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77" w:rsidRPr="00CA3C77" w:rsidRDefault="0082618B" w:rsidP="0091387B">
      <w:pPr>
        <w:spacing w:after="0"/>
        <w:jc w:val="center"/>
        <w:rPr>
          <w:rFonts w:ascii="Arial" w:hAnsi="Arial" w:cs="Arial"/>
          <w:b/>
          <w:sz w:val="28"/>
          <w:szCs w:val="32"/>
        </w:rPr>
      </w:pPr>
      <w:r w:rsidRPr="00CA3C77">
        <w:rPr>
          <w:rFonts w:ascii="Arial" w:hAnsi="Arial" w:cs="Arial"/>
          <w:b/>
          <w:color w:val="FF0000"/>
          <w:sz w:val="28"/>
          <w:szCs w:val="32"/>
        </w:rPr>
        <w:t xml:space="preserve"> </w:t>
      </w:r>
      <w:r w:rsidR="00CA3C77" w:rsidRPr="00CA3C77">
        <w:rPr>
          <w:rFonts w:ascii="Arial" w:hAnsi="Arial" w:cs="Arial"/>
          <w:b/>
          <w:color w:val="FF0000"/>
          <w:sz w:val="28"/>
          <w:szCs w:val="32"/>
        </w:rPr>
        <w:t xml:space="preserve">DRAFT </w:t>
      </w:r>
      <w:r w:rsidRPr="00CA3C77">
        <w:rPr>
          <w:rFonts w:ascii="Arial" w:hAnsi="Arial" w:cs="Arial"/>
          <w:b/>
          <w:sz w:val="28"/>
          <w:szCs w:val="32"/>
        </w:rPr>
        <w:t xml:space="preserve">Crosscutting Technical Position </w:t>
      </w:r>
      <w:r w:rsidR="00CA3C77" w:rsidRPr="00CA3C77">
        <w:rPr>
          <w:rFonts w:ascii="Arial" w:hAnsi="Arial" w:cs="Arial"/>
          <w:b/>
          <w:sz w:val="28"/>
          <w:szCs w:val="32"/>
        </w:rPr>
        <w:t>Paper</w:t>
      </w:r>
      <w:r w:rsidR="00042E97">
        <w:rPr>
          <w:rFonts w:ascii="Arial" w:hAnsi="Arial" w:cs="Arial"/>
          <w:b/>
          <w:sz w:val="28"/>
          <w:szCs w:val="32"/>
        </w:rPr>
        <w:t xml:space="preserve"> No. 2</w:t>
      </w:r>
    </w:p>
    <w:p w:rsidR="0045327C" w:rsidRPr="00CA3C77" w:rsidRDefault="00042E97" w:rsidP="00570097">
      <w:pPr>
        <w:jc w:val="center"/>
        <w:rPr>
          <w:rFonts w:ascii="Arial" w:hAnsi="Arial" w:cs="Arial"/>
          <w:b/>
          <w:sz w:val="32"/>
          <w:szCs w:val="32"/>
        </w:rPr>
      </w:pPr>
      <w:r>
        <w:rPr>
          <w:rFonts w:ascii="Arial" w:hAnsi="Arial" w:cs="Arial"/>
          <w:b/>
          <w:sz w:val="32"/>
          <w:szCs w:val="32"/>
        </w:rPr>
        <w:t>DEER Improvement</w:t>
      </w:r>
      <w:r w:rsidR="00CE033E">
        <w:rPr>
          <w:rFonts w:ascii="Arial" w:hAnsi="Arial" w:cs="Arial"/>
          <w:b/>
          <w:sz w:val="32"/>
          <w:szCs w:val="32"/>
        </w:rPr>
        <w:t>s</w:t>
      </w:r>
      <w:r>
        <w:rPr>
          <w:rFonts w:ascii="Arial" w:hAnsi="Arial" w:cs="Arial"/>
          <w:b/>
          <w:sz w:val="32"/>
          <w:szCs w:val="32"/>
        </w:rPr>
        <w:t xml:space="preserve"> Subcommittee </w:t>
      </w:r>
    </w:p>
    <w:p w:rsidR="00F4541C" w:rsidRDefault="00F4541C" w:rsidP="00DB1787">
      <w:pPr>
        <w:rPr>
          <w:rFonts w:ascii="Arial" w:hAnsi="Arial" w:cs="Arial"/>
          <w:b/>
          <w:szCs w:val="24"/>
          <w:u w:val="single"/>
        </w:rPr>
      </w:pPr>
      <w:r>
        <w:rPr>
          <w:rFonts w:ascii="Arial" w:hAnsi="Arial" w:cs="Arial"/>
          <w:b/>
          <w:szCs w:val="24"/>
          <w:u w:val="single"/>
        </w:rPr>
        <w:t xml:space="preserve">Proposal Overview </w:t>
      </w:r>
    </w:p>
    <w:p w:rsidR="00C72606" w:rsidRDefault="00042E97" w:rsidP="00DB1787">
      <w:pPr>
        <w:rPr>
          <w:rFonts w:ascii="Arial" w:hAnsi="Arial" w:cs="Arial"/>
          <w:szCs w:val="24"/>
        </w:rPr>
      </w:pPr>
      <w:r w:rsidRPr="006B6993">
        <w:rPr>
          <w:rFonts w:ascii="Arial" w:hAnsi="Arial" w:cs="Arial"/>
          <w:szCs w:val="24"/>
        </w:rPr>
        <w:t>Throughout California’s long history as the standard bearer of energy efficiency</w:t>
      </w:r>
      <w:r>
        <w:rPr>
          <w:rFonts w:ascii="Arial" w:hAnsi="Arial" w:cs="Arial"/>
          <w:szCs w:val="24"/>
        </w:rPr>
        <w:t xml:space="preserve"> (EE)</w:t>
      </w:r>
      <w:r w:rsidRPr="006B6993">
        <w:rPr>
          <w:rFonts w:ascii="Arial" w:hAnsi="Arial" w:cs="Arial"/>
          <w:szCs w:val="24"/>
        </w:rPr>
        <w:t xml:space="preserve">, the </w:t>
      </w:r>
      <w:r>
        <w:rPr>
          <w:rFonts w:ascii="Arial" w:hAnsi="Arial" w:cs="Arial"/>
          <w:szCs w:val="24"/>
        </w:rPr>
        <w:t xml:space="preserve">EE </w:t>
      </w:r>
      <w:r w:rsidRPr="006B6993">
        <w:rPr>
          <w:rFonts w:ascii="Arial" w:hAnsi="Arial" w:cs="Arial"/>
          <w:szCs w:val="24"/>
        </w:rPr>
        <w:t>industry has r</w:t>
      </w:r>
      <w:r w:rsidR="007D64D3">
        <w:rPr>
          <w:rFonts w:ascii="Arial" w:hAnsi="Arial" w:cs="Arial"/>
          <w:szCs w:val="24"/>
        </w:rPr>
        <w:t>elied on its</w:t>
      </w:r>
      <w:r>
        <w:rPr>
          <w:rFonts w:ascii="Arial" w:hAnsi="Arial" w:cs="Arial"/>
          <w:szCs w:val="24"/>
        </w:rPr>
        <w:t xml:space="preserve"> ex ante framework to provide essential</w:t>
      </w:r>
      <w:r w:rsidRPr="006B6993">
        <w:rPr>
          <w:rFonts w:ascii="Arial" w:hAnsi="Arial" w:cs="Arial"/>
          <w:szCs w:val="24"/>
        </w:rPr>
        <w:t xml:space="preserve"> savings estimates and other parameters</w:t>
      </w:r>
      <w:r w:rsidR="00425750">
        <w:rPr>
          <w:rFonts w:ascii="Arial" w:hAnsi="Arial" w:cs="Arial"/>
          <w:szCs w:val="24"/>
        </w:rPr>
        <w:t xml:space="preserve"> for portfolio planning</w:t>
      </w:r>
      <w:r w:rsidRPr="006B6993">
        <w:rPr>
          <w:rFonts w:ascii="Arial" w:hAnsi="Arial" w:cs="Arial"/>
          <w:szCs w:val="24"/>
        </w:rPr>
        <w:t xml:space="preserve">. </w:t>
      </w:r>
      <w:r w:rsidR="00425750">
        <w:rPr>
          <w:rFonts w:ascii="Arial" w:hAnsi="Arial" w:cs="Arial"/>
          <w:szCs w:val="24"/>
        </w:rPr>
        <w:t>However, this</w:t>
      </w:r>
      <w:r>
        <w:rPr>
          <w:rFonts w:ascii="Arial" w:hAnsi="Arial" w:cs="Arial"/>
          <w:szCs w:val="24"/>
        </w:rPr>
        <w:t xml:space="preserve"> ex ante framework in its current form no longer accomplishes the California Public Utilities Commission’s longstanding policy goals:</w:t>
      </w:r>
      <w:r>
        <w:rPr>
          <w:rStyle w:val="FootnoteReference"/>
          <w:rFonts w:ascii="Arial" w:hAnsi="Arial" w:cs="Arial"/>
          <w:szCs w:val="24"/>
        </w:rPr>
        <w:footnoteReference w:id="1"/>
      </w:r>
      <w:r>
        <w:rPr>
          <w:rFonts w:ascii="Arial" w:hAnsi="Arial" w:cs="Arial"/>
          <w:szCs w:val="24"/>
        </w:rPr>
        <w:t xml:space="preserve"> The value development process is not collaborative; the repository of values is not transparent and associated documentation is not easily accessible to the public; the whole framework does not “balance the need for accurate ex ante values with the equally important need to continuously augment the portfolios with new technologies that offer promise.”</w:t>
      </w:r>
      <w:r>
        <w:rPr>
          <w:rStyle w:val="FootnoteReference"/>
          <w:rFonts w:ascii="Arial" w:hAnsi="Arial" w:cs="Arial"/>
          <w:szCs w:val="24"/>
        </w:rPr>
        <w:footnoteReference w:id="2"/>
      </w:r>
      <w:r w:rsidR="00147878">
        <w:rPr>
          <w:rFonts w:ascii="Arial" w:hAnsi="Arial" w:cs="Arial"/>
          <w:szCs w:val="24"/>
        </w:rPr>
        <w:t xml:space="preserve"> Furthermore, p</w:t>
      </w:r>
      <w:r w:rsidR="008863B0">
        <w:rPr>
          <w:rFonts w:ascii="Arial" w:hAnsi="Arial" w:cs="Arial"/>
          <w:szCs w:val="24"/>
        </w:rPr>
        <w:t xml:space="preserve">ublic utilities, one-third of the electric load in the state, do not use the same energy savings values as the IOUs, which can only erode confidence that the savings values are rigorously developed and accurate.  </w:t>
      </w:r>
    </w:p>
    <w:p w:rsidR="00500622" w:rsidRDefault="00500622" w:rsidP="00DB1787">
      <w:pPr>
        <w:rPr>
          <w:rFonts w:ascii="Arial" w:hAnsi="Arial" w:cs="Arial"/>
          <w:szCs w:val="24"/>
        </w:rPr>
      </w:pPr>
      <w:r>
        <w:rPr>
          <w:rFonts w:ascii="Arial" w:hAnsi="Arial" w:cs="Arial"/>
          <w:szCs w:val="24"/>
        </w:rPr>
        <w:t xml:space="preserve">The </w:t>
      </w:r>
      <w:r w:rsidR="008C4AC0">
        <w:rPr>
          <w:rFonts w:ascii="Arial" w:hAnsi="Arial" w:cs="Arial"/>
          <w:szCs w:val="24"/>
        </w:rPr>
        <w:t>California Technical Forum (</w:t>
      </w:r>
      <w:r>
        <w:rPr>
          <w:rFonts w:ascii="Arial" w:hAnsi="Arial" w:cs="Arial"/>
          <w:szCs w:val="24"/>
        </w:rPr>
        <w:t>Cal TF</w:t>
      </w:r>
      <w:r w:rsidR="008C4AC0">
        <w:rPr>
          <w:rFonts w:ascii="Arial" w:hAnsi="Arial" w:cs="Arial"/>
          <w:szCs w:val="24"/>
        </w:rPr>
        <w:t>)</w:t>
      </w:r>
      <w:r>
        <w:rPr>
          <w:rFonts w:ascii="Arial" w:hAnsi="Arial" w:cs="Arial"/>
          <w:szCs w:val="24"/>
        </w:rPr>
        <w:t xml:space="preserve"> is proposing </w:t>
      </w:r>
      <w:r w:rsidR="00425750">
        <w:rPr>
          <w:rFonts w:ascii="Arial" w:hAnsi="Arial" w:cs="Arial"/>
          <w:szCs w:val="24"/>
        </w:rPr>
        <w:t>that the current framework be replaced with a single statewide web-based (hereafter referred to as electronic) Technical Reference Manual (TRM) that is populated and updated annually via a transparent and collaborative process with final approval from the Commission</w:t>
      </w:r>
      <w:r>
        <w:rPr>
          <w:rFonts w:ascii="Arial" w:hAnsi="Arial" w:cs="Arial"/>
          <w:szCs w:val="24"/>
        </w:rPr>
        <w:t xml:space="preserve">. The </w:t>
      </w:r>
      <w:r w:rsidR="008863B0">
        <w:rPr>
          <w:rFonts w:ascii="Arial" w:hAnsi="Arial" w:cs="Arial"/>
          <w:szCs w:val="24"/>
        </w:rPr>
        <w:t>electronic TRM would</w:t>
      </w:r>
      <w:r>
        <w:rPr>
          <w:rFonts w:ascii="Arial" w:hAnsi="Arial" w:cs="Arial"/>
          <w:szCs w:val="24"/>
        </w:rPr>
        <w:t xml:space="preserve"> leverage open source </w:t>
      </w:r>
      <w:r w:rsidR="008863B0">
        <w:rPr>
          <w:rFonts w:ascii="Arial" w:hAnsi="Arial" w:cs="Arial"/>
          <w:szCs w:val="24"/>
        </w:rPr>
        <w:t>energy modeling tools (</w:t>
      </w:r>
      <w:proofErr w:type="spellStart"/>
      <w:r w:rsidR="008863B0">
        <w:rPr>
          <w:rFonts w:ascii="Arial" w:hAnsi="Arial" w:cs="Arial"/>
          <w:szCs w:val="24"/>
        </w:rPr>
        <w:t>EnergyPlus</w:t>
      </w:r>
      <w:proofErr w:type="spellEnd"/>
      <w:r w:rsidR="008863B0">
        <w:rPr>
          <w:rFonts w:ascii="Arial" w:hAnsi="Arial" w:cs="Arial"/>
          <w:szCs w:val="24"/>
        </w:rPr>
        <w:t>), and an open source energy analysis and tracking tool suite (</w:t>
      </w:r>
      <w:proofErr w:type="spellStart"/>
      <w:r w:rsidR="008863B0">
        <w:rPr>
          <w:rFonts w:ascii="Arial" w:hAnsi="Arial" w:cs="Arial"/>
          <w:szCs w:val="24"/>
        </w:rPr>
        <w:t>OpenStudio</w:t>
      </w:r>
      <w:proofErr w:type="spellEnd"/>
      <w:r w:rsidR="008863B0">
        <w:rPr>
          <w:rFonts w:ascii="Arial" w:hAnsi="Arial" w:cs="Arial"/>
          <w:szCs w:val="24"/>
        </w:rPr>
        <w:t>) platform</w:t>
      </w:r>
      <w:r>
        <w:rPr>
          <w:rFonts w:ascii="Arial" w:hAnsi="Arial" w:cs="Arial"/>
          <w:szCs w:val="24"/>
        </w:rPr>
        <w:t xml:space="preserve"> develo</w:t>
      </w:r>
      <w:r w:rsidR="007D64D3">
        <w:rPr>
          <w:rFonts w:ascii="Arial" w:hAnsi="Arial" w:cs="Arial"/>
          <w:szCs w:val="24"/>
        </w:rPr>
        <w:t xml:space="preserve">ped </w:t>
      </w:r>
      <w:r w:rsidR="008863B0">
        <w:rPr>
          <w:rFonts w:ascii="Arial" w:hAnsi="Arial" w:cs="Arial"/>
          <w:szCs w:val="24"/>
        </w:rPr>
        <w:t>and/or supported</w:t>
      </w:r>
      <w:r w:rsidR="007D64D3">
        <w:rPr>
          <w:rFonts w:ascii="Arial" w:hAnsi="Arial" w:cs="Arial"/>
          <w:szCs w:val="24"/>
        </w:rPr>
        <w:t xml:space="preserve"> by the United States D</w:t>
      </w:r>
      <w:r>
        <w:rPr>
          <w:rFonts w:ascii="Arial" w:hAnsi="Arial" w:cs="Arial"/>
          <w:szCs w:val="24"/>
        </w:rPr>
        <w:t>epartment of Energy (</w:t>
      </w:r>
      <w:r w:rsidR="007D64D3">
        <w:rPr>
          <w:rFonts w:ascii="Arial" w:hAnsi="Arial" w:cs="Arial"/>
          <w:szCs w:val="24"/>
        </w:rPr>
        <w:t xml:space="preserve">US </w:t>
      </w:r>
      <w:r>
        <w:rPr>
          <w:rFonts w:ascii="Arial" w:hAnsi="Arial" w:cs="Arial"/>
          <w:szCs w:val="24"/>
        </w:rPr>
        <w:t>DOE). Cal TF staff is confident that the transition to the new electronic TRM can be successfully accomplished within two years. Th</w:t>
      </w:r>
      <w:r w:rsidR="008863B0">
        <w:rPr>
          <w:rFonts w:ascii="Arial" w:hAnsi="Arial" w:cs="Arial"/>
          <w:szCs w:val="24"/>
        </w:rPr>
        <w:t>is process would prioritize creati</w:t>
      </w:r>
      <w:r>
        <w:rPr>
          <w:rFonts w:ascii="Arial" w:hAnsi="Arial" w:cs="Arial"/>
          <w:szCs w:val="24"/>
        </w:rPr>
        <w:t>n</w:t>
      </w:r>
      <w:r w:rsidR="008863B0">
        <w:rPr>
          <w:rFonts w:ascii="Arial" w:hAnsi="Arial" w:cs="Arial"/>
          <w:szCs w:val="24"/>
        </w:rPr>
        <w:t>g workpapers for DEER measures</w:t>
      </w:r>
      <w:r>
        <w:rPr>
          <w:rFonts w:ascii="Arial" w:hAnsi="Arial" w:cs="Arial"/>
          <w:szCs w:val="24"/>
        </w:rPr>
        <w:t>, reviewing POU-developed measures, and consolidating</w:t>
      </w:r>
      <w:r w:rsidR="0068192F">
        <w:rPr>
          <w:rFonts w:ascii="Arial" w:hAnsi="Arial" w:cs="Arial"/>
          <w:szCs w:val="24"/>
        </w:rPr>
        <w:t xml:space="preserve"> the many</w:t>
      </w:r>
      <w:r>
        <w:rPr>
          <w:rFonts w:ascii="Arial" w:hAnsi="Arial" w:cs="Arial"/>
          <w:szCs w:val="24"/>
        </w:rPr>
        <w:t xml:space="preserve"> measures </w:t>
      </w:r>
      <w:r w:rsidR="008863B0">
        <w:rPr>
          <w:rFonts w:ascii="Arial" w:hAnsi="Arial" w:cs="Arial"/>
          <w:szCs w:val="24"/>
        </w:rPr>
        <w:t>t</w:t>
      </w:r>
      <w:r w:rsidR="0068192F">
        <w:rPr>
          <w:rFonts w:ascii="Arial" w:hAnsi="Arial" w:cs="Arial"/>
          <w:szCs w:val="24"/>
        </w:rPr>
        <w:t>hat overlap, yet have different measure parameters and/or support</w:t>
      </w:r>
      <w:r>
        <w:rPr>
          <w:rFonts w:ascii="Arial" w:hAnsi="Arial" w:cs="Arial"/>
          <w:szCs w:val="24"/>
        </w:rPr>
        <w:t xml:space="preserve">. </w:t>
      </w:r>
    </w:p>
    <w:p w:rsidR="00B65051" w:rsidRDefault="0068192F" w:rsidP="00DB1787">
      <w:pPr>
        <w:rPr>
          <w:rFonts w:ascii="Arial" w:hAnsi="Arial" w:cs="Arial"/>
          <w:szCs w:val="24"/>
        </w:rPr>
      </w:pPr>
      <w:r>
        <w:rPr>
          <w:rFonts w:ascii="Arial" w:hAnsi="Arial" w:cs="Arial"/>
          <w:szCs w:val="24"/>
        </w:rPr>
        <w:t>Clear, consistent</w:t>
      </w:r>
      <w:r w:rsidR="00500622">
        <w:rPr>
          <w:rFonts w:ascii="Arial" w:hAnsi="Arial" w:cs="Arial"/>
          <w:szCs w:val="24"/>
        </w:rPr>
        <w:t xml:space="preserve"> guidelines for measure development will</w:t>
      </w:r>
      <w:r>
        <w:rPr>
          <w:rFonts w:ascii="Arial" w:hAnsi="Arial" w:cs="Arial"/>
          <w:szCs w:val="24"/>
        </w:rPr>
        <w:t xml:space="preserve"> be finalized and</w:t>
      </w:r>
      <w:r w:rsidR="00500622">
        <w:rPr>
          <w:rFonts w:ascii="Arial" w:hAnsi="Arial" w:cs="Arial"/>
          <w:szCs w:val="24"/>
        </w:rPr>
        <w:t xml:space="preserve"> used to ensure that all measures meet </w:t>
      </w:r>
      <w:r>
        <w:rPr>
          <w:rFonts w:ascii="Arial" w:hAnsi="Arial" w:cs="Arial"/>
          <w:szCs w:val="24"/>
        </w:rPr>
        <w:t>the same consistent standards for documentation, transparency</w:t>
      </w:r>
      <w:r w:rsidR="00147878">
        <w:rPr>
          <w:rFonts w:ascii="Arial" w:hAnsi="Arial" w:cs="Arial"/>
          <w:szCs w:val="24"/>
        </w:rPr>
        <w:t>,</w:t>
      </w:r>
      <w:r>
        <w:rPr>
          <w:rFonts w:ascii="Arial" w:hAnsi="Arial" w:cs="Arial"/>
          <w:szCs w:val="24"/>
        </w:rPr>
        <w:t xml:space="preserve"> and support by</w:t>
      </w:r>
      <w:r w:rsidR="00147878">
        <w:rPr>
          <w:rFonts w:ascii="Arial" w:hAnsi="Arial" w:cs="Arial"/>
          <w:szCs w:val="24"/>
        </w:rPr>
        <w:t xml:space="preserve"> “best available information.” </w:t>
      </w:r>
      <w:r w:rsidR="00500622">
        <w:rPr>
          <w:rFonts w:ascii="Arial" w:hAnsi="Arial" w:cs="Arial"/>
          <w:szCs w:val="24"/>
        </w:rPr>
        <w:t>All stakeholders, including regulatory staff, will work together to build consensus for technical values,</w:t>
      </w:r>
      <w:r w:rsidR="00B65051">
        <w:rPr>
          <w:rStyle w:val="FootnoteReference"/>
          <w:rFonts w:ascii="Arial" w:hAnsi="Arial" w:cs="Arial"/>
          <w:szCs w:val="24"/>
        </w:rPr>
        <w:footnoteReference w:id="3"/>
      </w:r>
      <w:r w:rsidR="00500622">
        <w:rPr>
          <w:rFonts w:ascii="Arial" w:hAnsi="Arial" w:cs="Arial"/>
          <w:szCs w:val="24"/>
        </w:rPr>
        <w:t xml:space="preserve"> but the final TRM will be adopted </w:t>
      </w:r>
      <w:r w:rsidR="00500622" w:rsidRPr="009507C7">
        <w:rPr>
          <w:rFonts w:ascii="Arial" w:hAnsi="Arial" w:cs="Arial"/>
          <w:szCs w:val="24"/>
        </w:rPr>
        <w:t>by Commission decision</w:t>
      </w:r>
      <w:r w:rsidR="00147878">
        <w:rPr>
          <w:rFonts w:ascii="Arial" w:hAnsi="Arial" w:cs="Arial"/>
          <w:szCs w:val="24"/>
        </w:rPr>
        <w:t xml:space="preserve"> for IOUs. </w:t>
      </w:r>
      <w:proofErr w:type="spellStart"/>
      <w:r>
        <w:rPr>
          <w:rFonts w:ascii="Arial" w:hAnsi="Arial" w:cs="Arial"/>
          <w:szCs w:val="24"/>
        </w:rPr>
        <w:t>POUs</w:t>
      </w:r>
      <w:proofErr w:type="spellEnd"/>
      <w:r>
        <w:rPr>
          <w:rFonts w:ascii="Arial" w:hAnsi="Arial" w:cs="Arial"/>
          <w:szCs w:val="24"/>
        </w:rPr>
        <w:t xml:space="preserve"> independently selec</w:t>
      </w:r>
      <w:r w:rsidR="00147878">
        <w:rPr>
          <w:rFonts w:ascii="Arial" w:hAnsi="Arial" w:cs="Arial"/>
          <w:szCs w:val="24"/>
        </w:rPr>
        <w:t>t what measure values to use; h</w:t>
      </w:r>
      <w:r>
        <w:rPr>
          <w:rFonts w:ascii="Arial" w:hAnsi="Arial" w:cs="Arial"/>
          <w:szCs w:val="24"/>
        </w:rPr>
        <w:t xml:space="preserve">owever, it is expected that </w:t>
      </w:r>
      <w:proofErr w:type="spellStart"/>
      <w:r>
        <w:rPr>
          <w:rFonts w:ascii="Arial" w:hAnsi="Arial" w:cs="Arial"/>
          <w:szCs w:val="24"/>
        </w:rPr>
        <w:t>POUs</w:t>
      </w:r>
      <w:proofErr w:type="spellEnd"/>
      <w:r>
        <w:rPr>
          <w:rFonts w:ascii="Arial" w:hAnsi="Arial" w:cs="Arial"/>
          <w:szCs w:val="24"/>
        </w:rPr>
        <w:t xml:space="preserve"> will willingly use the electronic TRM given their ongoing involvement in Cal TF, and the </w:t>
      </w:r>
      <w:r w:rsidR="00147878">
        <w:rPr>
          <w:rFonts w:ascii="Arial" w:hAnsi="Arial" w:cs="Arial"/>
          <w:szCs w:val="24"/>
        </w:rPr>
        <w:t xml:space="preserve">expected </w:t>
      </w:r>
      <w:r>
        <w:rPr>
          <w:rFonts w:ascii="Arial" w:hAnsi="Arial" w:cs="Arial"/>
          <w:szCs w:val="24"/>
        </w:rPr>
        <w:t xml:space="preserve">transparency, rigor, and ease-of-use of the electronic TRM. The electronic TRM will be developed through the collaborative, transparent process that has </w:t>
      </w:r>
      <w:r w:rsidR="00147878">
        <w:rPr>
          <w:rFonts w:ascii="Arial" w:hAnsi="Arial" w:cs="Arial"/>
          <w:szCs w:val="24"/>
        </w:rPr>
        <w:t xml:space="preserve">been developed through Cal TF. </w:t>
      </w:r>
      <w:r>
        <w:rPr>
          <w:rFonts w:ascii="Arial" w:hAnsi="Arial" w:cs="Arial"/>
          <w:szCs w:val="24"/>
        </w:rPr>
        <w:t xml:space="preserve">Updates will be made on a regular basis </w:t>
      </w:r>
      <w:r w:rsidR="005113EE">
        <w:rPr>
          <w:rFonts w:ascii="Arial" w:hAnsi="Arial" w:cs="Arial"/>
          <w:szCs w:val="24"/>
        </w:rPr>
        <w:t xml:space="preserve">according to a </w:t>
      </w:r>
      <w:r w:rsidR="00147878">
        <w:rPr>
          <w:rFonts w:ascii="Arial" w:hAnsi="Arial" w:cs="Arial"/>
          <w:szCs w:val="24"/>
        </w:rPr>
        <w:t xml:space="preserve">documented process and timeline </w:t>
      </w:r>
      <w:r w:rsidR="005113EE">
        <w:rPr>
          <w:rFonts w:ascii="Arial" w:hAnsi="Arial" w:cs="Arial"/>
          <w:szCs w:val="24"/>
        </w:rPr>
        <w:t xml:space="preserve">that is consistent and </w:t>
      </w:r>
      <w:r w:rsidR="00147878">
        <w:rPr>
          <w:rFonts w:ascii="Arial" w:hAnsi="Arial" w:cs="Arial"/>
          <w:szCs w:val="24"/>
        </w:rPr>
        <w:t>integrated</w:t>
      </w:r>
      <w:r w:rsidR="005113EE">
        <w:rPr>
          <w:rFonts w:ascii="Arial" w:hAnsi="Arial" w:cs="Arial"/>
          <w:szCs w:val="24"/>
        </w:rPr>
        <w:t xml:space="preserve"> into the </w:t>
      </w:r>
      <w:r w:rsidR="00500622" w:rsidRPr="009507C7">
        <w:rPr>
          <w:rFonts w:ascii="Arial" w:hAnsi="Arial" w:cs="Arial"/>
          <w:szCs w:val="24"/>
        </w:rPr>
        <w:t>fr</w:t>
      </w:r>
      <w:r w:rsidR="001F3D34">
        <w:rPr>
          <w:rFonts w:ascii="Arial" w:hAnsi="Arial" w:cs="Arial"/>
          <w:szCs w:val="24"/>
        </w:rPr>
        <w:t>ame</w:t>
      </w:r>
      <w:r w:rsidR="00147878">
        <w:rPr>
          <w:rFonts w:ascii="Arial" w:hAnsi="Arial" w:cs="Arial"/>
          <w:szCs w:val="24"/>
        </w:rPr>
        <w:t>work</w:t>
      </w:r>
      <w:r w:rsidR="005113EE">
        <w:rPr>
          <w:rFonts w:ascii="Arial" w:hAnsi="Arial" w:cs="Arial"/>
          <w:szCs w:val="24"/>
        </w:rPr>
        <w:t xml:space="preserve"> </w:t>
      </w:r>
      <w:r w:rsidR="00147878">
        <w:rPr>
          <w:rFonts w:ascii="Arial" w:hAnsi="Arial" w:cs="Arial"/>
          <w:szCs w:val="24"/>
        </w:rPr>
        <w:t>of</w:t>
      </w:r>
      <w:r w:rsidR="00500622" w:rsidRPr="009507C7">
        <w:rPr>
          <w:rFonts w:ascii="Arial" w:hAnsi="Arial" w:cs="Arial"/>
          <w:szCs w:val="24"/>
        </w:rPr>
        <w:t xml:space="preserve"> the new Rolling Por</w:t>
      </w:r>
      <w:r w:rsidR="00042E97">
        <w:rPr>
          <w:rFonts w:ascii="Arial" w:hAnsi="Arial" w:cs="Arial"/>
          <w:szCs w:val="24"/>
        </w:rPr>
        <w:t>t</w:t>
      </w:r>
      <w:r w:rsidR="00500622" w:rsidRPr="009507C7">
        <w:rPr>
          <w:rFonts w:ascii="Arial" w:hAnsi="Arial" w:cs="Arial"/>
          <w:szCs w:val="24"/>
        </w:rPr>
        <w:t xml:space="preserve">folio paradigm. </w:t>
      </w:r>
    </w:p>
    <w:p w:rsidR="00F4541C" w:rsidRPr="00DA4417" w:rsidRDefault="00F4541C" w:rsidP="00DB1787">
      <w:pPr>
        <w:rPr>
          <w:rFonts w:ascii="Arial" w:hAnsi="Arial" w:cs="Arial"/>
          <w:szCs w:val="24"/>
        </w:rPr>
      </w:pPr>
      <w:r w:rsidRPr="00DA4417">
        <w:rPr>
          <w:rFonts w:ascii="Arial" w:hAnsi="Arial" w:cs="Arial"/>
          <w:szCs w:val="24"/>
        </w:rPr>
        <w:t xml:space="preserve">The </w:t>
      </w:r>
      <w:r w:rsidR="00B65051" w:rsidRPr="00DA4417">
        <w:rPr>
          <w:rFonts w:ascii="Arial" w:hAnsi="Arial" w:cs="Arial"/>
          <w:szCs w:val="24"/>
        </w:rPr>
        <w:t>Cal TF proposal is laid out in this documents</w:t>
      </w:r>
      <w:r w:rsidRPr="00DA4417">
        <w:rPr>
          <w:rFonts w:ascii="Arial" w:hAnsi="Arial" w:cs="Arial"/>
          <w:szCs w:val="24"/>
        </w:rPr>
        <w:t xml:space="preserve"> as follows: </w:t>
      </w:r>
    </w:p>
    <w:p w:rsidR="00B65051" w:rsidRPr="00B65051" w:rsidRDefault="00B65051" w:rsidP="00B23D9C">
      <w:pPr>
        <w:pStyle w:val="ListParagraph"/>
        <w:numPr>
          <w:ilvl w:val="0"/>
          <w:numId w:val="49"/>
        </w:numPr>
        <w:rPr>
          <w:rFonts w:ascii="Arial" w:hAnsi="Arial" w:cs="Arial"/>
          <w:szCs w:val="24"/>
        </w:rPr>
      </w:pPr>
      <w:r w:rsidRPr="00B23D9C">
        <w:rPr>
          <w:rFonts w:ascii="Arial" w:hAnsi="Arial" w:cs="Arial"/>
          <w:b/>
          <w:szCs w:val="24"/>
        </w:rPr>
        <w:t>Subcommittee Process and Support</w:t>
      </w:r>
      <w:r w:rsidR="00DB1787">
        <w:rPr>
          <w:rFonts w:ascii="Arial" w:hAnsi="Arial" w:cs="Arial"/>
          <w:szCs w:val="24"/>
        </w:rPr>
        <w:t xml:space="preserve"> describes the broad-based collaborative work that </w:t>
      </w:r>
      <w:r w:rsidR="00B23D9C">
        <w:rPr>
          <w:rFonts w:ascii="Arial" w:hAnsi="Arial" w:cs="Arial"/>
          <w:szCs w:val="24"/>
        </w:rPr>
        <w:t xml:space="preserve">led to the current proposal and the rigorous analyses that support the subcommittee’s conclusions. </w:t>
      </w:r>
    </w:p>
    <w:p w:rsidR="00DB1787" w:rsidRDefault="00B65051" w:rsidP="00DB1787">
      <w:pPr>
        <w:pStyle w:val="ListParagraph"/>
        <w:numPr>
          <w:ilvl w:val="0"/>
          <w:numId w:val="49"/>
        </w:numPr>
        <w:rPr>
          <w:rFonts w:ascii="Arial" w:hAnsi="Arial" w:cs="Arial"/>
          <w:szCs w:val="24"/>
        </w:rPr>
      </w:pPr>
      <w:r w:rsidRPr="00DA4417">
        <w:rPr>
          <w:rFonts w:ascii="Arial" w:hAnsi="Arial" w:cs="Arial"/>
          <w:b/>
          <w:szCs w:val="24"/>
        </w:rPr>
        <w:t>Detailed Comparison of Status Quo and Electronic TRM Proposal</w:t>
      </w:r>
      <w:r w:rsidR="00B23D9C">
        <w:rPr>
          <w:rFonts w:ascii="Arial" w:hAnsi="Arial" w:cs="Arial"/>
          <w:szCs w:val="24"/>
        </w:rPr>
        <w:t xml:space="preserve"> evaluates both scenarios </w:t>
      </w:r>
      <w:r w:rsidR="00F20D27">
        <w:rPr>
          <w:rFonts w:ascii="Arial" w:hAnsi="Arial" w:cs="Arial"/>
          <w:szCs w:val="24"/>
        </w:rPr>
        <w:t xml:space="preserve">(status quo and alternative) </w:t>
      </w:r>
      <w:r w:rsidR="00DA4417">
        <w:rPr>
          <w:rFonts w:ascii="Arial" w:hAnsi="Arial" w:cs="Arial"/>
          <w:szCs w:val="24"/>
        </w:rPr>
        <w:t>at the structural level according to the state</w:t>
      </w:r>
      <w:r w:rsidR="007D64D3">
        <w:rPr>
          <w:rFonts w:ascii="Arial" w:hAnsi="Arial" w:cs="Arial"/>
          <w:szCs w:val="24"/>
        </w:rPr>
        <w:t xml:space="preserve"> and </w:t>
      </w:r>
      <w:r w:rsidR="00DA4417">
        <w:rPr>
          <w:rFonts w:ascii="Arial" w:hAnsi="Arial" w:cs="Arial"/>
          <w:szCs w:val="24"/>
        </w:rPr>
        <w:t xml:space="preserve">industry’s: </w:t>
      </w:r>
    </w:p>
    <w:p w:rsidR="00DB1787" w:rsidRDefault="00DB1787" w:rsidP="00B23D9C">
      <w:pPr>
        <w:pStyle w:val="ListParagraph"/>
        <w:numPr>
          <w:ilvl w:val="1"/>
          <w:numId w:val="50"/>
        </w:numPr>
        <w:rPr>
          <w:rFonts w:ascii="Arial" w:hAnsi="Arial" w:cs="Arial"/>
          <w:szCs w:val="24"/>
        </w:rPr>
      </w:pPr>
      <w:r>
        <w:rPr>
          <w:rFonts w:ascii="Arial" w:hAnsi="Arial" w:cs="Arial"/>
          <w:szCs w:val="24"/>
        </w:rPr>
        <w:t>Policy Objectives</w:t>
      </w:r>
    </w:p>
    <w:p w:rsidR="00DB1787" w:rsidRDefault="00DB1787" w:rsidP="00B23D9C">
      <w:pPr>
        <w:pStyle w:val="ListParagraph"/>
        <w:numPr>
          <w:ilvl w:val="1"/>
          <w:numId w:val="50"/>
        </w:numPr>
        <w:rPr>
          <w:rFonts w:ascii="Arial" w:hAnsi="Arial" w:cs="Arial"/>
          <w:szCs w:val="24"/>
        </w:rPr>
      </w:pPr>
      <w:r>
        <w:rPr>
          <w:rFonts w:ascii="Arial" w:hAnsi="Arial" w:cs="Arial"/>
          <w:szCs w:val="24"/>
        </w:rPr>
        <w:t xml:space="preserve">Process and Operational Objectives </w:t>
      </w:r>
    </w:p>
    <w:p w:rsidR="00B65051" w:rsidRDefault="00DB1787" w:rsidP="00B23D9C">
      <w:pPr>
        <w:pStyle w:val="ListParagraph"/>
        <w:numPr>
          <w:ilvl w:val="1"/>
          <w:numId w:val="50"/>
        </w:numPr>
        <w:rPr>
          <w:rFonts w:ascii="Arial" w:hAnsi="Arial" w:cs="Arial"/>
          <w:szCs w:val="24"/>
        </w:rPr>
      </w:pPr>
      <w:r>
        <w:rPr>
          <w:rFonts w:ascii="Arial" w:hAnsi="Arial" w:cs="Arial"/>
          <w:szCs w:val="24"/>
        </w:rPr>
        <w:t xml:space="preserve">Technical Objectives </w:t>
      </w:r>
    </w:p>
    <w:p w:rsidR="00500622" w:rsidRPr="00B65051" w:rsidRDefault="00B65051" w:rsidP="00DB1787">
      <w:pPr>
        <w:pStyle w:val="ListParagraph"/>
        <w:numPr>
          <w:ilvl w:val="0"/>
          <w:numId w:val="49"/>
        </w:numPr>
        <w:rPr>
          <w:rFonts w:ascii="Arial" w:hAnsi="Arial" w:cs="Arial"/>
          <w:szCs w:val="24"/>
        </w:rPr>
      </w:pPr>
      <w:r w:rsidRPr="00DA4417">
        <w:rPr>
          <w:rFonts w:ascii="Arial" w:hAnsi="Arial" w:cs="Arial"/>
          <w:b/>
          <w:szCs w:val="24"/>
        </w:rPr>
        <w:t>Proposed Implementation Plan</w:t>
      </w:r>
      <w:r w:rsidR="00DA4417">
        <w:rPr>
          <w:rFonts w:ascii="Arial" w:hAnsi="Arial" w:cs="Arial"/>
          <w:szCs w:val="24"/>
        </w:rPr>
        <w:t xml:space="preserve"> describes in detail how the electronic TRM proposal can be fully implemented in two years. This section also clearly delineates the roles and responsibilities of the various parties involved. </w:t>
      </w:r>
    </w:p>
    <w:p w:rsidR="00500622" w:rsidRPr="00F4541C" w:rsidRDefault="00DB1787" w:rsidP="00DB1787">
      <w:pPr>
        <w:rPr>
          <w:rFonts w:ascii="Arial" w:hAnsi="Arial" w:cs="Arial"/>
          <w:szCs w:val="24"/>
          <w:u w:val="single"/>
        </w:rPr>
      </w:pPr>
      <w:r>
        <w:rPr>
          <w:rFonts w:ascii="Arial" w:hAnsi="Arial" w:cs="Arial"/>
          <w:b/>
          <w:szCs w:val="24"/>
          <w:u w:val="single"/>
        </w:rPr>
        <w:t xml:space="preserve">I. </w:t>
      </w:r>
      <w:r w:rsidR="00600129" w:rsidRPr="00F4541C">
        <w:rPr>
          <w:rFonts w:ascii="Arial" w:hAnsi="Arial" w:cs="Arial"/>
          <w:b/>
          <w:szCs w:val="24"/>
          <w:u w:val="single"/>
        </w:rPr>
        <w:t xml:space="preserve">Subcommittee Process and </w:t>
      </w:r>
      <w:r w:rsidR="00500622" w:rsidRPr="00F4541C">
        <w:rPr>
          <w:rFonts w:ascii="Arial" w:hAnsi="Arial" w:cs="Arial"/>
          <w:b/>
          <w:szCs w:val="24"/>
          <w:u w:val="single"/>
        </w:rPr>
        <w:t xml:space="preserve">Support </w:t>
      </w:r>
    </w:p>
    <w:p w:rsidR="00147878" w:rsidRDefault="008C4AC0" w:rsidP="00CA15EB">
      <w:pPr>
        <w:spacing w:after="120"/>
        <w:rPr>
          <w:rFonts w:ascii="Arial" w:hAnsi="Arial" w:cs="Arial"/>
          <w:szCs w:val="24"/>
        </w:rPr>
      </w:pPr>
      <w:r>
        <w:rPr>
          <w:rFonts w:ascii="Arial" w:hAnsi="Arial" w:cs="Arial"/>
          <w:szCs w:val="24"/>
        </w:rPr>
        <w:t>The</w:t>
      </w:r>
      <w:r w:rsidR="00C72606">
        <w:rPr>
          <w:rFonts w:ascii="Arial" w:hAnsi="Arial" w:cs="Arial"/>
          <w:szCs w:val="24"/>
        </w:rPr>
        <w:t xml:space="preserve"> </w:t>
      </w:r>
      <w:r>
        <w:rPr>
          <w:rFonts w:ascii="Arial" w:hAnsi="Arial" w:cs="Arial"/>
          <w:szCs w:val="24"/>
        </w:rPr>
        <w:t xml:space="preserve">Cal TF DEER Improvements subcommittee was formed in part as a response to Administrative Law Judge </w:t>
      </w:r>
      <w:proofErr w:type="spellStart"/>
      <w:r>
        <w:rPr>
          <w:rFonts w:ascii="Arial" w:hAnsi="Arial" w:cs="Arial"/>
          <w:szCs w:val="24"/>
        </w:rPr>
        <w:t>Edmister’s</w:t>
      </w:r>
      <w:proofErr w:type="spellEnd"/>
      <w:r>
        <w:rPr>
          <w:rFonts w:ascii="Arial" w:hAnsi="Arial" w:cs="Arial"/>
          <w:szCs w:val="24"/>
        </w:rPr>
        <w:t xml:space="preserve"> February </w:t>
      </w:r>
      <w:r w:rsidR="00881CAA">
        <w:rPr>
          <w:rFonts w:ascii="Arial" w:hAnsi="Arial" w:cs="Arial"/>
          <w:szCs w:val="24"/>
        </w:rPr>
        <w:t xml:space="preserve">2015 </w:t>
      </w:r>
      <w:r>
        <w:rPr>
          <w:rFonts w:ascii="Arial" w:hAnsi="Arial" w:cs="Arial"/>
          <w:szCs w:val="24"/>
        </w:rPr>
        <w:t xml:space="preserve">questions to Rolling Portfolio Rulemaking stakeholders about the long-term </w:t>
      </w:r>
      <w:r w:rsidR="00F20D27">
        <w:rPr>
          <w:rFonts w:ascii="Arial" w:hAnsi="Arial" w:cs="Arial"/>
          <w:szCs w:val="24"/>
        </w:rPr>
        <w:t xml:space="preserve">value of continuing to </w:t>
      </w:r>
      <w:r w:rsidR="00D80B88">
        <w:rPr>
          <w:rFonts w:ascii="Arial" w:hAnsi="Arial" w:cs="Arial"/>
          <w:szCs w:val="24"/>
        </w:rPr>
        <w:t>maintain</w:t>
      </w:r>
      <w:r>
        <w:rPr>
          <w:rFonts w:ascii="Arial" w:hAnsi="Arial" w:cs="Arial"/>
          <w:szCs w:val="24"/>
        </w:rPr>
        <w:t xml:space="preserve"> DEER;</w:t>
      </w:r>
      <w:r w:rsidR="00881CAA">
        <w:rPr>
          <w:rStyle w:val="FootnoteReference"/>
          <w:rFonts w:ascii="Arial" w:hAnsi="Arial" w:cs="Arial"/>
          <w:szCs w:val="24"/>
        </w:rPr>
        <w:footnoteReference w:id="4"/>
      </w:r>
      <w:r>
        <w:rPr>
          <w:rFonts w:ascii="Arial" w:hAnsi="Arial" w:cs="Arial"/>
          <w:szCs w:val="24"/>
        </w:rPr>
        <w:t xml:space="preserve"> however, the </w:t>
      </w:r>
      <w:r w:rsidR="00881CAA">
        <w:rPr>
          <w:rFonts w:ascii="Arial" w:hAnsi="Arial" w:cs="Arial"/>
          <w:szCs w:val="24"/>
        </w:rPr>
        <w:t xml:space="preserve">creation of the </w:t>
      </w:r>
      <w:r>
        <w:rPr>
          <w:rFonts w:ascii="Arial" w:hAnsi="Arial" w:cs="Arial"/>
          <w:szCs w:val="24"/>
        </w:rPr>
        <w:t>subcommittee was also informed by the difficu</w:t>
      </w:r>
      <w:r w:rsidR="00D80B88">
        <w:rPr>
          <w:rFonts w:ascii="Arial" w:hAnsi="Arial" w:cs="Arial"/>
          <w:szCs w:val="24"/>
        </w:rPr>
        <w:t xml:space="preserve">lties </w:t>
      </w:r>
      <w:r w:rsidR="00881CAA">
        <w:rPr>
          <w:rFonts w:ascii="Arial" w:hAnsi="Arial" w:cs="Arial"/>
          <w:szCs w:val="24"/>
        </w:rPr>
        <w:t>encountered by another Cal TF subcommittee as it attempted to analyze and document the underlying assumptions and data behind several DEER measures.</w:t>
      </w:r>
      <w:r w:rsidR="00881CAA">
        <w:rPr>
          <w:rStyle w:val="FootnoteReference"/>
          <w:rFonts w:ascii="Arial" w:hAnsi="Arial" w:cs="Arial"/>
          <w:szCs w:val="24"/>
        </w:rPr>
        <w:footnoteReference w:id="5"/>
      </w:r>
      <w:r w:rsidR="00881CAA">
        <w:rPr>
          <w:rFonts w:ascii="Arial" w:hAnsi="Arial" w:cs="Arial"/>
          <w:szCs w:val="24"/>
        </w:rPr>
        <w:t xml:space="preserve"> The </w:t>
      </w:r>
      <w:r w:rsidR="00F20D27">
        <w:rPr>
          <w:rFonts w:ascii="Arial" w:hAnsi="Arial" w:cs="Arial"/>
          <w:szCs w:val="24"/>
        </w:rPr>
        <w:t xml:space="preserve">DEER Improvements </w:t>
      </w:r>
      <w:r w:rsidR="00881CAA">
        <w:rPr>
          <w:rFonts w:ascii="Arial" w:hAnsi="Arial" w:cs="Arial"/>
          <w:szCs w:val="24"/>
        </w:rPr>
        <w:t xml:space="preserve">subcommittee met regularly through the second two quarters of </w:t>
      </w:r>
      <w:r w:rsidR="00390C35">
        <w:rPr>
          <w:rFonts w:ascii="Arial" w:hAnsi="Arial" w:cs="Arial"/>
          <w:szCs w:val="24"/>
        </w:rPr>
        <w:t xml:space="preserve">2015 and held one all-day in person </w:t>
      </w:r>
      <w:proofErr w:type="spellStart"/>
      <w:r w:rsidR="00390C35" w:rsidRPr="00147878">
        <w:rPr>
          <w:rFonts w:ascii="Arial" w:hAnsi="Arial" w:cs="Arial"/>
          <w:i/>
          <w:szCs w:val="24"/>
        </w:rPr>
        <w:t>charrette</w:t>
      </w:r>
      <w:proofErr w:type="spellEnd"/>
      <w:r w:rsidR="00390C35">
        <w:rPr>
          <w:rFonts w:ascii="Arial" w:hAnsi="Arial" w:cs="Arial"/>
          <w:szCs w:val="24"/>
        </w:rPr>
        <w:t xml:space="preserve"> that included several Cal TF members and other stakeholders in addition to the regular subcommittee members</w:t>
      </w:r>
      <w:r w:rsidR="00881CAA">
        <w:rPr>
          <w:rFonts w:ascii="Arial" w:hAnsi="Arial" w:cs="Arial"/>
          <w:szCs w:val="24"/>
        </w:rPr>
        <w:t>.</w:t>
      </w:r>
      <w:r w:rsidR="00390C35">
        <w:rPr>
          <w:rStyle w:val="FootnoteReference"/>
          <w:rFonts w:ascii="Arial" w:hAnsi="Arial" w:cs="Arial"/>
          <w:szCs w:val="24"/>
        </w:rPr>
        <w:footnoteReference w:id="6"/>
      </w:r>
      <w:r w:rsidR="00881CAA">
        <w:rPr>
          <w:rFonts w:ascii="Arial" w:hAnsi="Arial" w:cs="Arial"/>
          <w:szCs w:val="24"/>
        </w:rPr>
        <w:t xml:space="preserve"> </w:t>
      </w:r>
      <w:r w:rsidR="00390C35">
        <w:rPr>
          <w:rFonts w:ascii="Arial" w:hAnsi="Arial" w:cs="Arial"/>
          <w:szCs w:val="24"/>
        </w:rPr>
        <w:t>The subcommittee’s work was als</w:t>
      </w:r>
      <w:r w:rsidR="00A90612">
        <w:rPr>
          <w:rFonts w:ascii="Arial" w:hAnsi="Arial" w:cs="Arial"/>
          <w:szCs w:val="24"/>
        </w:rPr>
        <w:t xml:space="preserve">o shared with </w:t>
      </w:r>
      <w:r w:rsidR="00F20D27">
        <w:rPr>
          <w:rFonts w:ascii="Arial" w:hAnsi="Arial" w:cs="Arial"/>
          <w:szCs w:val="24"/>
        </w:rPr>
        <w:t xml:space="preserve">the </w:t>
      </w:r>
      <w:r w:rsidR="00390C35">
        <w:rPr>
          <w:rFonts w:ascii="Arial" w:hAnsi="Arial" w:cs="Arial"/>
          <w:szCs w:val="24"/>
        </w:rPr>
        <w:t>Cal TF Policy Advisory Committee</w:t>
      </w:r>
      <w:r w:rsidR="00A90612">
        <w:rPr>
          <w:rFonts w:ascii="Arial" w:hAnsi="Arial" w:cs="Arial"/>
          <w:szCs w:val="24"/>
        </w:rPr>
        <w:t xml:space="preserve"> and the group’s feedback and support was documented</w:t>
      </w:r>
      <w:r w:rsidR="00390C35">
        <w:rPr>
          <w:rFonts w:ascii="Arial" w:hAnsi="Arial" w:cs="Arial"/>
          <w:szCs w:val="24"/>
        </w:rPr>
        <w:t>.</w:t>
      </w:r>
      <w:r w:rsidR="00390C35">
        <w:rPr>
          <w:rStyle w:val="FootnoteReference"/>
          <w:rFonts w:ascii="Arial" w:hAnsi="Arial" w:cs="Arial"/>
          <w:szCs w:val="24"/>
        </w:rPr>
        <w:footnoteReference w:id="7"/>
      </w:r>
      <w:r w:rsidR="00147878">
        <w:rPr>
          <w:rFonts w:ascii="Arial" w:hAnsi="Arial" w:cs="Arial"/>
          <w:szCs w:val="24"/>
        </w:rPr>
        <w:t xml:space="preserve"> </w:t>
      </w:r>
    </w:p>
    <w:p w:rsidR="008D4D91" w:rsidRPr="00147878" w:rsidRDefault="00390C35" w:rsidP="00CA15EB">
      <w:pPr>
        <w:spacing w:after="120"/>
        <w:rPr>
          <w:rFonts w:ascii="Arial" w:hAnsi="Arial" w:cs="Arial"/>
          <w:szCs w:val="24"/>
        </w:rPr>
      </w:pPr>
      <w:r>
        <w:rPr>
          <w:rFonts w:ascii="Arial" w:hAnsi="Arial" w:cs="Arial"/>
          <w:szCs w:val="24"/>
        </w:rPr>
        <w:t>The subcommittee’s</w:t>
      </w:r>
      <w:r w:rsidR="00A90612">
        <w:rPr>
          <w:rFonts w:ascii="Arial" w:hAnsi="Arial" w:cs="Arial"/>
          <w:szCs w:val="24"/>
        </w:rPr>
        <w:t xml:space="preserve"> recommendations are largely</w:t>
      </w:r>
      <w:r w:rsidR="00DA4417">
        <w:rPr>
          <w:rFonts w:ascii="Arial" w:hAnsi="Arial" w:cs="Arial"/>
          <w:szCs w:val="24"/>
        </w:rPr>
        <w:t xml:space="preserve"> informed by</w:t>
      </w:r>
      <w:r w:rsidR="00500622" w:rsidRPr="009507C7">
        <w:rPr>
          <w:rFonts w:ascii="Arial" w:hAnsi="Arial" w:cs="Arial"/>
          <w:szCs w:val="24"/>
        </w:rPr>
        <w:t xml:space="preserve"> </w:t>
      </w:r>
      <w:r w:rsidR="00600129">
        <w:rPr>
          <w:rFonts w:ascii="Arial" w:hAnsi="Arial" w:cs="Arial"/>
          <w:szCs w:val="24"/>
        </w:rPr>
        <w:t>Cal TF staff’s</w:t>
      </w:r>
      <w:r w:rsidR="00500622" w:rsidRPr="009507C7">
        <w:rPr>
          <w:rFonts w:ascii="Arial" w:hAnsi="Arial" w:cs="Arial"/>
          <w:szCs w:val="24"/>
        </w:rPr>
        <w:t xml:space="preserve"> thorough best practices analysis of over 20 Technical Reference Manuals currently in use across the nation.</w:t>
      </w:r>
      <w:r w:rsidR="00500622" w:rsidRPr="009507C7">
        <w:rPr>
          <w:rStyle w:val="FootnoteReference"/>
          <w:rFonts w:ascii="Arial" w:hAnsi="Arial" w:cs="Arial"/>
          <w:szCs w:val="24"/>
        </w:rPr>
        <w:footnoteReference w:id="8"/>
      </w:r>
      <w:r w:rsidR="00500622" w:rsidRPr="009507C7">
        <w:rPr>
          <w:rFonts w:ascii="Arial" w:hAnsi="Arial" w:cs="Arial"/>
          <w:szCs w:val="24"/>
        </w:rPr>
        <w:t xml:space="preserve"> </w:t>
      </w:r>
      <w:r w:rsidR="00A90612">
        <w:rPr>
          <w:rFonts w:ascii="Arial" w:hAnsi="Arial" w:cs="Arial"/>
          <w:szCs w:val="24"/>
        </w:rPr>
        <w:t>Th</w:t>
      </w:r>
      <w:r w:rsidR="00600129">
        <w:rPr>
          <w:rFonts w:ascii="Arial" w:hAnsi="Arial" w:cs="Arial"/>
          <w:szCs w:val="24"/>
        </w:rPr>
        <w:t xml:space="preserve">is research found that </w:t>
      </w:r>
      <w:r w:rsidR="00A90612">
        <w:rPr>
          <w:rFonts w:ascii="Arial" w:hAnsi="Arial" w:cs="Arial"/>
          <w:szCs w:val="24"/>
        </w:rPr>
        <w:t xml:space="preserve">successful </w:t>
      </w:r>
      <w:r w:rsidR="00600129">
        <w:rPr>
          <w:rFonts w:ascii="Arial" w:hAnsi="Arial" w:cs="Arial"/>
          <w:szCs w:val="24"/>
        </w:rPr>
        <w:t xml:space="preserve">jurisdictions </w:t>
      </w:r>
      <w:r w:rsidR="00600129" w:rsidRPr="00591FC3">
        <w:rPr>
          <w:rFonts w:ascii="Arial" w:hAnsi="Arial"/>
        </w:rPr>
        <w:t>use clear, written technical guidelines</w:t>
      </w:r>
      <w:r w:rsidR="00600129">
        <w:rPr>
          <w:rFonts w:ascii="Arial" w:hAnsi="Arial"/>
        </w:rPr>
        <w:t>, consolidated repositories,</w:t>
      </w:r>
      <w:r w:rsidR="00600129" w:rsidRPr="00591FC3">
        <w:rPr>
          <w:rFonts w:ascii="Arial" w:hAnsi="Arial"/>
        </w:rPr>
        <w:t xml:space="preserve"> and effective processes concurrently to address complex technical questions and create effective ex ante frameworks</w:t>
      </w:r>
      <w:r w:rsidR="00600129">
        <w:rPr>
          <w:rFonts w:ascii="Arial" w:hAnsi="Arial"/>
        </w:rPr>
        <w:t>.</w:t>
      </w:r>
      <w:r w:rsidR="00600129">
        <w:rPr>
          <w:rFonts w:ascii="Arial" w:hAnsi="Arial" w:cs="Arial"/>
          <w:szCs w:val="24"/>
        </w:rPr>
        <w:t xml:space="preserve"> Therefore, a</w:t>
      </w:r>
      <w:r w:rsidR="00500622" w:rsidRPr="009507C7">
        <w:rPr>
          <w:rFonts w:ascii="Arial" w:hAnsi="Arial" w:cs="Arial"/>
          <w:szCs w:val="24"/>
        </w:rPr>
        <w:t>ll content, structure</w:t>
      </w:r>
      <w:r w:rsidR="00F20D27">
        <w:rPr>
          <w:rFonts w:ascii="Arial" w:hAnsi="Arial" w:cs="Arial"/>
          <w:szCs w:val="24"/>
        </w:rPr>
        <w:t xml:space="preserve">, and process components of the Cal </w:t>
      </w:r>
      <w:proofErr w:type="spellStart"/>
      <w:r w:rsidR="00F20D27">
        <w:rPr>
          <w:rFonts w:ascii="Arial" w:hAnsi="Arial" w:cs="Arial"/>
          <w:szCs w:val="24"/>
        </w:rPr>
        <w:t>TF’s</w:t>
      </w:r>
      <w:proofErr w:type="spellEnd"/>
      <w:r w:rsidR="00F20D27">
        <w:rPr>
          <w:rFonts w:ascii="Arial" w:hAnsi="Arial" w:cs="Arial"/>
          <w:szCs w:val="24"/>
        </w:rPr>
        <w:t xml:space="preserve"> electronic TRM</w:t>
      </w:r>
      <w:r w:rsidR="00500622" w:rsidRPr="009507C7">
        <w:rPr>
          <w:rFonts w:ascii="Arial" w:hAnsi="Arial" w:cs="Arial"/>
          <w:szCs w:val="24"/>
        </w:rPr>
        <w:t xml:space="preserve"> proposal reflect best practices that have</w:t>
      </w:r>
      <w:r w:rsidR="00500622">
        <w:rPr>
          <w:rFonts w:ascii="Arial" w:hAnsi="Arial" w:cs="Arial"/>
          <w:szCs w:val="24"/>
        </w:rPr>
        <w:t xml:space="preserve"> </w:t>
      </w:r>
      <w:r w:rsidR="00F20D27">
        <w:rPr>
          <w:rFonts w:ascii="Arial" w:hAnsi="Arial" w:cs="Arial"/>
          <w:szCs w:val="24"/>
        </w:rPr>
        <w:t xml:space="preserve">already </w:t>
      </w:r>
      <w:r w:rsidR="00500622">
        <w:rPr>
          <w:rFonts w:ascii="Arial" w:hAnsi="Arial" w:cs="Arial"/>
          <w:szCs w:val="24"/>
        </w:rPr>
        <w:t>led to success</w:t>
      </w:r>
      <w:r w:rsidR="00500622" w:rsidRPr="009507C7">
        <w:rPr>
          <w:rFonts w:ascii="Arial" w:hAnsi="Arial" w:cs="Arial"/>
          <w:szCs w:val="24"/>
        </w:rPr>
        <w:t xml:space="preserve"> in other states.</w:t>
      </w:r>
      <w:r w:rsidR="00500622">
        <w:rPr>
          <w:rFonts w:ascii="Arial" w:hAnsi="Arial" w:cs="Arial"/>
          <w:szCs w:val="24"/>
        </w:rPr>
        <w:t xml:space="preserve"> </w:t>
      </w:r>
      <w:r w:rsidR="00600129">
        <w:rPr>
          <w:rFonts w:ascii="Arial" w:hAnsi="Arial"/>
        </w:rPr>
        <w:t xml:space="preserve">Key best practices that were </w:t>
      </w:r>
      <w:r w:rsidR="00600129" w:rsidRPr="00343241">
        <w:rPr>
          <w:rFonts w:ascii="Arial" w:hAnsi="Arial"/>
        </w:rPr>
        <w:t xml:space="preserve">repeatedly found </w:t>
      </w:r>
      <w:r w:rsidR="00600129">
        <w:rPr>
          <w:rFonts w:ascii="Arial" w:hAnsi="Arial"/>
        </w:rPr>
        <w:t>in</w:t>
      </w:r>
      <w:r w:rsidR="00600129" w:rsidRPr="00343241">
        <w:rPr>
          <w:rFonts w:ascii="Arial" w:hAnsi="Arial"/>
        </w:rPr>
        <w:t xml:space="preserve"> successful jurisdictions and </w:t>
      </w:r>
      <w:r w:rsidR="00F20D27">
        <w:rPr>
          <w:rFonts w:ascii="Arial" w:hAnsi="Arial"/>
        </w:rPr>
        <w:t>w</w:t>
      </w:r>
      <w:r w:rsidR="00600129">
        <w:rPr>
          <w:rFonts w:ascii="Arial" w:hAnsi="Arial"/>
        </w:rPr>
        <w:t xml:space="preserve">ere incorporated into this proposal </w:t>
      </w:r>
      <w:r w:rsidR="00600129" w:rsidRPr="00343241">
        <w:rPr>
          <w:rFonts w:ascii="Arial" w:hAnsi="Arial"/>
        </w:rPr>
        <w:t xml:space="preserve">include clear, easily accessible measure narratives </w:t>
      </w:r>
      <w:r w:rsidR="00600129">
        <w:rPr>
          <w:rFonts w:ascii="Arial" w:hAnsi="Arial"/>
        </w:rPr>
        <w:t xml:space="preserve">directly </w:t>
      </w:r>
      <w:r w:rsidR="00600129" w:rsidRPr="00343241">
        <w:rPr>
          <w:rFonts w:ascii="Arial" w:hAnsi="Arial"/>
        </w:rPr>
        <w:t xml:space="preserve">linked to all parameters and sources, measure review through </w:t>
      </w:r>
      <w:r w:rsidR="00F20D27">
        <w:rPr>
          <w:rFonts w:ascii="Arial" w:hAnsi="Arial"/>
        </w:rPr>
        <w:t xml:space="preserve">a </w:t>
      </w:r>
      <w:r w:rsidR="00600129">
        <w:rPr>
          <w:rFonts w:ascii="Arial" w:hAnsi="Arial"/>
        </w:rPr>
        <w:t>public</w:t>
      </w:r>
      <w:r w:rsidR="00600129" w:rsidRPr="00343241">
        <w:rPr>
          <w:rFonts w:ascii="Arial" w:hAnsi="Arial"/>
        </w:rPr>
        <w:t xml:space="preserve"> collaborati</w:t>
      </w:r>
      <w:r w:rsidR="00F20D27">
        <w:rPr>
          <w:rFonts w:ascii="Arial" w:hAnsi="Arial"/>
        </w:rPr>
        <w:t>ve</w:t>
      </w:r>
      <w:r w:rsidR="00600129" w:rsidRPr="00343241">
        <w:rPr>
          <w:rFonts w:ascii="Arial" w:hAnsi="Arial"/>
        </w:rPr>
        <w:t xml:space="preserve"> that include</w:t>
      </w:r>
      <w:r w:rsidR="00600129">
        <w:rPr>
          <w:rFonts w:ascii="Arial" w:hAnsi="Arial"/>
        </w:rPr>
        <w:t>s</w:t>
      </w:r>
      <w:r w:rsidR="00600129" w:rsidRPr="00343241">
        <w:rPr>
          <w:rFonts w:ascii="Arial" w:hAnsi="Arial"/>
        </w:rPr>
        <w:t xml:space="preserve"> regulatory staff, Commission</w:t>
      </w:r>
      <w:r w:rsidR="00600129">
        <w:rPr>
          <w:rFonts w:ascii="Arial" w:hAnsi="Arial"/>
        </w:rPr>
        <w:t xml:space="preserve"> approval of final values, and the recent popularity of web-based TRM platforms. </w:t>
      </w:r>
    </w:p>
    <w:p w:rsidR="00042E97" w:rsidRDefault="00DB1787" w:rsidP="004868D5">
      <w:pPr>
        <w:rPr>
          <w:rFonts w:ascii="Arial" w:hAnsi="Arial" w:cs="Arial"/>
          <w:b/>
          <w:szCs w:val="24"/>
          <w:u w:val="single"/>
        </w:rPr>
      </w:pPr>
      <w:r>
        <w:rPr>
          <w:rFonts w:ascii="Arial" w:hAnsi="Arial" w:cs="Arial"/>
          <w:b/>
          <w:szCs w:val="24"/>
          <w:u w:val="single"/>
        </w:rPr>
        <w:t xml:space="preserve">II. </w:t>
      </w:r>
      <w:r w:rsidR="00B65051">
        <w:rPr>
          <w:rFonts w:ascii="Arial" w:hAnsi="Arial" w:cs="Arial"/>
          <w:b/>
          <w:szCs w:val="24"/>
          <w:u w:val="single"/>
        </w:rPr>
        <w:t>Detailed Comparison of Status Quo and</w:t>
      </w:r>
      <w:r w:rsidR="00042E97">
        <w:rPr>
          <w:rFonts w:ascii="Arial" w:hAnsi="Arial" w:cs="Arial"/>
          <w:b/>
          <w:szCs w:val="24"/>
          <w:u w:val="single"/>
        </w:rPr>
        <w:t xml:space="preserve"> </w:t>
      </w:r>
      <w:r w:rsidR="00FA7DA9">
        <w:rPr>
          <w:rFonts w:ascii="Arial" w:hAnsi="Arial" w:cs="Arial"/>
          <w:b/>
          <w:szCs w:val="24"/>
          <w:u w:val="single"/>
        </w:rPr>
        <w:t>Electronic TRM</w:t>
      </w:r>
      <w:r w:rsidR="00042E97">
        <w:rPr>
          <w:rFonts w:ascii="Arial" w:hAnsi="Arial" w:cs="Arial"/>
          <w:b/>
          <w:szCs w:val="24"/>
          <w:u w:val="single"/>
        </w:rPr>
        <w:t xml:space="preserve"> Proposal </w:t>
      </w:r>
    </w:p>
    <w:p w:rsidR="00A20934" w:rsidRPr="00342599" w:rsidRDefault="008A0CA0" w:rsidP="00CA15EB">
      <w:pPr>
        <w:spacing w:after="120"/>
        <w:rPr>
          <w:rFonts w:ascii="Arial" w:hAnsi="Arial" w:cs="Arial"/>
          <w:szCs w:val="24"/>
        </w:rPr>
      </w:pPr>
      <w:r>
        <w:rPr>
          <w:rFonts w:ascii="Arial" w:hAnsi="Arial" w:cs="Arial"/>
          <w:szCs w:val="24"/>
        </w:rPr>
        <w:t xml:space="preserve">The </w:t>
      </w:r>
      <w:r w:rsidR="00667386">
        <w:rPr>
          <w:rFonts w:ascii="Arial" w:hAnsi="Arial" w:cs="Arial"/>
          <w:szCs w:val="24"/>
        </w:rPr>
        <w:t xml:space="preserve">subcommittee </w:t>
      </w:r>
      <w:r>
        <w:rPr>
          <w:rFonts w:ascii="Arial" w:hAnsi="Arial" w:cs="Arial"/>
          <w:szCs w:val="24"/>
        </w:rPr>
        <w:t>developed</w:t>
      </w:r>
      <w:r w:rsidR="00342599">
        <w:rPr>
          <w:rFonts w:ascii="Arial" w:hAnsi="Arial" w:cs="Arial"/>
          <w:szCs w:val="24"/>
        </w:rPr>
        <w:t xml:space="preserve"> criteria with which to evaluate </w:t>
      </w:r>
      <w:r>
        <w:rPr>
          <w:rFonts w:ascii="Arial" w:hAnsi="Arial" w:cs="Arial"/>
          <w:szCs w:val="24"/>
        </w:rPr>
        <w:t>and compare</w:t>
      </w:r>
      <w:r w:rsidR="00FA4B80">
        <w:rPr>
          <w:rFonts w:ascii="Arial" w:hAnsi="Arial" w:cs="Arial"/>
          <w:szCs w:val="24"/>
        </w:rPr>
        <w:t xml:space="preserve"> </w:t>
      </w:r>
      <w:r w:rsidR="00342599">
        <w:rPr>
          <w:rFonts w:ascii="Arial" w:hAnsi="Arial" w:cs="Arial"/>
          <w:szCs w:val="24"/>
        </w:rPr>
        <w:t>the status qu</w:t>
      </w:r>
      <w:r>
        <w:rPr>
          <w:rFonts w:ascii="Arial" w:hAnsi="Arial" w:cs="Arial"/>
          <w:szCs w:val="24"/>
        </w:rPr>
        <w:t>o and the electronic TRM</w:t>
      </w:r>
      <w:r w:rsidR="008D4D91">
        <w:rPr>
          <w:rFonts w:ascii="Arial" w:hAnsi="Arial" w:cs="Arial"/>
          <w:szCs w:val="24"/>
        </w:rPr>
        <w:t>. The resulting analysis, laid out in the following tables, led the subco</w:t>
      </w:r>
      <w:r w:rsidR="00CA15EB">
        <w:rPr>
          <w:rFonts w:ascii="Arial" w:hAnsi="Arial" w:cs="Arial"/>
          <w:szCs w:val="24"/>
        </w:rPr>
        <w:t xml:space="preserve">mmittee to conclude </w:t>
      </w:r>
      <w:r w:rsidR="005E6864">
        <w:rPr>
          <w:rFonts w:ascii="Arial" w:hAnsi="Arial" w:cs="Arial"/>
          <w:szCs w:val="24"/>
        </w:rPr>
        <w:t xml:space="preserve">that </w:t>
      </w:r>
      <w:r w:rsidR="00CA15EB">
        <w:rPr>
          <w:rFonts w:ascii="Arial" w:hAnsi="Arial" w:cs="Arial"/>
          <w:szCs w:val="24"/>
        </w:rPr>
        <w:t xml:space="preserve">a) </w:t>
      </w:r>
      <w:r w:rsidR="00DF2000">
        <w:rPr>
          <w:rFonts w:ascii="Arial" w:hAnsi="Arial" w:cs="Arial"/>
          <w:szCs w:val="24"/>
        </w:rPr>
        <w:t>the current DEER-centric approach to developing and maintaining deemed values is irreparably broken</w:t>
      </w:r>
      <w:r w:rsidR="00CA15EB">
        <w:rPr>
          <w:rFonts w:ascii="Arial" w:hAnsi="Arial" w:cs="Arial"/>
          <w:szCs w:val="24"/>
        </w:rPr>
        <w:t>, and b)</w:t>
      </w:r>
      <w:r w:rsidR="00DF2000">
        <w:rPr>
          <w:rFonts w:ascii="Arial" w:hAnsi="Arial" w:cs="Arial"/>
          <w:szCs w:val="24"/>
        </w:rPr>
        <w:t xml:space="preserve"> California should develop, then adopt for statewide use, a statewide electronic TRM, supported</w:t>
      </w:r>
      <w:r w:rsidR="008D4D91">
        <w:rPr>
          <w:rFonts w:ascii="Arial" w:hAnsi="Arial" w:cs="Arial"/>
          <w:szCs w:val="24"/>
        </w:rPr>
        <w:t xml:space="preserve"> by a </w:t>
      </w:r>
      <w:r w:rsidR="00DF2000">
        <w:rPr>
          <w:rFonts w:ascii="Arial" w:hAnsi="Arial" w:cs="Arial"/>
          <w:szCs w:val="24"/>
        </w:rPr>
        <w:t xml:space="preserve">public, </w:t>
      </w:r>
      <w:r w:rsidR="008D4D91">
        <w:rPr>
          <w:rFonts w:ascii="Arial" w:hAnsi="Arial" w:cs="Arial"/>
          <w:szCs w:val="24"/>
        </w:rPr>
        <w:t>collaborative process</w:t>
      </w:r>
      <w:r w:rsidR="00DF2000">
        <w:rPr>
          <w:rFonts w:ascii="Arial" w:hAnsi="Arial" w:cs="Arial"/>
          <w:szCs w:val="24"/>
        </w:rPr>
        <w:t>, consi</w:t>
      </w:r>
      <w:r w:rsidR="005E6864">
        <w:rPr>
          <w:rFonts w:ascii="Arial" w:hAnsi="Arial" w:cs="Arial"/>
          <w:szCs w:val="24"/>
        </w:rPr>
        <w:t>stent with best practices across</w:t>
      </w:r>
      <w:r w:rsidR="00DF2000">
        <w:rPr>
          <w:rFonts w:ascii="Arial" w:hAnsi="Arial" w:cs="Arial"/>
          <w:szCs w:val="24"/>
        </w:rPr>
        <w:t xml:space="preserve"> the nation</w:t>
      </w:r>
      <w:r w:rsidR="008D4D91">
        <w:rPr>
          <w:rFonts w:ascii="Arial" w:hAnsi="Arial" w:cs="Arial"/>
          <w:szCs w:val="24"/>
        </w:rPr>
        <w:t xml:space="preserve">. </w:t>
      </w:r>
    </w:p>
    <w:p w:rsidR="00667386" w:rsidRPr="00DB1787" w:rsidRDefault="008D4D91" w:rsidP="008037C7">
      <w:pPr>
        <w:spacing w:after="40"/>
        <w:rPr>
          <w:rFonts w:ascii="Arial" w:hAnsi="Arial" w:cs="Arial"/>
          <w:b/>
          <w:szCs w:val="24"/>
        </w:rPr>
      </w:pPr>
      <w:r w:rsidRPr="00DB1787">
        <w:rPr>
          <w:rFonts w:ascii="Arial" w:hAnsi="Arial" w:cs="Arial"/>
          <w:b/>
          <w:szCs w:val="24"/>
        </w:rPr>
        <w:t>Table 1.</w:t>
      </w:r>
      <w:r w:rsidR="00667386" w:rsidRPr="00DB1787">
        <w:rPr>
          <w:rFonts w:ascii="Arial" w:hAnsi="Arial" w:cs="Arial"/>
          <w:b/>
          <w:szCs w:val="24"/>
        </w:rPr>
        <w:t xml:space="preserve"> Evaluation of Status Quo and Cal TF Proposal According to Policy Objectives  </w:t>
      </w:r>
    </w:p>
    <w:tbl>
      <w:tblPr>
        <w:tblStyle w:val="TableGrid"/>
        <w:tblW w:w="9576" w:type="dxa"/>
        <w:tblLayout w:type="fixed"/>
        <w:tblLook w:val="00A0"/>
      </w:tblPr>
      <w:tblGrid>
        <w:gridCol w:w="558"/>
        <w:gridCol w:w="360"/>
        <w:gridCol w:w="2430"/>
        <w:gridCol w:w="3150"/>
        <w:gridCol w:w="3078"/>
      </w:tblGrid>
      <w:tr w:rsidR="00884DF8">
        <w:tc>
          <w:tcPr>
            <w:tcW w:w="3348" w:type="dxa"/>
            <w:gridSpan w:val="3"/>
          </w:tcPr>
          <w:p w:rsidR="00667386" w:rsidRPr="008037C7" w:rsidRDefault="00667386" w:rsidP="008037C7">
            <w:pPr>
              <w:jc w:val="center"/>
              <w:rPr>
                <w:rFonts w:ascii="Arial" w:hAnsi="Arial" w:cs="Arial"/>
                <w:b/>
                <w:szCs w:val="24"/>
              </w:rPr>
            </w:pPr>
            <w:r w:rsidRPr="008037C7">
              <w:rPr>
                <w:rFonts w:ascii="Arial" w:hAnsi="Arial" w:cs="Arial"/>
                <w:b/>
                <w:szCs w:val="24"/>
              </w:rPr>
              <w:t>Evaluation Criteria</w:t>
            </w:r>
          </w:p>
        </w:tc>
        <w:tc>
          <w:tcPr>
            <w:tcW w:w="3150" w:type="dxa"/>
          </w:tcPr>
          <w:p w:rsidR="00667386" w:rsidRPr="008037C7" w:rsidRDefault="00667386" w:rsidP="008037C7">
            <w:pPr>
              <w:jc w:val="center"/>
              <w:rPr>
                <w:rFonts w:ascii="Arial" w:hAnsi="Arial" w:cs="Arial"/>
                <w:b/>
                <w:szCs w:val="24"/>
              </w:rPr>
            </w:pPr>
            <w:r w:rsidRPr="008037C7">
              <w:rPr>
                <w:rFonts w:ascii="Arial" w:hAnsi="Arial" w:cs="Arial"/>
                <w:b/>
                <w:szCs w:val="24"/>
              </w:rPr>
              <w:t>Status Quo</w:t>
            </w:r>
          </w:p>
        </w:tc>
        <w:tc>
          <w:tcPr>
            <w:tcW w:w="3078" w:type="dxa"/>
          </w:tcPr>
          <w:p w:rsidR="00667386" w:rsidRPr="008037C7" w:rsidRDefault="00667386" w:rsidP="008037C7">
            <w:pPr>
              <w:jc w:val="center"/>
              <w:rPr>
                <w:rFonts w:ascii="Arial" w:hAnsi="Arial" w:cs="Arial"/>
                <w:b/>
                <w:szCs w:val="24"/>
              </w:rPr>
            </w:pPr>
            <w:r w:rsidRPr="008037C7">
              <w:rPr>
                <w:rFonts w:ascii="Arial" w:hAnsi="Arial" w:cs="Arial"/>
                <w:b/>
                <w:szCs w:val="24"/>
              </w:rPr>
              <w:t>Electronic TRM Proposal</w:t>
            </w:r>
          </w:p>
        </w:tc>
      </w:tr>
      <w:tr w:rsidR="008037C7">
        <w:tc>
          <w:tcPr>
            <w:tcW w:w="558" w:type="dxa"/>
            <w:vMerge w:val="restart"/>
            <w:shd w:val="clear" w:color="auto" w:fill="auto"/>
            <w:textDirection w:val="btLr"/>
            <w:vAlign w:val="center"/>
          </w:tcPr>
          <w:p w:rsidR="008037C7" w:rsidRPr="005E6864" w:rsidRDefault="005E6864" w:rsidP="005E6864">
            <w:pPr>
              <w:ind w:left="113" w:right="113"/>
              <w:jc w:val="center"/>
              <w:rPr>
                <w:rFonts w:ascii="Arial" w:hAnsi="Arial" w:cs="Arial"/>
                <w:b/>
                <w:szCs w:val="24"/>
              </w:rPr>
            </w:pPr>
            <w:r>
              <w:rPr>
                <w:rFonts w:ascii="Arial" w:hAnsi="Arial" w:cs="Arial"/>
                <w:b/>
                <w:szCs w:val="24"/>
              </w:rPr>
              <w:t>Policy Objectives</w:t>
            </w:r>
          </w:p>
        </w:tc>
        <w:tc>
          <w:tcPr>
            <w:tcW w:w="360" w:type="dxa"/>
            <w:vMerge w:val="restart"/>
            <w:vAlign w:val="center"/>
          </w:tcPr>
          <w:p w:rsidR="008037C7" w:rsidRDefault="008037C7" w:rsidP="00884DF8">
            <w:pPr>
              <w:jc w:val="center"/>
              <w:rPr>
                <w:rFonts w:ascii="Arial" w:hAnsi="Arial" w:cs="Arial"/>
                <w:szCs w:val="24"/>
              </w:rPr>
            </w:pPr>
          </w:p>
        </w:tc>
        <w:tc>
          <w:tcPr>
            <w:tcW w:w="2430" w:type="dxa"/>
          </w:tcPr>
          <w:p w:rsidR="008037C7" w:rsidRDefault="008037C7" w:rsidP="004868D5">
            <w:pPr>
              <w:rPr>
                <w:rFonts w:ascii="Arial" w:hAnsi="Arial" w:cs="Arial"/>
                <w:szCs w:val="24"/>
              </w:rPr>
            </w:pPr>
            <w:r>
              <w:rPr>
                <w:rFonts w:ascii="Arial" w:hAnsi="Arial" w:cs="Arial"/>
                <w:szCs w:val="24"/>
              </w:rPr>
              <w:t xml:space="preserve">Publically available </w:t>
            </w:r>
            <w:r w:rsidR="00DF2000">
              <w:rPr>
                <w:rFonts w:ascii="Arial" w:hAnsi="Arial" w:cs="Arial"/>
                <w:szCs w:val="24"/>
              </w:rPr>
              <w:t>workpapers</w:t>
            </w:r>
          </w:p>
        </w:tc>
        <w:tc>
          <w:tcPr>
            <w:tcW w:w="3150" w:type="dxa"/>
          </w:tcPr>
          <w:p w:rsidR="008037C7" w:rsidRDefault="0023399B" w:rsidP="004868D5">
            <w:pPr>
              <w:rPr>
                <w:rFonts w:ascii="Arial" w:hAnsi="Arial" w:cs="Arial"/>
                <w:szCs w:val="24"/>
              </w:rPr>
            </w:pPr>
            <w:r>
              <w:rPr>
                <w:rFonts w:ascii="Arial" w:hAnsi="Arial" w:cs="Arial"/>
                <w:szCs w:val="24"/>
              </w:rPr>
              <w:t>DEER measures</w:t>
            </w:r>
            <w:r w:rsidR="00DF2000">
              <w:rPr>
                <w:rFonts w:ascii="Arial" w:hAnsi="Arial" w:cs="Arial"/>
                <w:szCs w:val="24"/>
              </w:rPr>
              <w:t xml:space="preserve"> don’t have workpapers – documentation for DEER measures, if it exists, is very difficult to identify</w:t>
            </w:r>
            <w:r>
              <w:rPr>
                <w:rFonts w:ascii="Arial" w:hAnsi="Arial" w:cs="Arial"/>
                <w:szCs w:val="24"/>
              </w:rPr>
              <w:t xml:space="preserve">; </w:t>
            </w:r>
            <w:r w:rsidR="00304128">
              <w:rPr>
                <w:rFonts w:ascii="Arial" w:hAnsi="Arial" w:cs="Arial"/>
                <w:szCs w:val="24"/>
              </w:rPr>
              <w:t xml:space="preserve">IOU non-DEER </w:t>
            </w:r>
            <w:r w:rsidR="00BA706D">
              <w:rPr>
                <w:rFonts w:ascii="Arial" w:hAnsi="Arial" w:cs="Arial"/>
                <w:szCs w:val="24"/>
              </w:rPr>
              <w:t>workpaper</w:t>
            </w:r>
            <w:r w:rsidR="00304128">
              <w:rPr>
                <w:rFonts w:ascii="Arial" w:hAnsi="Arial" w:cs="Arial"/>
                <w:szCs w:val="24"/>
              </w:rPr>
              <w:t>s</w:t>
            </w:r>
            <w:r w:rsidR="00BA706D">
              <w:rPr>
                <w:rFonts w:ascii="Arial" w:hAnsi="Arial" w:cs="Arial"/>
                <w:szCs w:val="24"/>
              </w:rPr>
              <w:t xml:space="preserve"> (</w:t>
            </w:r>
            <w:r>
              <w:rPr>
                <w:rFonts w:ascii="Arial" w:hAnsi="Arial" w:cs="Arial"/>
                <w:szCs w:val="24"/>
              </w:rPr>
              <w:t>WP</w:t>
            </w:r>
            <w:r w:rsidR="00BA706D">
              <w:rPr>
                <w:rFonts w:ascii="Arial" w:hAnsi="Arial" w:cs="Arial"/>
                <w:szCs w:val="24"/>
              </w:rPr>
              <w:t>)</w:t>
            </w:r>
            <w:r w:rsidR="00304128">
              <w:rPr>
                <w:rFonts w:ascii="Arial" w:hAnsi="Arial" w:cs="Arial"/>
                <w:szCs w:val="24"/>
              </w:rPr>
              <w:t xml:space="preserve"> are not public but retained and maintained by the sponsoring IOU.</w:t>
            </w:r>
            <w:r>
              <w:rPr>
                <w:rFonts w:ascii="Arial" w:hAnsi="Arial" w:cs="Arial"/>
                <w:szCs w:val="24"/>
              </w:rPr>
              <w:t xml:space="preserve"> </w:t>
            </w:r>
          </w:p>
        </w:tc>
        <w:tc>
          <w:tcPr>
            <w:tcW w:w="3078" w:type="dxa"/>
          </w:tcPr>
          <w:p w:rsidR="008037C7" w:rsidRDefault="0023399B" w:rsidP="004868D5">
            <w:pPr>
              <w:rPr>
                <w:rFonts w:ascii="Arial" w:hAnsi="Arial" w:cs="Arial"/>
                <w:szCs w:val="24"/>
              </w:rPr>
            </w:pPr>
            <w:r>
              <w:rPr>
                <w:rFonts w:ascii="Arial" w:hAnsi="Arial" w:cs="Arial"/>
                <w:szCs w:val="24"/>
              </w:rPr>
              <w:t>Single publically available TRM with standard format for each measure, including narrative description</w:t>
            </w:r>
            <w:r w:rsidR="001D4F08">
              <w:rPr>
                <w:rFonts w:ascii="Arial" w:hAnsi="Arial" w:cs="Arial"/>
                <w:szCs w:val="24"/>
              </w:rPr>
              <w:t>,</w:t>
            </w:r>
            <w:r>
              <w:rPr>
                <w:rFonts w:ascii="Arial" w:hAnsi="Arial" w:cs="Arial"/>
                <w:szCs w:val="24"/>
              </w:rPr>
              <w:t xml:space="preserve"> and embedded data sources. </w:t>
            </w:r>
          </w:p>
        </w:tc>
      </w:tr>
      <w:tr w:rsidR="008037C7">
        <w:tc>
          <w:tcPr>
            <w:tcW w:w="558" w:type="dxa"/>
            <w:vMerge/>
            <w:shd w:val="clear" w:color="auto" w:fill="auto"/>
            <w:vAlign w:val="center"/>
          </w:tcPr>
          <w:p w:rsidR="008037C7" w:rsidRDefault="008037C7" w:rsidP="00884DF8">
            <w:pPr>
              <w:jc w:val="center"/>
              <w:rPr>
                <w:rFonts w:ascii="Arial" w:hAnsi="Arial" w:cs="Arial"/>
                <w:szCs w:val="24"/>
              </w:rPr>
            </w:pPr>
          </w:p>
        </w:tc>
        <w:tc>
          <w:tcPr>
            <w:tcW w:w="360" w:type="dxa"/>
            <w:vMerge/>
            <w:vAlign w:val="center"/>
          </w:tcPr>
          <w:p w:rsidR="008037C7" w:rsidRDefault="008037C7" w:rsidP="00884DF8">
            <w:pPr>
              <w:jc w:val="center"/>
              <w:rPr>
                <w:rFonts w:ascii="Arial" w:hAnsi="Arial" w:cs="Arial"/>
                <w:szCs w:val="24"/>
              </w:rPr>
            </w:pPr>
          </w:p>
        </w:tc>
        <w:tc>
          <w:tcPr>
            <w:tcW w:w="2430" w:type="dxa"/>
          </w:tcPr>
          <w:p w:rsidR="008037C7" w:rsidRDefault="008037C7" w:rsidP="004868D5">
            <w:pPr>
              <w:rPr>
                <w:rFonts w:ascii="Arial" w:hAnsi="Arial" w:cs="Arial"/>
                <w:szCs w:val="24"/>
              </w:rPr>
            </w:pPr>
            <w:r>
              <w:rPr>
                <w:rFonts w:ascii="Arial" w:hAnsi="Arial" w:cs="Arial"/>
                <w:szCs w:val="24"/>
              </w:rPr>
              <w:t xml:space="preserve">Publically documented assumptions </w:t>
            </w:r>
            <w:r w:rsidR="00304128">
              <w:rPr>
                <w:rFonts w:ascii="Arial" w:hAnsi="Arial" w:cs="Arial"/>
                <w:szCs w:val="24"/>
              </w:rPr>
              <w:t>used to develop values</w:t>
            </w:r>
          </w:p>
        </w:tc>
        <w:tc>
          <w:tcPr>
            <w:tcW w:w="3150" w:type="dxa"/>
          </w:tcPr>
          <w:p w:rsidR="008037C7" w:rsidRDefault="00304128" w:rsidP="00304128">
            <w:pPr>
              <w:rPr>
                <w:rFonts w:ascii="Arial" w:hAnsi="Arial" w:cs="Arial"/>
                <w:szCs w:val="24"/>
              </w:rPr>
            </w:pPr>
            <w:r>
              <w:rPr>
                <w:rFonts w:ascii="Arial" w:hAnsi="Arial" w:cs="Arial"/>
                <w:szCs w:val="24"/>
              </w:rPr>
              <w:t xml:space="preserve">DEER contains extensive modeled values using DOE 2.2 – algorithms and default values used to generate values </w:t>
            </w:r>
            <w:r w:rsidR="001D4F08">
              <w:rPr>
                <w:rFonts w:ascii="Arial" w:hAnsi="Arial" w:cs="Arial"/>
                <w:szCs w:val="24"/>
              </w:rPr>
              <w:t xml:space="preserve">are </w:t>
            </w:r>
            <w:r>
              <w:rPr>
                <w:rFonts w:ascii="Arial" w:hAnsi="Arial" w:cs="Arial"/>
                <w:szCs w:val="24"/>
              </w:rPr>
              <w:t>not available.</w:t>
            </w:r>
            <w:r w:rsidR="0023399B">
              <w:rPr>
                <w:rFonts w:ascii="Arial" w:hAnsi="Arial" w:cs="Arial"/>
                <w:szCs w:val="24"/>
              </w:rPr>
              <w:t xml:space="preserve"> </w:t>
            </w:r>
          </w:p>
        </w:tc>
        <w:tc>
          <w:tcPr>
            <w:tcW w:w="3078" w:type="dxa"/>
          </w:tcPr>
          <w:p w:rsidR="008037C7" w:rsidRDefault="00304128" w:rsidP="00304128">
            <w:pPr>
              <w:rPr>
                <w:rFonts w:ascii="Arial" w:hAnsi="Arial" w:cs="Arial"/>
                <w:szCs w:val="24"/>
              </w:rPr>
            </w:pPr>
            <w:proofErr w:type="spellStart"/>
            <w:r>
              <w:rPr>
                <w:rFonts w:ascii="Arial" w:hAnsi="Arial" w:cs="Arial"/>
                <w:szCs w:val="24"/>
              </w:rPr>
              <w:t>EnergyPlus</w:t>
            </w:r>
            <w:proofErr w:type="spellEnd"/>
            <w:r>
              <w:rPr>
                <w:rFonts w:ascii="Arial" w:hAnsi="Arial" w:cs="Arial"/>
                <w:szCs w:val="24"/>
              </w:rPr>
              <w:t xml:space="preserve"> will be used to m</w:t>
            </w:r>
            <w:r w:rsidR="001D4F08">
              <w:rPr>
                <w:rFonts w:ascii="Arial" w:hAnsi="Arial" w:cs="Arial"/>
                <w:szCs w:val="24"/>
              </w:rPr>
              <w:t xml:space="preserve">odel values, where applicable. </w:t>
            </w:r>
            <w:r>
              <w:rPr>
                <w:rFonts w:ascii="Arial" w:hAnsi="Arial" w:cs="Arial"/>
                <w:szCs w:val="24"/>
              </w:rPr>
              <w:t xml:space="preserve">All </w:t>
            </w:r>
            <w:proofErr w:type="spellStart"/>
            <w:r>
              <w:rPr>
                <w:rFonts w:ascii="Arial" w:hAnsi="Arial" w:cs="Arial"/>
                <w:szCs w:val="24"/>
              </w:rPr>
              <w:t>algoritms</w:t>
            </w:r>
            <w:proofErr w:type="spellEnd"/>
            <w:r>
              <w:rPr>
                <w:rFonts w:ascii="Arial" w:hAnsi="Arial" w:cs="Arial"/>
                <w:szCs w:val="24"/>
              </w:rPr>
              <w:t xml:space="preserve"> for </w:t>
            </w:r>
            <w:proofErr w:type="spellStart"/>
            <w:r>
              <w:rPr>
                <w:rFonts w:ascii="Arial" w:hAnsi="Arial" w:cs="Arial"/>
                <w:szCs w:val="24"/>
              </w:rPr>
              <w:t>EnergyPlus</w:t>
            </w:r>
            <w:proofErr w:type="spellEnd"/>
            <w:r>
              <w:rPr>
                <w:rFonts w:ascii="Arial" w:hAnsi="Arial" w:cs="Arial"/>
                <w:szCs w:val="24"/>
              </w:rPr>
              <w:t xml:space="preserve"> are publically available for audit, as are all input assumptions.  </w:t>
            </w:r>
          </w:p>
        </w:tc>
      </w:tr>
      <w:tr w:rsidR="008037C7">
        <w:tc>
          <w:tcPr>
            <w:tcW w:w="558" w:type="dxa"/>
            <w:vMerge/>
            <w:shd w:val="clear" w:color="auto" w:fill="auto"/>
            <w:vAlign w:val="center"/>
          </w:tcPr>
          <w:p w:rsidR="008037C7" w:rsidRDefault="008037C7" w:rsidP="00884DF8">
            <w:pPr>
              <w:jc w:val="center"/>
              <w:rPr>
                <w:rFonts w:ascii="Arial" w:hAnsi="Arial" w:cs="Arial"/>
                <w:szCs w:val="24"/>
              </w:rPr>
            </w:pPr>
          </w:p>
        </w:tc>
        <w:tc>
          <w:tcPr>
            <w:tcW w:w="360" w:type="dxa"/>
            <w:vMerge w:val="restart"/>
            <w:textDirection w:val="btLr"/>
            <w:vAlign w:val="center"/>
          </w:tcPr>
          <w:p w:rsidR="008037C7" w:rsidRDefault="008037C7" w:rsidP="00884DF8">
            <w:pPr>
              <w:ind w:left="113" w:right="113"/>
              <w:jc w:val="center"/>
              <w:rPr>
                <w:rFonts w:ascii="Arial" w:hAnsi="Arial" w:cs="Arial"/>
                <w:szCs w:val="24"/>
              </w:rPr>
            </w:pPr>
            <w:r>
              <w:rPr>
                <w:rFonts w:ascii="Arial" w:hAnsi="Arial" w:cs="Arial"/>
                <w:szCs w:val="24"/>
              </w:rPr>
              <w:t>State</w:t>
            </w:r>
          </w:p>
        </w:tc>
        <w:tc>
          <w:tcPr>
            <w:tcW w:w="2430" w:type="dxa"/>
          </w:tcPr>
          <w:p w:rsidR="008037C7" w:rsidRDefault="008037C7" w:rsidP="004868D5">
            <w:pPr>
              <w:rPr>
                <w:rFonts w:ascii="Arial" w:hAnsi="Arial" w:cs="Arial"/>
                <w:szCs w:val="24"/>
              </w:rPr>
            </w:pPr>
            <w:r>
              <w:rPr>
                <w:rFonts w:ascii="Arial" w:hAnsi="Arial" w:cs="Arial"/>
                <w:szCs w:val="24"/>
              </w:rPr>
              <w:t>SB 350: Double EE by 2030</w:t>
            </w:r>
          </w:p>
        </w:tc>
        <w:tc>
          <w:tcPr>
            <w:tcW w:w="3150" w:type="dxa"/>
          </w:tcPr>
          <w:p w:rsidR="008037C7" w:rsidRDefault="0023399B" w:rsidP="004868D5">
            <w:pPr>
              <w:rPr>
                <w:rFonts w:ascii="Arial" w:hAnsi="Arial" w:cs="Arial"/>
                <w:szCs w:val="24"/>
              </w:rPr>
            </w:pPr>
            <w:r>
              <w:rPr>
                <w:rFonts w:ascii="Arial" w:hAnsi="Arial" w:cs="Arial"/>
                <w:szCs w:val="24"/>
              </w:rPr>
              <w:t xml:space="preserve">Very difficult </w:t>
            </w:r>
            <w:r w:rsidR="00B765B3">
              <w:rPr>
                <w:rFonts w:ascii="Arial" w:hAnsi="Arial" w:cs="Arial"/>
                <w:szCs w:val="24"/>
              </w:rPr>
              <w:t>if it takes years to introduce</w:t>
            </w:r>
            <w:r>
              <w:rPr>
                <w:rFonts w:ascii="Arial" w:hAnsi="Arial" w:cs="Arial"/>
                <w:szCs w:val="24"/>
              </w:rPr>
              <w:t xml:space="preserve"> promising </w:t>
            </w:r>
            <w:r w:rsidR="00B765B3">
              <w:rPr>
                <w:rFonts w:ascii="Arial" w:hAnsi="Arial" w:cs="Arial"/>
                <w:szCs w:val="24"/>
              </w:rPr>
              <w:t>new measures (see Cal TF APS review memo)</w:t>
            </w:r>
            <w:r w:rsidR="00B765B3">
              <w:rPr>
                <w:rStyle w:val="FootnoteReference"/>
                <w:rFonts w:ascii="Arial" w:hAnsi="Arial" w:cs="Arial"/>
                <w:szCs w:val="24"/>
              </w:rPr>
              <w:footnoteReference w:id="9"/>
            </w:r>
            <w:r w:rsidR="00B765B3">
              <w:rPr>
                <w:rFonts w:ascii="Arial" w:hAnsi="Arial" w:cs="Arial"/>
                <w:szCs w:val="24"/>
              </w:rPr>
              <w:t xml:space="preserve"> and core mea</w:t>
            </w:r>
            <w:r w:rsidR="00304128">
              <w:rPr>
                <w:rFonts w:ascii="Arial" w:hAnsi="Arial" w:cs="Arial"/>
                <w:szCs w:val="24"/>
              </w:rPr>
              <w:t xml:space="preserve">sures like </w:t>
            </w:r>
            <w:proofErr w:type="spellStart"/>
            <w:r w:rsidR="00304128">
              <w:rPr>
                <w:rFonts w:ascii="Arial" w:hAnsi="Arial" w:cs="Arial"/>
                <w:szCs w:val="24"/>
              </w:rPr>
              <w:t>LEDs</w:t>
            </w:r>
            <w:proofErr w:type="spellEnd"/>
            <w:r w:rsidR="00304128">
              <w:rPr>
                <w:rFonts w:ascii="Arial" w:hAnsi="Arial" w:cs="Arial"/>
                <w:szCs w:val="24"/>
              </w:rPr>
              <w:t xml:space="preserve"> are not in DEER or approved through IOU non-DEER workpapers.</w:t>
            </w:r>
            <w:r w:rsidR="00B765B3">
              <w:rPr>
                <w:rFonts w:ascii="Arial" w:hAnsi="Arial" w:cs="Arial"/>
                <w:szCs w:val="24"/>
              </w:rPr>
              <w:t xml:space="preserve"> </w:t>
            </w:r>
            <w:r>
              <w:rPr>
                <w:rFonts w:ascii="Arial" w:hAnsi="Arial" w:cs="Arial"/>
                <w:szCs w:val="24"/>
              </w:rPr>
              <w:t xml:space="preserve"> </w:t>
            </w:r>
          </w:p>
        </w:tc>
        <w:tc>
          <w:tcPr>
            <w:tcW w:w="3078" w:type="dxa"/>
          </w:tcPr>
          <w:p w:rsidR="008037C7" w:rsidRDefault="00304128" w:rsidP="004868D5">
            <w:pPr>
              <w:rPr>
                <w:rFonts w:ascii="Arial" w:hAnsi="Arial" w:cs="Arial"/>
                <w:szCs w:val="24"/>
              </w:rPr>
            </w:pPr>
            <w:r>
              <w:rPr>
                <w:rFonts w:ascii="Arial" w:hAnsi="Arial" w:cs="Arial"/>
                <w:szCs w:val="24"/>
              </w:rPr>
              <w:t>Cal TF experience has been to review/approve measures within two meetings.</w:t>
            </w:r>
          </w:p>
        </w:tc>
      </w:tr>
      <w:tr w:rsidR="008037C7">
        <w:tc>
          <w:tcPr>
            <w:tcW w:w="558" w:type="dxa"/>
            <w:vMerge/>
            <w:shd w:val="clear" w:color="auto" w:fill="auto"/>
            <w:vAlign w:val="center"/>
          </w:tcPr>
          <w:p w:rsidR="008037C7" w:rsidRDefault="008037C7" w:rsidP="00884DF8">
            <w:pPr>
              <w:jc w:val="center"/>
              <w:rPr>
                <w:rFonts w:ascii="Arial" w:hAnsi="Arial" w:cs="Arial"/>
                <w:szCs w:val="24"/>
              </w:rPr>
            </w:pPr>
          </w:p>
        </w:tc>
        <w:tc>
          <w:tcPr>
            <w:tcW w:w="360" w:type="dxa"/>
            <w:vMerge/>
            <w:vAlign w:val="center"/>
          </w:tcPr>
          <w:p w:rsidR="008037C7" w:rsidRDefault="008037C7" w:rsidP="00884DF8">
            <w:pPr>
              <w:jc w:val="center"/>
              <w:rPr>
                <w:rFonts w:ascii="Arial" w:hAnsi="Arial" w:cs="Arial"/>
                <w:szCs w:val="24"/>
              </w:rPr>
            </w:pPr>
          </w:p>
        </w:tc>
        <w:tc>
          <w:tcPr>
            <w:tcW w:w="2430" w:type="dxa"/>
          </w:tcPr>
          <w:p w:rsidR="008037C7" w:rsidRDefault="008037C7" w:rsidP="004868D5">
            <w:pPr>
              <w:rPr>
                <w:rFonts w:ascii="Arial" w:hAnsi="Arial" w:cs="Arial"/>
                <w:szCs w:val="24"/>
              </w:rPr>
            </w:pPr>
            <w:r>
              <w:rPr>
                <w:rFonts w:ascii="Arial" w:hAnsi="Arial" w:cs="Arial"/>
                <w:szCs w:val="24"/>
              </w:rPr>
              <w:t>Dep</w:t>
            </w:r>
            <w:r w:rsidR="00304128">
              <w:rPr>
                <w:rFonts w:ascii="Arial" w:hAnsi="Arial" w:cs="Arial"/>
                <w:szCs w:val="24"/>
              </w:rPr>
              <w:t xml:space="preserve">end on efficiency as a resource; </w:t>
            </w:r>
            <w:r w:rsidR="00304128" w:rsidRPr="00304128">
              <w:rPr>
                <w:rFonts w:ascii="Arial" w:hAnsi="Arial" w:cs="Arial"/>
                <w:szCs w:val="24"/>
              </w:rPr>
              <w:t>Statewide consistency and coordination</w:t>
            </w:r>
          </w:p>
        </w:tc>
        <w:tc>
          <w:tcPr>
            <w:tcW w:w="3150" w:type="dxa"/>
          </w:tcPr>
          <w:p w:rsidR="008037C7" w:rsidRDefault="00B765B3" w:rsidP="004868D5">
            <w:pPr>
              <w:rPr>
                <w:rFonts w:ascii="Arial" w:hAnsi="Arial" w:cs="Arial"/>
                <w:szCs w:val="24"/>
              </w:rPr>
            </w:pPr>
            <w:r>
              <w:rPr>
                <w:rFonts w:ascii="Arial" w:hAnsi="Arial" w:cs="Arial"/>
                <w:szCs w:val="24"/>
              </w:rPr>
              <w:t>Not possible if 30% of the load (</w:t>
            </w:r>
            <w:proofErr w:type="spellStart"/>
            <w:r>
              <w:rPr>
                <w:rFonts w:ascii="Arial" w:hAnsi="Arial" w:cs="Arial"/>
                <w:szCs w:val="24"/>
              </w:rPr>
              <w:t>POUs</w:t>
            </w:r>
            <w:proofErr w:type="spellEnd"/>
            <w:r>
              <w:rPr>
                <w:rFonts w:ascii="Arial" w:hAnsi="Arial" w:cs="Arial"/>
                <w:szCs w:val="24"/>
              </w:rPr>
              <w:t xml:space="preserve">) uses different EE values. </w:t>
            </w:r>
          </w:p>
        </w:tc>
        <w:tc>
          <w:tcPr>
            <w:tcW w:w="3078" w:type="dxa"/>
          </w:tcPr>
          <w:p w:rsidR="008037C7" w:rsidRDefault="00304128" w:rsidP="004868D5">
            <w:pPr>
              <w:rPr>
                <w:rFonts w:ascii="Arial" w:hAnsi="Arial" w:cs="Arial"/>
                <w:szCs w:val="24"/>
              </w:rPr>
            </w:pPr>
            <w:r>
              <w:rPr>
                <w:rFonts w:ascii="Arial" w:hAnsi="Arial" w:cs="Arial"/>
                <w:szCs w:val="24"/>
              </w:rPr>
              <w:t xml:space="preserve">Electronic TRM would meet needs </w:t>
            </w:r>
            <w:r w:rsidR="001D4F08">
              <w:rPr>
                <w:rFonts w:ascii="Arial" w:hAnsi="Arial" w:cs="Arial"/>
                <w:szCs w:val="24"/>
              </w:rPr>
              <w:t xml:space="preserve">of </w:t>
            </w:r>
            <w:r>
              <w:rPr>
                <w:rFonts w:ascii="Arial" w:hAnsi="Arial" w:cs="Arial"/>
                <w:szCs w:val="24"/>
              </w:rPr>
              <w:t xml:space="preserve">and be used by both IOUs and </w:t>
            </w:r>
            <w:proofErr w:type="spellStart"/>
            <w:r>
              <w:rPr>
                <w:rFonts w:ascii="Arial" w:hAnsi="Arial" w:cs="Arial"/>
                <w:szCs w:val="24"/>
              </w:rPr>
              <w:t>POUs</w:t>
            </w:r>
            <w:proofErr w:type="spellEnd"/>
            <w:r>
              <w:rPr>
                <w:rFonts w:ascii="Arial" w:hAnsi="Arial" w:cs="Arial"/>
                <w:szCs w:val="24"/>
              </w:rPr>
              <w:t xml:space="preserve">.  </w:t>
            </w:r>
          </w:p>
        </w:tc>
      </w:tr>
      <w:tr w:rsidR="008037C7">
        <w:tc>
          <w:tcPr>
            <w:tcW w:w="558" w:type="dxa"/>
            <w:vMerge/>
            <w:shd w:val="clear" w:color="auto" w:fill="auto"/>
            <w:vAlign w:val="center"/>
          </w:tcPr>
          <w:p w:rsidR="008037C7" w:rsidRDefault="008037C7" w:rsidP="00884DF8">
            <w:pPr>
              <w:jc w:val="center"/>
              <w:rPr>
                <w:rFonts w:ascii="Arial" w:hAnsi="Arial" w:cs="Arial"/>
                <w:szCs w:val="24"/>
              </w:rPr>
            </w:pPr>
          </w:p>
        </w:tc>
        <w:tc>
          <w:tcPr>
            <w:tcW w:w="360" w:type="dxa"/>
            <w:vMerge w:val="restart"/>
            <w:textDirection w:val="btLr"/>
            <w:vAlign w:val="center"/>
          </w:tcPr>
          <w:p w:rsidR="008037C7" w:rsidRDefault="008037C7" w:rsidP="00884DF8">
            <w:pPr>
              <w:ind w:left="113" w:right="113"/>
              <w:jc w:val="center"/>
              <w:rPr>
                <w:rFonts w:ascii="Arial" w:hAnsi="Arial" w:cs="Arial"/>
                <w:szCs w:val="24"/>
              </w:rPr>
            </w:pPr>
            <w:r>
              <w:rPr>
                <w:rFonts w:ascii="Arial" w:hAnsi="Arial" w:cs="Arial"/>
                <w:szCs w:val="24"/>
              </w:rPr>
              <w:t>CPUC</w:t>
            </w:r>
          </w:p>
        </w:tc>
        <w:tc>
          <w:tcPr>
            <w:tcW w:w="2430" w:type="dxa"/>
          </w:tcPr>
          <w:p w:rsidR="008037C7" w:rsidRDefault="008037C7" w:rsidP="004868D5">
            <w:pPr>
              <w:rPr>
                <w:rFonts w:ascii="Arial" w:hAnsi="Arial" w:cs="Arial"/>
                <w:szCs w:val="24"/>
              </w:rPr>
            </w:pPr>
            <w:r>
              <w:rPr>
                <w:rFonts w:ascii="Arial" w:hAnsi="Arial" w:cs="Arial"/>
                <w:szCs w:val="24"/>
              </w:rPr>
              <w:t>Collaborative</w:t>
            </w:r>
          </w:p>
        </w:tc>
        <w:tc>
          <w:tcPr>
            <w:tcW w:w="3150" w:type="dxa"/>
          </w:tcPr>
          <w:p w:rsidR="008037C7" w:rsidRDefault="00FA7DA9" w:rsidP="004868D5">
            <w:pPr>
              <w:rPr>
                <w:rFonts w:ascii="Arial" w:hAnsi="Arial" w:cs="Arial"/>
                <w:szCs w:val="24"/>
              </w:rPr>
            </w:pPr>
            <w:r>
              <w:rPr>
                <w:rFonts w:ascii="Arial" w:hAnsi="Arial" w:cs="Arial"/>
                <w:szCs w:val="24"/>
              </w:rPr>
              <w:t>Virtually impossible for sta</w:t>
            </w:r>
            <w:r w:rsidR="001D4F08">
              <w:rPr>
                <w:rFonts w:ascii="Arial" w:hAnsi="Arial" w:cs="Arial"/>
                <w:szCs w:val="24"/>
              </w:rPr>
              <w:t>keholders to review materials,</w:t>
            </w:r>
            <w:r>
              <w:rPr>
                <w:rFonts w:ascii="Arial" w:hAnsi="Arial" w:cs="Arial"/>
                <w:szCs w:val="24"/>
              </w:rPr>
              <w:t xml:space="preserve"> can’t meaningfully participate—see </w:t>
            </w:r>
            <w:r w:rsidR="003D5AA1">
              <w:rPr>
                <w:rFonts w:ascii="Arial" w:hAnsi="Arial" w:cs="Arial"/>
                <w:szCs w:val="24"/>
              </w:rPr>
              <w:t xml:space="preserve">ORA and NRDC comments on 2016 </w:t>
            </w:r>
            <w:r>
              <w:rPr>
                <w:rFonts w:ascii="Arial" w:hAnsi="Arial" w:cs="Arial"/>
                <w:szCs w:val="24"/>
              </w:rPr>
              <w:t>DEER update</w:t>
            </w:r>
            <w:r w:rsidR="003D5AA1">
              <w:rPr>
                <w:rFonts w:ascii="Arial" w:hAnsi="Arial" w:cs="Arial"/>
                <w:szCs w:val="24"/>
              </w:rPr>
              <w:t>s</w:t>
            </w:r>
            <w:r>
              <w:rPr>
                <w:rFonts w:ascii="Arial" w:hAnsi="Arial" w:cs="Arial"/>
                <w:szCs w:val="24"/>
              </w:rPr>
              <w:t>.</w:t>
            </w:r>
            <w:r>
              <w:rPr>
                <w:rStyle w:val="FootnoteReference"/>
                <w:rFonts w:ascii="Arial" w:hAnsi="Arial" w:cs="Arial"/>
                <w:szCs w:val="24"/>
              </w:rPr>
              <w:footnoteReference w:id="10"/>
            </w:r>
            <w:r>
              <w:rPr>
                <w:rFonts w:ascii="Arial" w:hAnsi="Arial" w:cs="Arial"/>
                <w:szCs w:val="24"/>
              </w:rPr>
              <w:t xml:space="preserve"> </w:t>
            </w:r>
          </w:p>
        </w:tc>
        <w:tc>
          <w:tcPr>
            <w:tcW w:w="3078" w:type="dxa"/>
          </w:tcPr>
          <w:p w:rsidR="008037C7" w:rsidRDefault="00FA7DA9" w:rsidP="004868D5">
            <w:pPr>
              <w:rPr>
                <w:rFonts w:ascii="Arial" w:hAnsi="Arial" w:cs="Arial"/>
                <w:szCs w:val="24"/>
              </w:rPr>
            </w:pPr>
            <w:r>
              <w:rPr>
                <w:rFonts w:ascii="Arial" w:hAnsi="Arial" w:cs="Arial"/>
                <w:szCs w:val="24"/>
              </w:rPr>
              <w:t>Will use proven public</w:t>
            </w:r>
            <w:r w:rsidR="00D1181F">
              <w:rPr>
                <w:rFonts w:ascii="Arial" w:hAnsi="Arial" w:cs="Arial"/>
                <w:szCs w:val="24"/>
              </w:rPr>
              <w:t>, open, transparent</w:t>
            </w:r>
            <w:r>
              <w:rPr>
                <w:rFonts w:ascii="Arial" w:hAnsi="Arial" w:cs="Arial"/>
                <w:szCs w:val="24"/>
              </w:rPr>
              <w:t xml:space="preserve"> Cal TF process for measure review. </w:t>
            </w:r>
          </w:p>
        </w:tc>
      </w:tr>
      <w:tr w:rsidR="008037C7">
        <w:tc>
          <w:tcPr>
            <w:tcW w:w="558" w:type="dxa"/>
            <w:vMerge/>
            <w:shd w:val="clear" w:color="auto" w:fill="auto"/>
          </w:tcPr>
          <w:p w:rsidR="008037C7" w:rsidRDefault="008037C7" w:rsidP="004868D5">
            <w:pPr>
              <w:rPr>
                <w:rFonts w:ascii="Arial" w:hAnsi="Arial" w:cs="Arial"/>
                <w:szCs w:val="24"/>
              </w:rPr>
            </w:pPr>
          </w:p>
        </w:tc>
        <w:tc>
          <w:tcPr>
            <w:tcW w:w="360" w:type="dxa"/>
            <w:vMerge/>
          </w:tcPr>
          <w:p w:rsidR="008037C7" w:rsidRDefault="008037C7" w:rsidP="004868D5">
            <w:pPr>
              <w:rPr>
                <w:rFonts w:ascii="Arial" w:hAnsi="Arial" w:cs="Arial"/>
                <w:szCs w:val="24"/>
              </w:rPr>
            </w:pPr>
          </w:p>
        </w:tc>
        <w:tc>
          <w:tcPr>
            <w:tcW w:w="2430" w:type="dxa"/>
          </w:tcPr>
          <w:p w:rsidR="008037C7" w:rsidRDefault="008037C7" w:rsidP="004868D5">
            <w:pPr>
              <w:rPr>
                <w:rFonts w:ascii="Arial" w:hAnsi="Arial" w:cs="Arial"/>
                <w:szCs w:val="24"/>
              </w:rPr>
            </w:pPr>
            <w:r>
              <w:rPr>
                <w:rFonts w:ascii="Arial" w:hAnsi="Arial" w:cs="Arial"/>
                <w:szCs w:val="24"/>
              </w:rPr>
              <w:t>Transparent</w:t>
            </w:r>
          </w:p>
        </w:tc>
        <w:tc>
          <w:tcPr>
            <w:tcW w:w="3150" w:type="dxa"/>
          </w:tcPr>
          <w:p w:rsidR="008037C7" w:rsidRDefault="00B765B3" w:rsidP="004868D5">
            <w:pPr>
              <w:rPr>
                <w:rFonts w:ascii="Arial" w:hAnsi="Arial" w:cs="Arial"/>
                <w:szCs w:val="24"/>
              </w:rPr>
            </w:pPr>
            <w:r>
              <w:rPr>
                <w:rFonts w:ascii="Arial" w:hAnsi="Arial" w:cs="Arial"/>
                <w:szCs w:val="24"/>
              </w:rPr>
              <w:t xml:space="preserve">Stakeholders must go through IOUs or CPUC staff to access </w:t>
            </w:r>
            <w:r w:rsidR="00FA7DA9">
              <w:rPr>
                <w:rFonts w:ascii="Arial" w:hAnsi="Arial" w:cs="Arial"/>
                <w:szCs w:val="24"/>
              </w:rPr>
              <w:t xml:space="preserve">existing </w:t>
            </w:r>
            <w:proofErr w:type="spellStart"/>
            <w:r w:rsidR="00FA7DA9">
              <w:rPr>
                <w:rFonts w:ascii="Arial" w:hAnsi="Arial" w:cs="Arial"/>
                <w:szCs w:val="24"/>
              </w:rPr>
              <w:t>WPs</w:t>
            </w:r>
            <w:proofErr w:type="spellEnd"/>
            <w:r w:rsidR="00FA7DA9">
              <w:rPr>
                <w:rFonts w:ascii="Arial" w:hAnsi="Arial" w:cs="Arial"/>
                <w:szCs w:val="24"/>
              </w:rPr>
              <w:t xml:space="preserve">, are excluded from feedback on measures in development. </w:t>
            </w:r>
          </w:p>
        </w:tc>
        <w:tc>
          <w:tcPr>
            <w:tcW w:w="3078" w:type="dxa"/>
          </w:tcPr>
          <w:p w:rsidR="008037C7" w:rsidRDefault="00FA7DA9" w:rsidP="00FA7DA9">
            <w:pPr>
              <w:rPr>
                <w:rFonts w:ascii="Arial" w:hAnsi="Arial" w:cs="Arial"/>
                <w:szCs w:val="24"/>
              </w:rPr>
            </w:pPr>
            <w:r>
              <w:rPr>
                <w:rFonts w:ascii="Arial" w:hAnsi="Arial" w:cs="Arial"/>
                <w:szCs w:val="24"/>
              </w:rPr>
              <w:t xml:space="preserve">One publically available TRM, no need to check various repositories. </w:t>
            </w:r>
          </w:p>
        </w:tc>
      </w:tr>
      <w:tr w:rsidR="00FA7DA9">
        <w:tc>
          <w:tcPr>
            <w:tcW w:w="558" w:type="dxa"/>
            <w:vMerge/>
            <w:shd w:val="clear" w:color="auto" w:fill="auto"/>
          </w:tcPr>
          <w:p w:rsidR="00FA7DA9" w:rsidRDefault="00FA7DA9" w:rsidP="004868D5">
            <w:pPr>
              <w:rPr>
                <w:rFonts w:ascii="Arial" w:hAnsi="Arial" w:cs="Arial"/>
                <w:szCs w:val="24"/>
              </w:rPr>
            </w:pPr>
          </w:p>
        </w:tc>
        <w:tc>
          <w:tcPr>
            <w:tcW w:w="360" w:type="dxa"/>
            <w:vMerge/>
          </w:tcPr>
          <w:p w:rsidR="00FA7DA9" w:rsidRDefault="00FA7DA9" w:rsidP="004868D5">
            <w:pPr>
              <w:rPr>
                <w:rFonts w:ascii="Arial" w:hAnsi="Arial" w:cs="Arial"/>
                <w:szCs w:val="24"/>
              </w:rPr>
            </w:pPr>
          </w:p>
        </w:tc>
        <w:tc>
          <w:tcPr>
            <w:tcW w:w="2430" w:type="dxa"/>
          </w:tcPr>
          <w:p w:rsidR="00FA7DA9" w:rsidRDefault="00FA7DA9" w:rsidP="004868D5">
            <w:pPr>
              <w:rPr>
                <w:rFonts w:ascii="Arial" w:hAnsi="Arial" w:cs="Arial"/>
                <w:szCs w:val="24"/>
              </w:rPr>
            </w:pPr>
            <w:r>
              <w:rPr>
                <w:rFonts w:ascii="Arial" w:hAnsi="Arial" w:cs="Arial"/>
                <w:szCs w:val="24"/>
              </w:rPr>
              <w:t>Well-Documented</w:t>
            </w:r>
          </w:p>
        </w:tc>
        <w:tc>
          <w:tcPr>
            <w:tcW w:w="3150" w:type="dxa"/>
          </w:tcPr>
          <w:p w:rsidR="00FA7DA9" w:rsidRDefault="00FA7DA9" w:rsidP="004868D5">
            <w:pPr>
              <w:rPr>
                <w:rFonts w:ascii="Arial" w:hAnsi="Arial" w:cs="Arial"/>
                <w:szCs w:val="24"/>
              </w:rPr>
            </w:pPr>
            <w:r>
              <w:rPr>
                <w:rFonts w:ascii="Arial" w:hAnsi="Arial" w:cs="Arial"/>
                <w:szCs w:val="24"/>
              </w:rPr>
              <w:t>Documentation virtually impossible to locate—see Cal TF POU TRM/DEER Documentation final report.</w:t>
            </w:r>
            <w:r>
              <w:rPr>
                <w:rStyle w:val="FootnoteReference"/>
                <w:rFonts w:ascii="Arial" w:hAnsi="Arial" w:cs="Arial"/>
                <w:szCs w:val="24"/>
              </w:rPr>
              <w:footnoteReference w:id="11"/>
            </w:r>
            <w:r>
              <w:rPr>
                <w:rFonts w:ascii="Arial" w:hAnsi="Arial" w:cs="Arial"/>
                <w:szCs w:val="24"/>
              </w:rPr>
              <w:t xml:space="preserve"> </w:t>
            </w:r>
          </w:p>
        </w:tc>
        <w:tc>
          <w:tcPr>
            <w:tcW w:w="3078" w:type="dxa"/>
          </w:tcPr>
          <w:p w:rsidR="00FA7DA9" w:rsidRDefault="00FA7DA9" w:rsidP="004868D5">
            <w:pPr>
              <w:rPr>
                <w:rFonts w:ascii="Arial" w:hAnsi="Arial" w:cs="Arial"/>
                <w:szCs w:val="24"/>
              </w:rPr>
            </w:pPr>
            <w:r>
              <w:rPr>
                <w:rFonts w:ascii="Arial" w:hAnsi="Arial" w:cs="Arial"/>
                <w:szCs w:val="24"/>
              </w:rPr>
              <w:t xml:space="preserve">Single publically available TRM with standard format for each measure, including narrative description and embedded data sources. </w:t>
            </w:r>
          </w:p>
        </w:tc>
      </w:tr>
      <w:tr w:rsidR="008037C7">
        <w:tc>
          <w:tcPr>
            <w:tcW w:w="558" w:type="dxa"/>
            <w:vMerge/>
            <w:shd w:val="clear" w:color="auto" w:fill="auto"/>
          </w:tcPr>
          <w:p w:rsidR="008037C7" w:rsidRDefault="008037C7" w:rsidP="004868D5">
            <w:pPr>
              <w:rPr>
                <w:rFonts w:ascii="Arial" w:hAnsi="Arial" w:cs="Arial"/>
                <w:szCs w:val="24"/>
              </w:rPr>
            </w:pPr>
          </w:p>
        </w:tc>
        <w:tc>
          <w:tcPr>
            <w:tcW w:w="360" w:type="dxa"/>
            <w:vMerge/>
          </w:tcPr>
          <w:p w:rsidR="008037C7" w:rsidRDefault="008037C7" w:rsidP="004868D5">
            <w:pPr>
              <w:rPr>
                <w:rFonts w:ascii="Arial" w:hAnsi="Arial" w:cs="Arial"/>
                <w:szCs w:val="24"/>
              </w:rPr>
            </w:pPr>
          </w:p>
        </w:tc>
        <w:tc>
          <w:tcPr>
            <w:tcW w:w="2430" w:type="dxa"/>
          </w:tcPr>
          <w:p w:rsidR="008037C7" w:rsidRDefault="008037C7" w:rsidP="008037C7">
            <w:pPr>
              <w:rPr>
                <w:rFonts w:ascii="Arial" w:hAnsi="Arial" w:cs="Arial"/>
                <w:szCs w:val="24"/>
              </w:rPr>
            </w:pPr>
            <w:r>
              <w:rPr>
                <w:rFonts w:ascii="Arial" w:hAnsi="Arial" w:cs="Arial"/>
                <w:szCs w:val="24"/>
              </w:rPr>
              <w:t>Uses best available Information</w:t>
            </w:r>
          </w:p>
        </w:tc>
        <w:tc>
          <w:tcPr>
            <w:tcW w:w="3150" w:type="dxa"/>
          </w:tcPr>
          <w:p w:rsidR="008037C7" w:rsidRDefault="00FA7DA9" w:rsidP="004868D5">
            <w:pPr>
              <w:rPr>
                <w:rFonts w:ascii="Arial" w:hAnsi="Arial" w:cs="Arial"/>
                <w:szCs w:val="24"/>
              </w:rPr>
            </w:pPr>
            <w:r>
              <w:rPr>
                <w:rFonts w:ascii="Arial" w:hAnsi="Arial" w:cs="Arial"/>
                <w:szCs w:val="24"/>
              </w:rPr>
              <w:t xml:space="preserve">IOUs are often required to develop or find new data for new measures. This increases costs and delays measure introduction. </w:t>
            </w:r>
          </w:p>
        </w:tc>
        <w:tc>
          <w:tcPr>
            <w:tcW w:w="3078" w:type="dxa"/>
          </w:tcPr>
          <w:p w:rsidR="008037C7" w:rsidRDefault="00637AD5" w:rsidP="004868D5">
            <w:pPr>
              <w:rPr>
                <w:rFonts w:ascii="Arial" w:hAnsi="Arial" w:cs="Arial"/>
                <w:szCs w:val="24"/>
              </w:rPr>
            </w:pPr>
            <w:r>
              <w:rPr>
                <w:rFonts w:ascii="Arial" w:hAnsi="Arial" w:cs="Arial"/>
                <w:szCs w:val="24"/>
              </w:rPr>
              <w:t>Peer review from 35 highly qualified experts meets highest scientific standards for judgi</w:t>
            </w:r>
            <w:r w:rsidR="00D1181F">
              <w:rPr>
                <w:rFonts w:ascii="Arial" w:hAnsi="Arial" w:cs="Arial"/>
                <w:szCs w:val="24"/>
              </w:rPr>
              <w:t>ng quality of engineering work consistent with written, Cal TF-developed guidelines on what constitutes “Best Available Information.”</w:t>
            </w:r>
          </w:p>
        </w:tc>
      </w:tr>
      <w:tr w:rsidR="008037C7">
        <w:tc>
          <w:tcPr>
            <w:tcW w:w="558" w:type="dxa"/>
            <w:vMerge/>
            <w:shd w:val="clear" w:color="auto" w:fill="auto"/>
          </w:tcPr>
          <w:p w:rsidR="008037C7" w:rsidRDefault="008037C7" w:rsidP="004868D5">
            <w:pPr>
              <w:rPr>
                <w:rFonts w:ascii="Arial" w:hAnsi="Arial" w:cs="Arial"/>
                <w:szCs w:val="24"/>
              </w:rPr>
            </w:pPr>
          </w:p>
        </w:tc>
        <w:tc>
          <w:tcPr>
            <w:tcW w:w="360" w:type="dxa"/>
            <w:vMerge/>
          </w:tcPr>
          <w:p w:rsidR="008037C7" w:rsidRDefault="008037C7" w:rsidP="004868D5">
            <w:pPr>
              <w:rPr>
                <w:rFonts w:ascii="Arial" w:hAnsi="Arial" w:cs="Arial"/>
                <w:szCs w:val="24"/>
              </w:rPr>
            </w:pPr>
          </w:p>
        </w:tc>
        <w:tc>
          <w:tcPr>
            <w:tcW w:w="2430" w:type="dxa"/>
          </w:tcPr>
          <w:p w:rsidR="008037C7" w:rsidRDefault="008037C7" w:rsidP="004868D5">
            <w:pPr>
              <w:rPr>
                <w:rFonts w:ascii="Arial" w:hAnsi="Arial" w:cs="Arial"/>
                <w:szCs w:val="24"/>
              </w:rPr>
            </w:pPr>
            <w:r>
              <w:rPr>
                <w:rFonts w:ascii="Arial" w:hAnsi="Arial" w:cs="Arial"/>
                <w:szCs w:val="24"/>
              </w:rPr>
              <w:t>Balances accuracy and cost</w:t>
            </w:r>
          </w:p>
        </w:tc>
        <w:tc>
          <w:tcPr>
            <w:tcW w:w="3150" w:type="dxa"/>
          </w:tcPr>
          <w:p w:rsidR="008037C7" w:rsidRDefault="00FA7DA9" w:rsidP="004868D5">
            <w:pPr>
              <w:rPr>
                <w:rFonts w:ascii="Arial" w:hAnsi="Arial" w:cs="Arial"/>
                <w:szCs w:val="24"/>
              </w:rPr>
            </w:pPr>
            <w:r>
              <w:rPr>
                <w:rFonts w:ascii="Arial" w:hAnsi="Arial" w:cs="Arial"/>
                <w:szCs w:val="24"/>
              </w:rPr>
              <w:t xml:space="preserve">IOUs are often required to develop or find new data for new measures. This increases costs and delays measure introduction. </w:t>
            </w:r>
          </w:p>
        </w:tc>
        <w:tc>
          <w:tcPr>
            <w:tcW w:w="3078" w:type="dxa"/>
          </w:tcPr>
          <w:p w:rsidR="008037C7" w:rsidRDefault="00FA7DA9" w:rsidP="004868D5">
            <w:pPr>
              <w:rPr>
                <w:rFonts w:ascii="Arial" w:hAnsi="Arial" w:cs="Arial"/>
                <w:szCs w:val="24"/>
              </w:rPr>
            </w:pPr>
            <w:r>
              <w:rPr>
                <w:rFonts w:ascii="Arial" w:hAnsi="Arial" w:cs="Arial"/>
                <w:szCs w:val="24"/>
              </w:rPr>
              <w:t>Open development and review process imposes discipline and prevents “perfect becoming enemy of the good.”</w:t>
            </w:r>
          </w:p>
        </w:tc>
      </w:tr>
      <w:tr w:rsidR="008037C7">
        <w:tc>
          <w:tcPr>
            <w:tcW w:w="558" w:type="dxa"/>
            <w:vMerge/>
            <w:shd w:val="clear" w:color="auto" w:fill="auto"/>
          </w:tcPr>
          <w:p w:rsidR="008037C7" w:rsidRDefault="008037C7" w:rsidP="004868D5">
            <w:pPr>
              <w:rPr>
                <w:rFonts w:ascii="Arial" w:hAnsi="Arial" w:cs="Arial"/>
                <w:szCs w:val="24"/>
              </w:rPr>
            </w:pPr>
          </w:p>
        </w:tc>
        <w:tc>
          <w:tcPr>
            <w:tcW w:w="360" w:type="dxa"/>
            <w:vMerge/>
          </w:tcPr>
          <w:p w:rsidR="008037C7" w:rsidRDefault="008037C7" w:rsidP="004868D5">
            <w:pPr>
              <w:rPr>
                <w:rFonts w:ascii="Arial" w:hAnsi="Arial" w:cs="Arial"/>
                <w:szCs w:val="24"/>
              </w:rPr>
            </w:pPr>
          </w:p>
        </w:tc>
        <w:tc>
          <w:tcPr>
            <w:tcW w:w="2430" w:type="dxa"/>
          </w:tcPr>
          <w:p w:rsidR="008037C7" w:rsidRDefault="008037C7" w:rsidP="004868D5">
            <w:pPr>
              <w:rPr>
                <w:rFonts w:ascii="Arial" w:hAnsi="Arial" w:cs="Arial"/>
                <w:szCs w:val="24"/>
              </w:rPr>
            </w:pPr>
            <w:r>
              <w:rPr>
                <w:rFonts w:ascii="Arial" w:hAnsi="Arial" w:cs="Arial"/>
                <w:szCs w:val="24"/>
              </w:rPr>
              <w:t>Minimizes ex-post risk</w:t>
            </w:r>
          </w:p>
        </w:tc>
        <w:tc>
          <w:tcPr>
            <w:tcW w:w="3150" w:type="dxa"/>
          </w:tcPr>
          <w:p w:rsidR="008037C7" w:rsidRPr="00637AD5" w:rsidRDefault="00637AD5" w:rsidP="004868D5">
            <w:pPr>
              <w:rPr>
                <w:rFonts w:ascii="Arial" w:hAnsi="Arial" w:cs="Arial"/>
                <w:szCs w:val="24"/>
                <w:highlight w:val="yellow"/>
              </w:rPr>
            </w:pPr>
            <w:r>
              <w:rPr>
                <w:rFonts w:ascii="Arial" w:hAnsi="Arial" w:cs="Arial"/>
                <w:szCs w:val="24"/>
                <w:highlight w:val="yellow"/>
              </w:rPr>
              <w:t>***</w:t>
            </w:r>
          </w:p>
        </w:tc>
        <w:tc>
          <w:tcPr>
            <w:tcW w:w="3078" w:type="dxa"/>
          </w:tcPr>
          <w:p w:rsidR="008037C7" w:rsidRPr="00637AD5" w:rsidRDefault="00637AD5" w:rsidP="004868D5">
            <w:pPr>
              <w:rPr>
                <w:rFonts w:ascii="Arial" w:hAnsi="Arial" w:cs="Arial"/>
                <w:szCs w:val="24"/>
                <w:highlight w:val="yellow"/>
              </w:rPr>
            </w:pPr>
            <w:r>
              <w:rPr>
                <w:rFonts w:ascii="Arial" w:hAnsi="Arial" w:cs="Arial"/>
                <w:szCs w:val="24"/>
                <w:highlight w:val="yellow"/>
              </w:rPr>
              <w:t>***</w:t>
            </w:r>
          </w:p>
        </w:tc>
      </w:tr>
    </w:tbl>
    <w:p w:rsidR="008D4D91" w:rsidRDefault="008D4D91" w:rsidP="008037C7">
      <w:pPr>
        <w:spacing w:after="0"/>
        <w:rPr>
          <w:rFonts w:ascii="Arial" w:hAnsi="Arial" w:cs="Arial"/>
          <w:szCs w:val="24"/>
        </w:rPr>
      </w:pPr>
    </w:p>
    <w:p w:rsidR="008037C7" w:rsidRPr="00DB1787" w:rsidRDefault="00667386" w:rsidP="00BB3F16">
      <w:pPr>
        <w:spacing w:after="40"/>
        <w:rPr>
          <w:rFonts w:ascii="Arial" w:hAnsi="Arial" w:cs="Arial"/>
          <w:b/>
          <w:szCs w:val="24"/>
        </w:rPr>
      </w:pPr>
      <w:r w:rsidRPr="00DB1787">
        <w:rPr>
          <w:rFonts w:ascii="Arial" w:hAnsi="Arial" w:cs="Arial"/>
          <w:b/>
          <w:szCs w:val="24"/>
        </w:rPr>
        <w:t xml:space="preserve">Table 2. Evaluation of Status Quo and Cal TF Proposal According to Process and Operational Objectives </w:t>
      </w:r>
    </w:p>
    <w:tbl>
      <w:tblPr>
        <w:tblStyle w:val="TableGrid"/>
        <w:tblW w:w="0" w:type="auto"/>
        <w:tblLayout w:type="fixed"/>
        <w:tblLook w:val="00A0"/>
      </w:tblPr>
      <w:tblGrid>
        <w:gridCol w:w="918"/>
        <w:gridCol w:w="2430"/>
        <w:gridCol w:w="3150"/>
        <w:gridCol w:w="3060"/>
      </w:tblGrid>
      <w:tr w:rsidR="00BB3F16">
        <w:tc>
          <w:tcPr>
            <w:tcW w:w="3348" w:type="dxa"/>
            <w:gridSpan w:val="2"/>
          </w:tcPr>
          <w:p w:rsidR="00BB3F16" w:rsidRPr="008037C7" w:rsidRDefault="00BB3F16" w:rsidP="008037C7">
            <w:pPr>
              <w:jc w:val="center"/>
              <w:rPr>
                <w:rFonts w:ascii="Arial" w:hAnsi="Arial" w:cs="Arial"/>
                <w:b/>
                <w:szCs w:val="24"/>
              </w:rPr>
            </w:pPr>
            <w:r w:rsidRPr="008037C7">
              <w:rPr>
                <w:rFonts w:ascii="Arial" w:hAnsi="Arial" w:cs="Arial"/>
                <w:b/>
                <w:szCs w:val="24"/>
              </w:rPr>
              <w:t>Evaluation Criteria</w:t>
            </w:r>
          </w:p>
        </w:tc>
        <w:tc>
          <w:tcPr>
            <w:tcW w:w="3150" w:type="dxa"/>
          </w:tcPr>
          <w:p w:rsidR="00BB3F16" w:rsidRPr="008037C7" w:rsidRDefault="00BB3F16" w:rsidP="008037C7">
            <w:pPr>
              <w:jc w:val="center"/>
              <w:rPr>
                <w:rFonts w:ascii="Arial" w:hAnsi="Arial" w:cs="Arial"/>
                <w:b/>
                <w:szCs w:val="24"/>
              </w:rPr>
            </w:pPr>
            <w:r w:rsidRPr="008037C7">
              <w:rPr>
                <w:rFonts w:ascii="Arial" w:hAnsi="Arial" w:cs="Arial"/>
                <w:b/>
                <w:szCs w:val="24"/>
              </w:rPr>
              <w:t>Status Quo</w:t>
            </w:r>
          </w:p>
        </w:tc>
        <w:tc>
          <w:tcPr>
            <w:tcW w:w="3060" w:type="dxa"/>
            <w:tcBorders>
              <w:top w:val="single" w:sz="4" w:space="0" w:color="auto"/>
              <w:bottom w:val="single" w:sz="4" w:space="0" w:color="auto"/>
              <w:right w:val="single" w:sz="4" w:space="0" w:color="auto"/>
            </w:tcBorders>
            <w:shd w:val="clear" w:color="auto" w:fill="auto"/>
          </w:tcPr>
          <w:p w:rsidR="00BB3F16" w:rsidRDefault="00BB3F16">
            <w:pPr>
              <w:rPr>
                <w:rFonts w:ascii="Arial" w:hAnsi="Arial" w:cs="Arial"/>
                <w:szCs w:val="24"/>
              </w:rPr>
            </w:pPr>
            <w:r w:rsidRPr="008037C7">
              <w:rPr>
                <w:rFonts w:ascii="Arial" w:hAnsi="Arial" w:cs="Arial"/>
                <w:b/>
                <w:szCs w:val="24"/>
              </w:rPr>
              <w:t>Electronic TRM Proposal</w:t>
            </w:r>
          </w:p>
        </w:tc>
      </w:tr>
      <w:tr w:rsidR="00801245">
        <w:tc>
          <w:tcPr>
            <w:tcW w:w="918" w:type="dxa"/>
            <w:vMerge w:val="restart"/>
            <w:shd w:val="clear" w:color="auto" w:fill="auto"/>
            <w:textDirection w:val="btLr"/>
            <w:vAlign w:val="center"/>
          </w:tcPr>
          <w:p w:rsidR="00801245" w:rsidRPr="008037C7" w:rsidRDefault="00801245" w:rsidP="00884DF8">
            <w:pPr>
              <w:ind w:left="113" w:right="113"/>
              <w:jc w:val="center"/>
              <w:rPr>
                <w:rFonts w:ascii="Arial" w:hAnsi="Arial" w:cs="Arial"/>
                <w:b/>
                <w:szCs w:val="24"/>
              </w:rPr>
            </w:pPr>
            <w:r>
              <w:rPr>
                <w:rFonts w:ascii="Arial" w:hAnsi="Arial" w:cs="Arial"/>
                <w:b/>
                <w:szCs w:val="24"/>
              </w:rPr>
              <w:t>Process and Operational Objectives</w:t>
            </w:r>
          </w:p>
        </w:tc>
        <w:tc>
          <w:tcPr>
            <w:tcW w:w="2430" w:type="dxa"/>
          </w:tcPr>
          <w:p w:rsidR="00801245" w:rsidRDefault="00801245" w:rsidP="004868D5">
            <w:pPr>
              <w:rPr>
                <w:rFonts w:ascii="Arial" w:hAnsi="Arial" w:cs="Arial"/>
                <w:szCs w:val="24"/>
              </w:rPr>
            </w:pPr>
            <w:r>
              <w:rPr>
                <w:rFonts w:ascii="Arial" w:hAnsi="Arial" w:cs="Arial"/>
                <w:szCs w:val="24"/>
              </w:rPr>
              <w:t>Is timely</w:t>
            </w:r>
          </w:p>
        </w:tc>
        <w:tc>
          <w:tcPr>
            <w:tcW w:w="3150" w:type="dxa"/>
          </w:tcPr>
          <w:p w:rsidR="00801245" w:rsidRDefault="00637AD5" w:rsidP="004868D5">
            <w:pPr>
              <w:rPr>
                <w:rFonts w:ascii="Arial" w:hAnsi="Arial" w:cs="Arial"/>
                <w:szCs w:val="24"/>
              </w:rPr>
            </w:pPr>
            <w:r>
              <w:rPr>
                <w:rFonts w:ascii="Arial" w:hAnsi="Arial" w:cs="Arial"/>
                <w:szCs w:val="24"/>
              </w:rPr>
              <w:t>No. Measure development and review takes months, sometimes</w:t>
            </w:r>
            <w:r w:rsidR="00D1181F">
              <w:rPr>
                <w:rFonts w:ascii="Arial" w:hAnsi="Arial" w:cs="Arial"/>
                <w:szCs w:val="24"/>
              </w:rPr>
              <w:t xml:space="preserve"> years. Markets move faster than</w:t>
            </w:r>
            <w:r>
              <w:rPr>
                <w:rFonts w:ascii="Arial" w:hAnsi="Arial" w:cs="Arial"/>
                <w:szCs w:val="24"/>
              </w:rPr>
              <w:t xml:space="preserve"> that. </w:t>
            </w:r>
          </w:p>
        </w:tc>
        <w:tc>
          <w:tcPr>
            <w:tcW w:w="3060" w:type="dxa"/>
          </w:tcPr>
          <w:p w:rsidR="00801245" w:rsidRDefault="00D1181F" w:rsidP="004868D5">
            <w:pPr>
              <w:rPr>
                <w:rFonts w:ascii="Arial" w:hAnsi="Arial" w:cs="Arial"/>
                <w:szCs w:val="24"/>
              </w:rPr>
            </w:pPr>
            <w:r>
              <w:rPr>
                <w:rFonts w:ascii="Arial" w:hAnsi="Arial" w:cs="Arial"/>
                <w:szCs w:val="24"/>
              </w:rPr>
              <w:t>Cal TF has demonstrated that it typically completes measure review in two meetings</w:t>
            </w:r>
            <w:r w:rsidR="00637AD5">
              <w:rPr>
                <w:rFonts w:ascii="Arial" w:hAnsi="Arial" w:cs="Arial"/>
                <w:szCs w:val="24"/>
              </w:rPr>
              <w:t>.</w:t>
            </w:r>
            <w:r w:rsidR="00300A51">
              <w:rPr>
                <w:rFonts w:ascii="Arial" w:hAnsi="Arial" w:cs="Arial"/>
                <w:szCs w:val="24"/>
              </w:rPr>
              <w:t xml:space="preserve"> </w:t>
            </w:r>
            <w:r>
              <w:rPr>
                <w:rFonts w:ascii="Arial" w:hAnsi="Arial" w:cs="Arial"/>
                <w:szCs w:val="24"/>
              </w:rPr>
              <w:t xml:space="preserve">Since meetings are held monthly, review can be completed in one month’s time.  </w:t>
            </w:r>
          </w:p>
        </w:tc>
      </w:tr>
      <w:tr w:rsidR="00801245">
        <w:tc>
          <w:tcPr>
            <w:tcW w:w="918" w:type="dxa"/>
            <w:vMerge/>
            <w:shd w:val="clear" w:color="auto" w:fill="auto"/>
            <w:vAlign w:val="center"/>
          </w:tcPr>
          <w:p w:rsidR="00801245" w:rsidRDefault="00801245" w:rsidP="00884DF8">
            <w:pPr>
              <w:jc w:val="center"/>
              <w:rPr>
                <w:rFonts w:ascii="Arial" w:hAnsi="Arial" w:cs="Arial"/>
                <w:szCs w:val="24"/>
              </w:rPr>
            </w:pPr>
          </w:p>
        </w:tc>
        <w:tc>
          <w:tcPr>
            <w:tcW w:w="2430" w:type="dxa"/>
          </w:tcPr>
          <w:p w:rsidR="00801245" w:rsidRDefault="00801245" w:rsidP="004868D5">
            <w:pPr>
              <w:rPr>
                <w:rFonts w:ascii="Arial" w:hAnsi="Arial" w:cs="Arial"/>
                <w:szCs w:val="24"/>
              </w:rPr>
            </w:pPr>
            <w:r>
              <w:rPr>
                <w:rFonts w:ascii="Arial" w:hAnsi="Arial" w:cs="Arial"/>
                <w:szCs w:val="24"/>
              </w:rPr>
              <w:t xml:space="preserve">Reduces measure development and updating costs </w:t>
            </w:r>
          </w:p>
        </w:tc>
        <w:tc>
          <w:tcPr>
            <w:tcW w:w="3150" w:type="dxa"/>
          </w:tcPr>
          <w:p w:rsidR="00801245" w:rsidRPr="00637AD5" w:rsidRDefault="00637AD5" w:rsidP="004868D5">
            <w:pPr>
              <w:rPr>
                <w:rFonts w:ascii="Arial" w:hAnsi="Arial" w:cs="Arial"/>
                <w:szCs w:val="24"/>
                <w:highlight w:val="yellow"/>
              </w:rPr>
            </w:pPr>
            <w:r w:rsidRPr="00637AD5">
              <w:rPr>
                <w:rFonts w:ascii="Arial" w:hAnsi="Arial" w:cs="Arial"/>
                <w:szCs w:val="24"/>
                <w:highlight w:val="yellow"/>
              </w:rPr>
              <w:t xml:space="preserve">Fill in with current cost of updating VRF, HVAC QI/QM </w:t>
            </w:r>
            <w:proofErr w:type="spellStart"/>
            <w:r w:rsidRPr="00637AD5">
              <w:rPr>
                <w:rFonts w:ascii="Arial" w:hAnsi="Arial" w:cs="Arial"/>
                <w:szCs w:val="24"/>
                <w:highlight w:val="yellow"/>
              </w:rPr>
              <w:t>WPs</w:t>
            </w:r>
            <w:proofErr w:type="spellEnd"/>
            <w:r w:rsidRPr="00637AD5">
              <w:rPr>
                <w:rFonts w:ascii="Arial" w:hAnsi="Arial" w:cs="Arial"/>
                <w:szCs w:val="24"/>
                <w:highlight w:val="yellow"/>
              </w:rPr>
              <w:t xml:space="preserve">. </w:t>
            </w:r>
          </w:p>
        </w:tc>
        <w:tc>
          <w:tcPr>
            <w:tcW w:w="3060" w:type="dxa"/>
          </w:tcPr>
          <w:p w:rsidR="00801245" w:rsidRPr="00637AD5" w:rsidRDefault="00637AD5" w:rsidP="004868D5">
            <w:pPr>
              <w:rPr>
                <w:rFonts w:ascii="Arial" w:hAnsi="Arial" w:cs="Arial"/>
                <w:szCs w:val="24"/>
                <w:highlight w:val="yellow"/>
              </w:rPr>
            </w:pPr>
            <w:proofErr w:type="spellStart"/>
            <w:r w:rsidRPr="00637AD5">
              <w:rPr>
                <w:rFonts w:ascii="Arial" w:hAnsi="Arial" w:cs="Arial"/>
                <w:szCs w:val="24"/>
                <w:highlight w:val="yellow"/>
              </w:rPr>
              <w:t>EnergyPlus</w:t>
            </w:r>
            <w:proofErr w:type="spellEnd"/>
            <w:r>
              <w:rPr>
                <w:rFonts w:ascii="Arial" w:hAnsi="Arial" w:cs="Arial"/>
                <w:szCs w:val="24"/>
                <w:highlight w:val="yellow"/>
              </w:rPr>
              <w:t xml:space="preserve"> measure</w:t>
            </w:r>
            <w:r w:rsidRPr="00637AD5">
              <w:rPr>
                <w:rFonts w:ascii="Arial" w:hAnsi="Arial" w:cs="Arial"/>
                <w:szCs w:val="24"/>
                <w:highlight w:val="yellow"/>
              </w:rPr>
              <w:t xml:space="preserve"> cost. </w:t>
            </w:r>
          </w:p>
        </w:tc>
      </w:tr>
      <w:tr w:rsidR="00801245">
        <w:tc>
          <w:tcPr>
            <w:tcW w:w="918" w:type="dxa"/>
            <w:vMerge/>
            <w:shd w:val="clear" w:color="auto" w:fill="auto"/>
            <w:vAlign w:val="center"/>
          </w:tcPr>
          <w:p w:rsidR="00801245" w:rsidRDefault="00801245" w:rsidP="00884DF8">
            <w:pPr>
              <w:jc w:val="center"/>
              <w:rPr>
                <w:rFonts w:ascii="Arial" w:hAnsi="Arial" w:cs="Arial"/>
                <w:szCs w:val="24"/>
              </w:rPr>
            </w:pPr>
          </w:p>
        </w:tc>
        <w:tc>
          <w:tcPr>
            <w:tcW w:w="2430" w:type="dxa"/>
          </w:tcPr>
          <w:p w:rsidR="00801245" w:rsidRDefault="00801245" w:rsidP="004868D5">
            <w:pPr>
              <w:rPr>
                <w:rFonts w:ascii="Arial" w:hAnsi="Arial" w:cs="Arial"/>
                <w:szCs w:val="24"/>
              </w:rPr>
            </w:pPr>
            <w:r>
              <w:rPr>
                <w:rFonts w:ascii="Arial" w:hAnsi="Arial" w:cs="Arial"/>
                <w:szCs w:val="24"/>
              </w:rPr>
              <w:t xml:space="preserve">Reduces data management costs and risks </w:t>
            </w:r>
          </w:p>
        </w:tc>
        <w:tc>
          <w:tcPr>
            <w:tcW w:w="3150" w:type="dxa"/>
          </w:tcPr>
          <w:p w:rsidR="00801245" w:rsidRDefault="00F54B87" w:rsidP="004868D5">
            <w:pPr>
              <w:rPr>
                <w:rFonts w:ascii="Arial" w:hAnsi="Arial" w:cs="Arial"/>
                <w:szCs w:val="24"/>
              </w:rPr>
            </w:pPr>
            <w:r>
              <w:rPr>
                <w:rFonts w:ascii="Arial" w:hAnsi="Arial" w:cs="Arial"/>
                <w:szCs w:val="24"/>
              </w:rPr>
              <w:t xml:space="preserve">Single new measure can introduce hundreds of new line items to </w:t>
            </w:r>
            <w:proofErr w:type="spellStart"/>
            <w:r>
              <w:rPr>
                <w:rFonts w:ascii="Arial" w:hAnsi="Arial" w:cs="Arial"/>
                <w:szCs w:val="24"/>
              </w:rPr>
              <w:t>READi</w:t>
            </w:r>
            <w:proofErr w:type="spellEnd"/>
            <w:r>
              <w:rPr>
                <w:rFonts w:ascii="Arial" w:hAnsi="Arial" w:cs="Arial"/>
                <w:szCs w:val="24"/>
              </w:rPr>
              <w:t>—see Laminar Flow Restrictor measure</w:t>
            </w:r>
            <w:r w:rsidR="00601408">
              <w:rPr>
                <w:rFonts w:ascii="Arial" w:hAnsi="Arial" w:cs="Arial"/>
                <w:szCs w:val="24"/>
              </w:rPr>
              <w:t xml:space="preserve"> discussion</w:t>
            </w:r>
            <w:r>
              <w:rPr>
                <w:rFonts w:ascii="Arial" w:hAnsi="Arial" w:cs="Arial"/>
                <w:szCs w:val="24"/>
              </w:rPr>
              <w:t>.</w:t>
            </w:r>
            <w:r>
              <w:rPr>
                <w:rStyle w:val="FootnoteReference"/>
                <w:rFonts w:ascii="Arial" w:hAnsi="Arial" w:cs="Arial"/>
                <w:szCs w:val="24"/>
              </w:rPr>
              <w:footnoteReference w:id="12"/>
            </w:r>
            <w:r>
              <w:rPr>
                <w:rFonts w:ascii="Arial" w:hAnsi="Arial" w:cs="Arial"/>
                <w:szCs w:val="24"/>
              </w:rPr>
              <w:t xml:space="preserve"> Risk of computational errors increases with volume of data entries.</w:t>
            </w:r>
          </w:p>
        </w:tc>
        <w:tc>
          <w:tcPr>
            <w:tcW w:w="3060" w:type="dxa"/>
          </w:tcPr>
          <w:p w:rsidR="00801245" w:rsidRDefault="00D1181F" w:rsidP="003E18CE">
            <w:pPr>
              <w:rPr>
                <w:rFonts w:ascii="Arial" w:hAnsi="Arial" w:cs="Arial"/>
                <w:szCs w:val="24"/>
              </w:rPr>
            </w:pPr>
            <w:proofErr w:type="spellStart"/>
            <w:r>
              <w:rPr>
                <w:rFonts w:ascii="Arial" w:hAnsi="Arial" w:cs="Arial"/>
                <w:szCs w:val="24"/>
              </w:rPr>
              <w:t>OpenStudio</w:t>
            </w:r>
            <w:proofErr w:type="spellEnd"/>
            <w:r>
              <w:rPr>
                <w:rFonts w:ascii="Arial" w:hAnsi="Arial" w:cs="Arial"/>
                <w:szCs w:val="24"/>
              </w:rPr>
              <w:t xml:space="preserve"> allows for</w:t>
            </w:r>
            <w:r w:rsidR="00F54B87">
              <w:rPr>
                <w:rFonts w:ascii="Arial" w:hAnsi="Arial" w:cs="Arial"/>
                <w:szCs w:val="24"/>
              </w:rPr>
              <w:t xml:space="preserve"> </w:t>
            </w:r>
            <w:r>
              <w:rPr>
                <w:rFonts w:ascii="Arial" w:hAnsi="Arial" w:cs="Arial"/>
                <w:szCs w:val="24"/>
              </w:rPr>
              <w:t xml:space="preserve">high-speed, high volume </w:t>
            </w:r>
            <w:r w:rsidR="00F54B87">
              <w:rPr>
                <w:rFonts w:ascii="Arial" w:hAnsi="Arial" w:cs="Arial"/>
                <w:szCs w:val="24"/>
              </w:rPr>
              <w:t xml:space="preserve">parametric analysis to </w:t>
            </w:r>
            <w:r>
              <w:rPr>
                <w:rFonts w:ascii="Arial" w:hAnsi="Arial" w:cs="Arial"/>
                <w:szCs w:val="24"/>
              </w:rPr>
              <w:t>identify what parameters cause significant variance; distinct measures and measure combinations only created if significantly different, thereby reducing</w:t>
            </w:r>
            <w:r w:rsidR="00F54B87">
              <w:rPr>
                <w:rFonts w:ascii="Arial" w:hAnsi="Arial" w:cs="Arial"/>
                <w:szCs w:val="24"/>
              </w:rPr>
              <w:t xml:space="preserve"> unnecessary complexity. </w:t>
            </w:r>
          </w:p>
        </w:tc>
      </w:tr>
      <w:tr w:rsidR="00801245">
        <w:tc>
          <w:tcPr>
            <w:tcW w:w="918" w:type="dxa"/>
            <w:vMerge/>
            <w:shd w:val="clear" w:color="auto" w:fill="auto"/>
            <w:vAlign w:val="center"/>
          </w:tcPr>
          <w:p w:rsidR="00801245" w:rsidRDefault="00801245" w:rsidP="00884DF8">
            <w:pPr>
              <w:jc w:val="center"/>
              <w:rPr>
                <w:rFonts w:ascii="Arial" w:hAnsi="Arial" w:cs="Arial"/>
                <w:szCs w:val="24"/>
              </w:rPr>
            </w:pPr>
          </w:p>
        </w:tc>
        <w:tc>
          <w:tcPr>
            <w:tcW w:w="2430" w:type="dxa"/>
          </w:tcPr>
          <w:p w:rsidR="00801245" w:rsidRDefault="00801245" w:rsidP="004868D5">
            <w:pPr>
              <w:rPr>
                <w:rFonts w:ascii="Arial" w:hAnsi="Arial" w:cs="Arial"/>
                <w:szCs w:val="24"/>
              </w:rPr>
            </w:pPr>
            <w:r>
              <w:rPr>
                <w:rFonts w:ascii="Arial" w:hAnsi="Arial" w:cs="Arial"/>
                <w:szCs w:val="24"/>
              </w:rPr>
              <w:t xml:space="preserve">Uses clear and actionable written guidelines </w:t>
            </w:r>
          </w:p>
        </w:tc>
        <w:tc>
          <w:tcPr>
            <w:tcW w:w="3150" w:type="dxa"/>
          </w:tcPr>
          <w:p w:rsidR="00801245" w:rsidRDefault="000E223B" w:rsidP="000E223B">
            <w:pPr>
              <w:rPr>
                <w:rFonts w:ascii="Arial" w:hAnsi="Arial" w:cs="Arial"/>
                <w:szCs w:val="24"/>
              </w:rPr>
            </w:pPr>
            <w:r>
              <w:rPr>
                <w:rFonts w:ascii="Arial" w:hAnsi="Arial" w:cs="Arial"/>
                <w:szCs w:val="24"/>
              </w:rPr>
              <w:t>CPUC ex ante guidelines scattered and difficult to understand.</w:t>
            </w:r>
            <w:r>
              <w:rPr>
                <w:rStyle w:val="FootnoteReference"/>
                <w:rFonts w:ascii="Arial" w:hAnsi="Arial" w:cs="Arial"/>
                <w:szCs w:val="24"/>
              </w:rPr>
              <w:footnoteReference w:id="13"/>
            </w:r>
            <w:r w:rsidR="003E18CE">
              <w:rPr>
                <w:rFonts w:ascii="Arial" w:hAnsi="Arial" w:cs="Arial"/>
                <w:szCs w:val="24"/>
              </w:rPr>
              <w:t xml:space="preserve"> </w:t>
            </w:r>
            <w:r>
              <w:rPr>
                <w:rFonts w:ascii="Arial" w:hAnsi="Arial" w:cs="Arial"/>
                <w:szCs w:val="24"/>
              </w:rPr>
              <w:t>Cal TF staff has spent months trying to locate and document DEER guidelines, despite seeking help from IOU technical staff and CPUC staff, and has found task extraordinarily difficult.</w:t>
            </w:r>
          </w:p>
        </w:tc>
        <w:tc>
          <w:tcPr>
            <w:tcW w:w="3060" w:type="dxa"/>
          </w:tcPr>
          <w:p w:rsidR="00801245" w:rsidRDefault="008302BE" w:rsidP="000E223B">
            <w:pPr>
              <w:rPr>
                <w:rFonts w:ascii="Arial" w:hAnsi="Arial" w:cs="Arial"/>
                <w:szCs w:val="24"/>
              </w:rPr>
            </w:pPr>
            <w:r>
              <w:rPr>
                <w:rFonts w:ascii="Arial" w:hAnsi="Arial" w:cs="Arial"/>
                <w:szCs w:val="24"/>
              </w:rPr>
              <w:t xml:space="preserve">One publically available TRM </w:t>
            </w:r>
            <w:r w:rsidR="000E223B">
              <w:rPr>
                <w:rFonts w:ascii="Arial" w:hAnsi="Arial" w:cs="Arial"/>
                <w:szCs w:val="24"/>
              </w:rPr>
              <w:t xml:space="preserve">developed consistent with pre-established written guidelines.  </w:t>
            </w:r>
          </w:p>
        </w:tc>
      </w:tr>
      <w:tr w:rsidR="000E223B">
        <w:tc>
          <w:tcPr>
            <w:tcW w:w="918" w:type="dxa"/>
            <w:vMerge/>
            <w:shd w:val="clear" w:color="auto" w:fill="auto"/>
            <w:vAlign w:val="center"/>
          </w:tcPr>
          <w:p w:rsidR="000E223B" w:rsidRDefault="000E223B" w:rsidP="00884DF8">
            <w:pPr>
              <w:jc w:val="center"/>
              <w:rPr>
                <w:rFonts w:ascii="Arial" w:hAnsi="Arial" w:cs="Arial"/>
                <w:szCs w:val="24"/>
              </w:rPr>
            </w:pPr>
          </w:p>
        </w:tc>
        <w:tc>
          <w:tcPr>
            <w:tcW w:w="2430" w:type="dxa"/>
          </w:tcPr>
          <w:p w:rsidR="000E223B" w:rsidRDefault="000E223B" w:rsidP="004868D5">
            <w:pPr>
              <w:rPr>
                <w:rFonts w:ascii="Arial" w:hAnsi="Arial" w:cs="Arial"/>
                <w:szCs w:val="24"/>
              </w:rPr>
            </w:pPr>
            <w:r>
              <w:rPr>
                <w:rFonts w:ascii="Arial" w:hAnsi="Arial" w:cs="Arial"/>
                <w:szCs w:val="24"/>
              </w:rPr>
              <w:t>Allows for implementers and other non-IOU stakeholders to develop measures</w:t>
            </w:r>
          </w:p>
        </w:tc>
        <w:tc>
          <w:tcPr>
            <w:tcW w:w="3150" w:type="dxa"/>
          </w:tcPr>
          <w:p w:rsidR="000E223B" w:rsidRDefault="000E223B" w:rsidP="000E223B">
            <w:pPr>
              <w:rPr>
                <w:rFonts w:ascii="Arial" w:hAnsi="Arial" w:cs="Arial"/>
                <w:szCs w:val="24"/>
              </w:rPr>
            </w:pPr>
            <w:r>
              <w:rPr>
                <w:rFonts w:ascii="Arial" w:hAnsi="Arial" w:cs="Arial"/>
                <w:szCs w:val="24"/>
              </w:rPr>
              <w:t>Current process only allows for IOU measures; this stifles innovation and leads to a closed, insular</w:t>
            </w:r>
            <w:r w:rsidR="003E18CE">
              <w:rPr>
                <w:rFonts w:ascii="Arial" w:hAnsi="Arial" w:cs="Arial"/>
                <w:szCs w:val="24"/>
              </w:rPr>
              <w:t>,</w:t>
            </w:r>
            <w:r>
              <w:rPr>
                <w:rFonts w:ascii="Arial" w:hAnsi="Arial" w:cs="Arial"/>
                <w:szCs w:val="24"/>
              </w:rPr>
              <w:t xml:space="preserve"> and non-public process.</w:t>
            </w:r>
          </w:p>
        </w:tc>
        <w:tc>
          <w:tcPr>
            <w:tcW w:w="3060" w:type="dxa"/>
          </w:tcPr>
          <w:p w:rsidR="000E223B" w:rsidRDefault="000E223B" w:rsidP="000E223B">
            <w:pPr>
              <w:rPr>
                <w:rFonts w:ascii="Arial" w:hAnsi="Arial" w:cs="Arial"/>
                <w:szCs w:val="24"/>
              </w:rPr>
            </w:pPr>
            <w:r>
              <w:rPr>
                <w:rFonts w:ascii="Arial" w:hAnsi="Arial" w:cs="Arial"/>
                <w:szCs w:val="24"/>
              </w:rPr>
              <w:t xml:space="preserve">Cal TF process allows any stakeholder to develop measures.  </w:t>
            </w:r>
          </w:p>
        </w:tc>
      </w:tr>
      <w:tr w:rsidR="00801245">
        <w:tc>
          <w:tcPr>
            <w:tcW w:w="918" w:type="dxa"/>
            <w:vMerge/>
            <w:shd w:val="clear" w:color="auto" w:fill="auto"/>
            <w:vAlign w:val="center"/>
          </w:tcPr>
          <w:p w:rsidR="00801245" w:rsidRDefault="00801245" w:rsidP="00884DF8">
            <w:pPr>
              <w:jc w:val="center"/>
              <w:rPr>
                <w:rFonts w:ascii="Arial" w:hAnsi="Arial" w:cs="Arial"/>
                <w:szCs w:val="24"/>
              </w:rPr>
            </w:pPr>
          </w:p>
        </w:tc>
        <w:tc>
          <w:tcPr>
            <w:tcW w:w="2430" w:type="dxa"/>
          </w:tcPr>
          <w:p w:rsidR="00801245" w:rsidRDefault="00801245" w:rsidP="004868D5">
            <w:pPr>
              <w:rPr>
                <w:rFonts w:ascii="Arial" w:hAnsi="Arial" w:cs="Arial"/>
                <w:szCs w:val="24"/>
              </w:rPr>
            </w:pPr>
            <w:r>
              <w:rPr>
                <w:rFonts w:ascii="Arial" w:hAnsi="Arial" w:cs="Arial"/>
                <w:szCs w:val="24"/>
              </w:rPr>
              <w:t xml:space="preserve">Involves CPUC staff in collaborative process </w:t>
            </w:r>
          </w:p>
        </w:tc>
        <w:tc>
          <w:tcPr>
            <w:tcW w:w="3150" w:type="dxa"/>
          </w:tcPr>
          <w:p w:rsidR="00801245" w:rsidRDefault="008302BE" w:rsidP="004868D5">
            <w:pPr>
              <w:rPr>
                <w:rFonts w:ascii="Arial" w:hAnsi="Arial" w:cs="Arial"/>
                <w:szCs w:val="24"/>
              </w:rPr>
            </w:pPr>
            <w:r>
              <w:rPr>
                <w:rFonts w:ascii="Arial" w:hAnsi="Arial" w:cs="Arial"/>
                <w:szCs w:val="24"/>
              </w:rPr>
              <w:t xml:space="preserve">Measure development process currently only involves CPUC staff and </w:t>
            </w:r>
            <w:proofErr w:type="spellStart"/>
            <w:r>
              <w:rPr>
                <w:rFonts w:ascii="Arial" w:hAnsi="Arial" w:cs="Arial"/>
                <w:szCs w:val="24"/>
              </w:rPr>
              <w:t>PAs</w:t>
            </w:r>
            <w:proofErr w:type="spellEnd"/>
            <w:r>
              <w:rPr>
                <w:rFonts w:ascii="Arial" w:hAnsi="Arial" w:cs="Arial"/>
                <w:szCs w:val="24"/>
              </w:rPr>
              <w:t xml:space="preserve">. </w:t>
            </w:r>
          </w:p>
        </w:tc>
        <w:tc>
          <w:tcPr>
            <w:tcW w:w="3060" w:type="dxa"/>
          </w:tcPr>
          <w:p w:rsidR="00801245" w:rsidRDefault="008302BE" w:rsidP="004868D5">
            <w:pPr>
              <w:rPr>
                <w:rFonts w:ascii="Arial" w:hAnsi="Arial" w:cs="Arial"/>
                <w:szCs w:val="24"/>
              </w:rPr>
            </w:pPr>
            <w:r>
              <w:rPr>
                <w:rFonts w:ascii="Arial" w:hAnsi="Arial" w:cs="Arial"/>
                <w:szCs w:val="24"/>
              </w:rPr>
              <w:t xml:space="preserve">Cal TF process is already open to all who wish to participate in measure review. CPUC staff strongly encouraged to participate. </w:t>
            </w:r>
          </w:p>
        </w:tc>
      </w:tr>
      <w:tr w:rsidR="00801245">
        <w:tc>
          <w:tcPr>
            <w:tcW w:w="918" w:type="dxa"/>
            <w:vMerge/>
            <w:shd w:val="clear" w:color="auto" w:fill="auto"/>
            <w:vAlign w:val="center"/>
          </w:tcPr>
          <w:p w:rsidR="00801245" w:rsidRDefault="00801245" w:rsidP="00884DF8">
            <w:pPr>
              <w:jc w:val="center"/>
              <w:rPr>
                <w:rFonts w:ascii="Arial" w:hAnsi="Arial" w:cs="Arial"/>
                <w:szCs w:val="24"/>
              </w:rPr>
            </w:pPr>
          </w:p>
        </w:tc>
        <w:tc>
          <w:tcPr>
            <w:tcW w:w="2430" w:type="dxa"/>
          </w:tcPr>
          <w:p w:rsidR="00801245" w:rsidRDefault="00801245" w:rsidP="004868D5">
            <w:pPr>
              <w:rPr>
                <w:rFonts w:ascii="Arial" w:hAnsi="Arial" w:cs="Arial"/>
                <w:szCs w:val="24"/>
              </w:rPr>
            </w:pPr>
            <w:r>
              <w:rPr>
                <w:rFonts w:ascii="Arial" w:hAnsi="Arial" w:cs="Arial"/>
                <w:szCs w:val="24"/>
              </w:rPr>
              <w:t xml:space="preserve">Final values approved by Commission </w:t>
            </w:r>
          </w:p>
        </w:tc>
        <w:tc>
          <w:tcPr>
            <w:tcW w:w="3150" w:type="dxa"/>
          </w:tcPr>
          <w:p w:rsidR="00801245" w:rsidRDefault="00190270" w:rsidP="004868D5">
            <w:pPr>
              <w:rPr>
                <w:rFonts w:ascii="Arial" w:hAnsi="Arial" w:cs="Arial"/>
                <w:szCs w:val="24"/>
              </w:rPr>
            </w:pPr>
            <w:r>
              <w:rPr>
                <w:rFonts w:ascii="Arial" w:hAnsi="Arial" w:cs="Arial"/>
                <w:szCs w:val="24"/>
              </w:rPr>
              <w:t>Individual values currently approved at CPUC staff/consultant level.</w:t>
            </w:r>
            <w:r>
              <w:rPr>
                <w:rStyle w:val="FootnoteReference"/>
                <w:rFonts w:ascii="Arial" w:hAnsi="Arial" w:cs="Arial"/>
                <w:szCs w:val="24"/>
              </w:rPr>
              <w:footnoteReference w:id="14"/>
            </w:r>
          </w:p>
        </w:tc>
        <w:tc>
          <w:tcPr>
            <w:tcW w:w="3060" w:type="dxa"/>
          </w:tcPr>
          <w:p w:rsidR="00801245" w:rsidRDefault="00B16670" w:rsidP="004868D5">
            <w:pPr>
              <w:rPr>
                <w:rFonts w:ascii="Arial" w:hAnsi="Arial" w:cs="Arial"/>
                <w:szCs w:val="24"/>
              </w:rPr>
            </w:pPr>
            <w:r>
              <w:rPr>
                <w:rFonts w:ascii="Arial" w:hAnsi="Arial" w:cs="Arial"/>
                <w:szCs w:val="24"/>
              </w:rPr>
              <w:t>Central tene</w:t>
            </w:r>
            <w:r w:rsidR="008302BE">
              <w:rPr>
                <w:rFonts w:ascii="Arial" w:hAnsi="Arial" w:cs="Arial"/>
                <w:szCs w:val="24"/>
              </w:rPr>
              <w:t xml:space="preserve">t of proposal. Commission would have access to easily understood development and review documentation in case of disputes. </w:t>
            </w:r>
          </w:p>
        </w:tc>
      </w:tr>
      <w:tr w:rsidR="00801245">
        <w:tc>
          <w:tcPr>
            <w:tcW w:w="918" w:type="dxa"/>
            <w:vMerge/>
            <w:shd w:val="clear" w:color="auto" w:fill="auto"/>
            <w:vAlign w:val="center"/>
          </w:tcPr>
          <w:p w:rsidR="00801245" w:rsidRDefault="00801245" w:rsidP="00884DF8">
            <w:pPr>
              <w:jc w:val="center"/>
              <w:rPr>
                <w:rFonts w:ascii="Arial" w:hAnsi="Arial" w:cs="Arial"/>
                <w:szCs w:val="24"/>
              </w:rPr>
            </w:pPr>
          </w:p>
        </w:tc>
        <w:tc>
          <w:tcPr>
            <w:tcW w:w="2430" w:type="dxa"/>
          </w:tcPr>
          <w:p w:rsidR="00801245" w:rsidRDefault="00801245" w:rsidP="004868D5">
            <w:pPr>
              <w:rPr>
                <w:rFonts w:ascii="Arial" w:hAnsi="Arial" w:cs="Arial"/>
                <w:szCs w:val="24"/>
              </w:rPr>
            </w:pPr>
            <w:r>
              <w:rPr>
                <w:rFonts w:ascii="Arial" w:hAnsi="Arial" w:cs="Arial"/>
                <w:szCs w:val="24"/>
              </w:rPr>
              <w:t xml:space="preserve">Allows for meaningful stakeholder review </w:t>
            </w:r>
          </w:p>
        </w:tc>
        <w:tc>
          <w:tcPr>
            <w:tcW w:w="3150" w:type="dxa"/>
          </w:tcPr>
          <w:p w:rsidR="00801245" w:rsidRDefault="00190270" w:rsidP="004868D5">
            <w:pPr>
              <w:rPr>
                <w:rFonts w:ascii="Arial" w:hAnsi="Arial" w:cs="Arial"/>
                <w:szCs w:val="24"/>
              </w:rPr>
            </w:pPr>
            <w:r>
              <w:rPr>
                <w:rFonts w:ascii="Arial" w:hAnsi="Arial" w:cs="Arial"/>
                <w:szCs w:val="24"/>
              </w:rPr>
              <w:t>Virtually impossible for stakeholders to review materials so can’t meaningfully participate—see ORA and NRDC comments on latest DEER update.</w:t>
            </w:r>
            <w:r>
              <w:rPr>
                <w:rStyle w:val="FootnoteReference"/>
                <w:rFonts w:ascii="Arial" w:hAnsi="Arial" w:cs="Arial"/>
                <w:szCs w:val="24"/>
              </w:rPr>
              <w:footnoteReference w:id="15"/>
            </w:r>
            <w:r>
              <w:rPr>
                <w:rFonts w:ascii="Arial" w:hAnsi="Arial" w:cs="Arial"/>
                <w:szCs w:val="24"/>
              </w:rPr>
              <w:t xml:space="preserve"> </w:t>
            </w:r>
          </w:p>
        </w:tc>
        <w:tc>
          <w:tcPr>
            <w:tcW w:w="3060" w:type="dxa"/>
          </w:tcPr>
          <w:p w:rsidR="00801245" w:rsidRDefault="00190270" w:rsidP="004868D5">
            <w:pPr>
              <w:rPr>
                <w:rFonts w:ascii="Arial" w:hAnsi="Arial" w:cs="Arial"/>
                <w:szCs w:val="24"/>
              </w:rPr>
            </w:pPr>
            <w:r w:rsidRPr="00190270">
              <w:rPr>
                <w:rFonts w:ascii="Arial" w:hAnsi="Arial" w:cs="Arial"/>
                <w:szCs w:val="24"/>
              </w:rPr>
              <w:t xml:space="preserve">Having one repository with measure narratives and clearly linked parameters and sources will help stakeholders review </w:t>
            </w:r>
            <w:proofErr w:type="gramStart"/>
            <w:r w:rsidRPr="00190270">
              <w:rPr>
                <w:rFonts w:ascii="Arial" w:hAnsi="Arial" w:cs="Arial"/>
                <w:szCs w:val="24"/>
              </w:rPr>
              <w:t>substance</w:t>
            </w:r>
            <w:r>
              <w:rPr>
                <w:rFonts w:ascii="Arial" w:hAnsi="Arial" w:cs="Arial"/>
                <w:szCs w:val="24"/>
              </w:rPr>
              <w:t>,</w:t>
            </w:r>
            <w:proofErr w:type="gramEnd"/>
            <w:r>
              <w:rPr>
                <w:rFonts w:ascii="Arial" w:hAnsi="Arial" w:cs="Arial"/>
                <w:szCs w:val="24"/>
              </w:rPr>
              <w:t xml:space="preserve"> trust each other an</w:t>
            </w:r>
            <w:r w:rsidR="00CF0C26">
              <w:rPr>
                <w:rFonts w:ascii="Arial" w:hAnsi="Arial" w:cs="Arial"/>
                <w:szCs w:val="24"/>
              </w:rPr>
              <w:t>d</w:t>
            </w:r>
            <w:r>
              <w:rPr>
                <w:rFonts w:ascii="Arial" w:hAnsi="Arial" w:cs="Arial"/>
                <w:szCs w:val="24"/>
              </w:rPr>
              <w:t xml:space="preserve"> the process more. </w:t>
            </w:r>
          </w:p>
        </w:tc>
      </w:tr>
    </w:tbl>
    <w:p w:rsidR="00667386" w:rsidRDefault="00667386" w:rsidP="00BB3F16">
      <w:pPr>
        <w:spacing w:after="0"/>
        <w:rPr>
          <w:rFonts w:ascii="Arial" w:hAnsi="Arial" w:cs="Arial"/>
          <w:szCs w:val="24"/>
        </w:rPr>
      </w:pPr>
    </w:p>
    <w:p w:rsidR="00667386" w:rsidRPr="00DB1787" w:rsidRDefault="00667386" w:rsidP="00DD4FC5">
      <w:pPr>
        <w:spacing w:after="40"/>
        <w:rPr>
          <w:rFonts w:ascii="Arial" w:hAnsi="Arial" w:cs="Arial"/>
          <w:b/>
          <w:szCs w:val="24"/>
        </w:rPr>
      </w:pPr>
      <w:r w:rsidRPr="00DB1787">
        <w:rPr>
          <w:rFonts w:ascii="Arial" w:hAnsi="Arial" w:cs="Arial"/>
          <w:b/>
          <w:szCs w:val="24"/>
        </w:rPr>
        <w:t xml:space="preserve">Table 3. Evaluation of Status Quo and Cal TF Proposal According to Technical Objectives </w:t>
      </w:r>
    </w:p>
    <w:tbl>
      <w:tblPr>
        <w:tblStyle w:val="TableGrid"/>
        <w:tblW w:w="9558" w:type="dxa"/>
        <w:tblLayout w:type="fixed"/>
        <w:tblLook w:val="00A0"/>
      </w:tblPr>
      <w:tblGrid>
        <w:gridCol w:w="918"/>
        <w:gridCol w:w="2430"/>
        <w:gridCol w:w="3150"/>
        <w:gridCol w:w="3060"/>
      </w:tblGrid>
      <w:tr w:rsidR="00801245">
        <w:tc>
          <w:tcPr>
            <w:tcW w:w="3348" w:type="dxa"/>
            <w:gridSpan w:val="2"/>
          </w:tcPr>
          <w:p w:rsidR="00801245" w:rsidRPr="008037C7" w:rsidRDefault="00801245" w:rsidP="008037C7">
            <w:pPr>
              <w:jc w:val="center"/>
              <w:rPr>
                <w:rFonts w:ascii="Arial" w:hAnsi="Arial" w:cs="Arial"/>
                <w:b/>
                <w:szCs w:val="24"/>
              </w:rPr>
            </w:pPr>
            <w:r w:rsidRPr="008037C7">
              <w:rPr>
                <w:rFonts w:ascii="Arial" w:hAnsi="Arial" w:cs="Arial"/>
                <w:b/>
                <w:szCs w:val="24"/>
              </w:rPr>
              <w:t>Evaluation Criteria</w:t>
            </w:r>
          </w:p>
        </w:tc>
        <w:tc>
          <w:tcPr>
            <w:tcW w:w="3150" w:type="dxa"/>
          </w:tcPr>
          <w:p w:rsidR="00801245" w:rsidRPr="008037C7" w:rsidRDefault="00801245" w:rsidP="008037C7">
            <w:pPr>
              <w:jc w:val="center"/>
              <w:rPr>
                <w:rFonts w:ascii="Arial" w:hAnsi="Arial" w:cs="Arial"/>
                <w:b/>
                <w:szCs w:val="24"/>
              </w:rPr>
            </w:pPr>
            <w:r w:rsidRPr="008037C7">
              <w:rPr>
                <w:rFonts w:ascii="Arial" w:hAnsi="Arial" w:cs="Arial"/>
                <w:b/>
                <w:szCs w:val="24"/>
              </w:rPr>
              <w:t>Status Quo</w:t>
            </w:r>
          </w:p>
        </w:tc>
        <w:tc>
          <w:tcPr>
            <w:tcW w:w="3060" w:type="dxa"/>
            <w:tcBorders>
              <w:top w:val="single" w:sz="4" w:space="0" w:color="auto"/>
              <w:bottom w:val="single" w:sz="4" w:space="0" w:color="auto"/>
              <w:right w:val="single" w:sz="4" w:space="0" w:color="auto"/>
            </w:tcBorders>
            <w:shd w:val="clear" w:color="auto" w:fill="auto"/>
          </w:tcPr>
          <w:p w:rsidR="00801245" w:rsidRDefault="00801245">
            <w:pPr>
              <w:rPr>
                <w:rFonts w:ascii="Arial" w:hAnsi="Arial" w:cs="Arial"/>
                <w:szCs w:val="24"/>
              </w:rPr>
            </w:pPr>
            <w:r w:rsidRPr="008037C7">
              <w:rPr>
                <w:rFonts w:ascii="Arial" w:hAnsi="Arial" w:cs="Arial"/>
                <w:b/>
                <w:szCs w:val="24"/>
              </w:rPr>
              <w:t>Electronic TRM Proposal</w:t>
            </w:r>
          </w:p>
        </w:tc>
      </w:tr>
      <w:tr w:rsidR="00190270">
        <w:tc>
          <w:tcPr>
            <w:tcW w:w="918" w:type="dxa"/>
            <w:vMerge w:val="restart"/>
            <w:shd w:val="clear" w:color="auto" w:fill="auto"/>
            <w:textDirection w:val="btLr"/>
            <w:vAlign w:val="center"/>
          </w:tcPr>
          <w:p w:rsidR="00190270" w:rsidRPr="008037C7" w:rsidRDefault="00190270" w:rsidP="00884DF8">
            <w:pPr>
              <w:ind w:left="113" w:right="113"/>
              <w:jc w:val="center"/>
              <w:rPr>
                <w:rFonts w:ascii="Arial" w:hAnsi="Arial" w:cs="Arial"/>
                <w:b/>
                <w:szCs w:val="24"/>
              </w:rPr>
            </w:pPr>
            <w:r>
              <w:rPr>
                <w:rFonts w:ascii="Arial" w:hAnsi="Arial" w:cs="Arial"/>
                <w:b/>
                <w:szCs w:val="24"/>
              </w:rPr>
              <w:t>Technical Objectives</w:t>
            </w:r>
          </w:p>
        </w:tc>
        <w:tc>
          <w:tcPr>
            <w:tcW w:w="2430" w:type="dxa"/>
          </w:tcPr>
          <w:p w:rsidR="00190270" w:rsidRDefault="00190270" w:rsidP="004868D5">
            <w:pPr>
              <w:rPr>
                <w:rFonts w:ascii="Arial" w:hAnsi="Arial" w:cs="Arial"/>
                <w:szCs w:val="24"/>
              </w:rPr>
            </w:pPr>
            <w:r>
              <w:rPr>
                <w:rFonts w:ascii="Arial" w:hAnsi="Arial" w:cs="Arial"/>
                <w:szCs w:val="24"/>
              </w:rPr>
              <w:t>Maximizes data quality – Facilitates data management</w:t>
            </w:r>
          </w:p>
        </w:tc>
        <w:tc>
          <w:tcPr>
            <w:tcW w:w="3150" w:type="dxa"/>
          </w:tcPr>
          <w:p w:rsidR="00190270" w:rsidRDefault="00190270" w:rsidP="004868D5">
            <w:pPr>
              <w:rPr>
                <w:rFonts w:ascii="Arial" w:hAnsi="Arial" w:cs="Arial"/>
                <w:szCs w:val="24"/>
              </w:rPr>
            </w:pPr>
            <w:r>
              <w:rPr>
                <w:rFonts w:ascii="Arial" w:hAnsi="Arial" w:cs="Arial"/>
                <w:szCs w:val="24"/>
              </w:rPr>
              <w:t xml:space="preserve">Risk of computational errors increases with volume of data entries; virtually impossible to QA/QC hundreds of line items for each new measure upload. </w:t>
            </w:r>
          </w:p>
        </w:tc>
        <w:tc>
          <w:tcPr>
            <w:tcW w:w="3060" w:type="dxa"/>
          </w:tcPr>
          <w:p w:rsidR="00190270" w:rsidRDefault="00190270" w:rsidP="00F54B87">
            <w:pPr>
              <w:rPr>
                <w:rFonts w:ascii="Arial" w:hAnsi="Arial" w:cs="Arial"/>
                <w:szCs w:val="24"/>
              </w:rPr>
            </w:pPr>
            <w:proofErr w:type="spellStart"/>
            <w:r>
              <w:rPr>
                <w:rFonts w:ascii="Arial" w:hAnsi="Arial" w:cs="Arial"/>
                <w:szCs w:val="24"/>
              </w:rPr>
              <w:t>OpenStudio</w:t>
            </w:r>
            <w:proofErr w:type="spellEnd"/>
            <w:r>
              <w:rPr>
                <w:rFonts w:ascii="Arial" w:hAnsi="Arial" w:cs="Arial"/>
                <w:szCs w:val="24"/>
              </w:rPr>
              <w:t xml:space="preserve"> facilitates use of parametric analysis to</w:t>
            </w:r>
            <w:r w:rsidR="000E223B">
              <w:rPr>
                <w:rFonts w:ascii="Arial" w:hAnsi="Arial" w:cs="Arial"/>
                <w:szCs w:val="24"/>
              </w:rPr>
              <w:t xml:space="preserve"> reduce number of measures and measure combinations to those that are truly distinct.</w:t>
            </w:r>
          </w:p>
        </w:tc>
      </w:tr>
      <w:tr w:rsidR="00190270">
        <w:tc>
          <w:tcPr>
            <w:tcW w:w="918" w:type="dxa"/>
            <w:vMerge/>
            <w:shd w:val="clear" w:color="auto" w:fill="auto"/>
            <w:vAlign w:val="center"/>
          </w:tcPr>
          <w:p w:rsidR="00190270" w:rsidRDefault="00190270" w:rsidP="00884DF8">
            <w:pPr>
              <w:jc w:val="center"/>
              <w:rPr>
                <w:rFonts w:ascii="Arial" w:hAnsi="Arial" w:cs="Arial"/>
                <w:szCs w:val="24"/>
              </w:rPr>
            </w:pPr>
          </w:p>
        </w:tc>
        <w:tc>
          <w:tcPr>
            <w:tcW w:w="2430" w:type="dxa"/>
          </w:tcPr>
          <w:p w:rsidR="00190270" w:rsidRDefault="00190270" w:rsidP="004868D5">
            <w:pPr>
              <w:rPr>
                <w:rFonts w:ascii="Arial" w:hAnsi="Arial" w:cs="Arial"/>
                <w:szCs w:val="24"/>
              </w:rPr>
            </w:pPr>
            <w:r>
              <w:rPr>
                <w:rFonts w:ascii="Arial" w:hAnsi="Arial" w:cs="Arial"/>
                <w:szCs w:val="24"/>
              </w:rPr>
              <w:t>Identifies and focuses resources on key inputs</w:t>
            </w:r>
          </w:p>
        </w:tc>
        <w:tc>
          <w:tcPr>
            <w:tcW w:w="3150" w:type="dxa"/>
          </w:tcPr>
          <w:p w:rsidR="00190270" w:rsidRDefault="00FE0DDD" w:rsidP="00707D02">
            <w:pPr>
              <w:rPr>
                <w:rFonts w:ascii="Arial" w:hAnsi="Arial" w:cs="Arial"/>
                <w:szCs w:val="24"/>
              </w:rPr>
            </w:pPr>
            <w:r>
              <w:rPr>
                <w:rFonts w:ascii="Arial" w:hAnsi="Arial" w:cs="Arial"/>
                <w:szCs w:val="24"/>
              </w:rPr>
              <w:t>Current system does not use analysis to determine what parameters impact results so that resources can be spent validating important parameters.  Furthermore, current system requires distinct measure combinations and measure updates even when the measures are not statistically different from one another, which leads to “false precision</w:t>
            </w:r>
            <w:r w:rsidR="00707D02">
              <w:rPr>
                <w:rFonts w:ascii="Arial" w:hAnsi="Arial" w:cs="Arial"/>
                <w:szCs w:val="24"/>
              </w:rPr>
              <w:t>,</w:t>
            </w:r>
            <w:r>
              <w:rPr>
                <w:rFonts w:ascii="Arial" w:hAnsi="Arial" w:cs="Arial"/>
                <w:szCs w:val="24"/>
              </w:rPr>
              <w:t>” over-complexity, and increased costs for adminis</w:t>
            </w:r>
            <w:r w:rsidR="003E18CE">
              <w:rPr>
                <w:rFonts w:ascii="Arial" w:hAnsi="Arial" w:cs="Arial"/>
                <w:szCs w:val="24"/>
              </w:rPr>
              <w:t>trating and managing the data.</w:t>
            </w:r>
          </w:p>
        </w:tc>
        <w:tc>
          <w:tcPr>
            <w:tcW w:w="3060" w:type="dxa"/>
          </w:tcPr>
          <w:p w:rsidR="00190270" w:rsidRDefault="00FE0DDD" w:rsidP="00707D02">
            <w:pPr>
              <w:rPr>
                <w:rFonts w:ascii="Arial" w:hAnsi="Arial" w:cs="Arial"/>
                <w:szCs w:val="24"/>
              </w:rPr>
            </w:pPr>
            <w:r>
              <w:rPr>
                <w:rFonts w:ascii="Arial" w:hAnsi="Arial" w:cs="Arial"/>
                <w:szCs w:val="24"/>
              </w:rPr>
              <w:t xml:space="preserve">DOE </w:t>
            </w:r>
            <w:proofErr w:type="spellStart"/>
            <w:r>
              <w:rPr>
                <w:rFonts w:ascii="Arial" w:hAnsi="Arial" w:cs="Arial"/>
                <w:szCs w:val="24"/>
              </w:rPr>
              <w:t>OpenStudio</w:t>
            </w:r>
            <w:proofErr w:type="spellEnd"/>
            <w:r>
              <w:rPr>
                <w:rFonts w:ascii="Arial" w:hAnsi="Arial" w:cs="Arial"/>
                <w:szCs w:val="24"/>
              </w:rPr>
              <w:t xml:space="preserve"> high-speed, high</w:t>
            </w:r>
            <w:r w:rsidR="00707D02">
              <w:rPr>
                <w:rFonts w:ascii="Arial" w:hAnsi="Arial" w:cs="Arial"/>
                <w:szCs w:val="24"/>
              </w:rPr>
              <w:t>-</w:t>
            </w:r>
            <w:r>
              <w:rPr>
                <w:rFonts w:ascii="Arial" w:hAnsi="Arial" w:cs="Arial"/>
                <w:szCs w:val="24"/>
              </w:rPr>
              <w:t xml:space="preserve">volume parametric analysis allows for identification of values that significantly influence key results to that resources can be spent collecting data to validate parameters that are truly impactful.  </w:t>
            </w:r>
            <w:r w:rsidR="00190270">
              <w:rPr>
                <w:rFonts w:ascii="Arial" w:hAnsi="Arial" w:cs="Arial"/>
                <w:szCs w:val="24"/>
              </w:rPr>
              <w:t xml:space="preserve"> </w:t>
            </w:r>
          </w:p>
        </w:tc>
      </w:tr>
      <w:tr w:rsidR="00190270">
        <w:tc>
          <w:tcPr>
            <w:tcW w:w="918" w:type="dxa"/>
            <w:vMerge/>
            <w:shd w:val="clear" w:color="auto" w:fill="auto"/>
            <w:vAlign w:val="center"/>
          </w:tcPr>
          <w:p w:rsidR="00190270" w:rsidRDefault="00190270" w:rsidP="00884DF8">
            <w:pPr>
              <w:jc w:val="center"/>
              <w:rPr>
                <w:rFonts w:ascii="Arial" w:hAnsi="Arial" w:cs="Arial"/>
                <w:szCs w:val="24"/>
              </w:rPr>
            </w:pPr>
          </w:p>
        </w:tc>
        <w:tc>
          <w:tcPr>
            <w:tcW w:w="2430" w:type="dxa"/>
          </w:tcPr>
          <w:p w:rsidR="00190270" w:rsidRDefault="00190270" w:rsidP="004868D5">
            <w:pPr>
              <w:rPr>
                <w:rFonts w:ascii="Arial" w:hAnsi="Arial" w:cs="Arial"/>
                <w:szCs w:val="24"/>
              </w:rPr>
            </w:pPr>
            <w:r>
              <w:rPr>
                <w:rFonts w:ascii="Arial" w:hAnsi="Arial" w:cs="Arial"/>
                <w:szCs w:val="24"/>
              </w:rPr>
              <w:t>Uses clear and high standards for technical information</w:t>
            </w:r>
          </w:p>
        </w:tc>
        <w:tc>
          <w:tcPr>
            <w:tcW w:w="3150" w:type="dxa"/>
          </w:tcPr>
          <w:p w:rsidR="00190270" w:rsidRDefault="00190270" w:rsidP="004868D5">
            <w:pPr>
              <w:rPr>
                <w:rFonts w:ascii="Arial" w:hAnsi="Arial" w:cs="Arial"/>
                <w:szCs w:val="24"/>
              </w:rPr>
            </w:pPr>
            <w:r>
              <w:rPr>
                <w:rFonts w:ascii="Arial" w:hAnsi="Arial" w:cs="Arial"/>
                <w:szCs w:val="24"/>
              </w:rPr>
              <w:t>No single, publically available repository of gu</w:t>
            </w:r>
            <w:r w:rsidR="00707D02">
              <w:rPr>
                <w:rFonts w:ascii="Arial" w:hAnsi="Arial" w:cs="Arial"/>
                <w:szCs w:val="24"/>
              </w:rPr>
              <w:t xml:space="preserve">idance for measure development </w:t>
            </w:r>
            <w:r>
              <w:rPr>
                <w:rFonts w:ascii="Arial" w:hAnsi="Arial" w:cs="Arial"/>
                <w:szCs w:val="24"/>
              </w:rPr>
              <w:t>make</w:t>
            </w:r>
            <w:r w:rsidR="00707D02">
              <w:rPr>
                <w:rFonts w:ascii="Arial" w:hAnsi="Arial" w:cs="Arial"/>
                <w:szCs w:val="24"/>
              </w:rPr>
              <w:t>s</w:t>
            </w:r>
            <w:r>
              <w:rPr>
                <w:rFonts w:ascii="Arial" w:hAnsi="Arial" w:cs="Arial"/>
                <w:szCs w:val="24"/>
              </w:rPr>
              <w:t xml:space="preserve"> it difficult for new </w:t>
            </w:r>
            <w:proofErr w:type="spellStart"/>
            <w:r>
              <w:rPr>
                <w:rFonts w:ascii="Arial" w:hAnsi="Arial" w:cs="Arial"/>
                <w:szCs w:val="24"/>
              </w:rPr>
              <w:t>PAs</w:t>
            </w:r>
            <w:proofErr w:type="spellEnd"/>
            <w:r>
              <w:rPr>
                <w:rFonts w:ascii="Arial" w:hAnsi="Arial" w:cs="Arial"/>
                <w:szCs w:val="24"/>
              </w:rPr>
              <w:t xml:space="preserve"> to develop measures. </w:t>
            </w:r>
          </w:p>
        </w:tc>
        <w:tc>
          <w:tcPr>
            <w:tcW w:w="3060" w:type="dxa"/>
          </w:tcPr>
          <w:p w:rsidR="00190270" w:rsidRDefault="00190270" w:rsidP="004868D5">
            <w:pPr>
              <w:rPr>
                <w:rFonts w:ascii="Arial" w:hAnsi="Arial" w:cs="Arial"/>
                <w:szCs w:val="24"/>
              </w:rPr>
            </w:pPr>
            <w:r>
              <w:rPr>
                <w:rFonts w:ascii="Arial" w:hAnsi="Arial" w:cs="Arial"/>
                <w:szCs w:val="24"/>
              </w:rPr>
              <w:t xml:space="preserve">One publically available TRM with </w:t>
            </w:r>
            <w:proofErr w:type="gramStart"/>
            <w:r>
              <w:rPr>
                <w:rFonts w:ascii="Arial" w:hAnsi="Arial" w:cs="Arial"/>
                <w:szCs w:val="24"/>
              </w:rPr>
              <w:t>all supporting</w:t>
            </w:r>
            <w:proofErr w:type="gramEnd"/>
            <w:r>
              <w:rPr>
                <w:rFonts w:ascii="Arial" w:hAnsi="Arial" w:cs="Arial"/>
                <w:szCs w:val="24"/>
              </w:rPr>
              <w:t xml:space="preserve"> guidance, no need to check various repositories. </w:t>
            </w:r>
          </w:p>
        </w:tc>
      </w:tr>
    </w:tbl>
    <w:p w:rsidR="008D4D91" w:rsidRDefault="008D4D91" w:rsidP="00801245">
      <w:pPr>
        <w:spacing w:after="0"/>
        <w:rPr>
          <w:rFonts w:ascii="Arial" w:hAnsi="Arial" w:cs="Arial"/>
          <w:szCs w:val="24"/>
        </w:rPr>
      </w:pPr>
    </w:p>
    <w:p w:rsidR="00042E97" w:rsidRDefault="00E003A7" w:rsidP="004868D5">
      <w:pPr>
        <w:rPr>
          <w:rFonts w:ascii="Arial" w:hAnsi="Arial" w:cs="Arial"/>
          <w:b/>
          <w:szCs w:val="24"/>
        </w:rPr>
      </w:pPr>
      <w:r>
        <w:rPr>
          <w:rFonts w:ascii="Arial" w:hAnsi="Arial" w:cs="Arial"/>
          <w:b/>
          <w:szCs w:val="24"/>
        </w:rPr>
        <w:t xml:space="preserve">Comparison </w:t>
      </w:r>
      <w:r w:rsidR="00042E97">
        <w:rPr>
          <w:rFonts w:ascii="Arial" w:hAnsi="Arial" w:cs="Arial"/>
          <w:b/>
          <w:szCs w:val="24"/>
        </w:rPr>
        <w:t>Conclusion</w:t>
      </w:r>
    </w:p>
    <w:p w:rsidR="00C5361D" w:rsidRDefault="00A16AE2" w:rsidP="004868D5">
      <w:pPr>
        <w:rPr>
          <w:rFonts w:ascii="Arial" w:hAnsi="Arial" w:cs="Arial"/>
          <w:szCs w:val="24"/>
        </w:rPr>
      </w:pPr>
      <w:r>
        <w:rPr>
          <w:rFonts w:ascii="Arial" w:hAnsi="Arial" w:cs="Arial"/>
          <w:szCs w:val="24"/>
        </w:rPr>
        <w:t>The above evaluation tables show how</w:t>
      </w:r>
      <w:r w:rsidR="00C5361D">
        <w:rPr>
          <w:rFonts w:ascii="Arial" w:hAnsi="Arial" w:cs="Arial"/>
          <w:szCs w:val="24"/>
        </w:rPr>
        <w:t xml:space="preserve"> t</w:t>
      </w:r>
      <w:r w:rsidR="00BB3F16">
        <w:rPr>
          <w:rFonts w:ascii="Arial" w:hAnsi="Arial" w:cs="Arial"/>
          <w:szCs w:val="24"/>
        </w:rPr>
        <w:t xml:space="preserve">he </w:t>
      </w:r>
      <w:r w:rsidR="00C5361D">
        <w:rPr>
          <w:rFonts w:ascii="Arial" w:hAnsi="Arial" w:cs="Arial"/>
          <w:szCs w:val="24"/>
        </w:rPr>
        <w:t xml:space="preserve">proposed Cal TF </w:t>
      </w:r>
      <w:r w:rsidR="00BB3F16">
        <w:rPr>
          <w:rFonts w:ascii="Arial" w:hAnsi="Arial" w:cs="Arial"/>
          <w:szCs w:val="24"/>
        </w:rPr>
        <w:t>alternative is poised to out</w:t>
      </w:r>
      <w:r w:rsidR="00C5361D">
        <w:rPr>
          <w:rFonts w:ascii="Arial" w:hAnsi="Arial" w:cs="Arial"/>
          <w:szCs w:val="24"/>
        </w:rPr>
        <w:t xml:space="preserve">-perform the status </w:t>
      </w:r>
      <w:r w:rsidR="00BB3F16">
        <w:rPr>
          <w:rFonts w:ascii="Arial" w:hAnsi="Arial" w:cs="Arial"/>
          <w:szCs w:val="24"/>
        </w:rPr>
        <w:t xml:space="preserve">quo according to </w:t>
      </w:r>
      <w:r w:rsidR="00C5361D">
        <w:rPr>
          <w:rFonts w:ascii="Arial" w:hAnsi="Arial" w:cs="Arial"/>
          <w:szCs w:val="24"/>
        </w:rPr>
        <w:t>most, if not all,</w:t>
      </w:r>
      <w:r w:rsidR="00BB3F16">
        <w:rPr>
          <w:rFonts w:ascii="Arial" w:hAnsi="Arial" w:cs="Arial"/>
          <w:szCs w:val="24"/>
        </w:rPr>
        <w:t xml:space="preserve"> evaluation criteria. </w:t>
      </w:r>
      <w:r w:rsidR="00C5361D">
        <w:rPr>
          <w:rFonts w:ascii="Arial" w:hAnsi="Arial" w:cs="Arial"/>
          <w:szCs w:val="24"/>
        </w:rPr>
        <w:t xml:space="preserve">The single repository for all values, sources, and assumptions would reduce the amount of resources devoted </w:t>
      </w:r>
      <w:r w:rsidR="00433A89">
        <w:rPr>
          <w:rFonts w:ascii="Arial" w:hAnsi="Arial" w:cs="Arial"/>
          <w:szCs w:val="24"/>
        </w:rPr>
        <w:t xml:space="preserve">to data management </w:t>
      </w:r>
      <w:r w:rsidR="00C5361D">
        <w:rPr>
          <w:rFonts w:ascii="Arial" w:hAnsi="Arial" w:cs="Arial"/>
          <w:szCs w:val="24"/>
        </w:rPr>
        <w:t xml:space="preserve">and enable more broad-based and dependable regulatory and stakeholder review. </w:t>
      </w:r>
      <w:r w:rsidR="00433A89">
        <w:rPr>
          <w:rFonts w:ascii="Arial" w:hAnsi="Arial" w:cs="Arial"/>
          <w:szCs w:val="24"/>
        </w:rPr>
        <w:t xml:space="preserve">This would be further aided by a collaborative review process in a single forum—the results of which would be clearly documented and accessible to the public and regulators—with a strong emphasis on consensus decision-making and balancing accuracy with the need to innovate. </w:t>
      </w:r>
    </w:p>
    <w:p w:rsidR="0053004F" w:rsidRDefault="00DB1787" w:rsidP="004868D5">
      <w:pPr>
        <w:rPr>
          <w:rFonts w:ascii="Arial" w:hAnsi="Arial" w:cs="Arial"/>
          <w:b/>
          <w:szCs w:val="24"/>
          <w:u w:val="single"/>
        </w:rPr>
      </w:pPr>
      <w:r>
        <w:rPr>
          <w:rFonts w:ascii="Arial" w:hAnsi="Arial" w:cs="Arial"/>
          <w:b/>
          <w:szCs w:val="24"/>
          <w:u w:val="single"/>
        </w:rPr>
        <w:t xml:space="preserve">III. </w:t>
      </w:r>
      <w:r w:rsidR="0053004F">
        <w:rPr>
          <w:rFonts w:ascii="Arial" w:hAnsi="Arial" w:cs="Arial"/>
          <w:b/>
          <w:szCs w:val="24"/>
          <w:u w:val="single"/>
        </w:rPr>
        <w:t xml:space="preserve">Proposed Implementation Plan </w:t>
      </w:r>
    </w:p>
    <w:p w:rsidR="00551048" w:rsidRDefault="00B57D64" w:rsidP="004868D5">
      <w:pPr>
        <w:rPr>
          <w:rFonts w:ascii="Arial" w:hAnsi="Arial" w:cs="Arial"/>
          <w:szCs w:val="24"/>
        </w:rPr>
      </w:pPr>
      <w:r>
        <w:rPr>
          <w:rFonts w:ascii="Arial" w:hAnsi="Arial" w:cs="Arial"/>
          <w:szCs w:val="24"/>
        </w:rPr>
        <w:t>De</w:t>
      </w:r>
      <w:r w:rsidR="00285D87">
        <w:rPr>
          <w:rFonts w:ascii="Arial" w:hAnsi="Arial" w:cs="Arial"/>
          <w:szCs w:val="24"/>
        </w:rPr>
        <w:t xml:space="preserve">spite the over 600,000 </w:t>
      </w:r>
      <w:r>
        <w:rPr>
          <w:rFonts w:ascii="Arial" w:hAnsi="Arial" w:cs="Arial"/>
          <w:szCs w:val="24"/>
        </w:rPr>
        <w:t xml:space="preserve">measure combinations </w:t>
      </w:r>
      <w:r w:rsidR="00551048">
        <w:rPr>
          <w:rFonts w:ascii="Arial" w:hAnsi="Arial" w:cs="Arial"/>
          <w:szCs w:val="24"/>
        </w:rPr>
        <w:t xml:space="preserve">currently </w:t>
      </w:r>
      <w:r>
        <w:rPr>
          <w:rFonts w:ascii="Arial" w:hAnsi="Arial" w:cs="Arial"/>
          <w:szCs w:val="24"/>
        </w:rPr>
        <w:t xml:space="preserve">in DEER, Cal TF staff’s </w:t>
      </w:r>
      <w:r w:rsidR="002E5E59">
        <w:rPr>
          <w:rFonts w:ascii="Arial" w:hAnsi="Arial" w:cs="Arial"/>
          <w:szCs w:val="24"/>
        </w:rPr>
        <w:t>analysis shows that the</w:t>
      </w:r>
      <w:r w:rsidR="00F97216">
        <w:rPr>
          <w:rFonts w:ascii="Arial" w:hAnsi="Arial" w:cs="Arial"/>
          <w:szCs w:val="24"/>
        </w:rPr>
        <w:t>re</w:t>
      </w:r>
      <w:r w:rsidR="002E5E59">
        <w:rPr>
          <w:rFonts w:ascii="Arial" w:hAnsi="Arial" w:cs="Arial"/>
          <w:szCs w:val="24"/>
        </w:rPr>
        <w:t xml:space="preserve"> are less than 200 discrete measures approved for use </w:t>
      </w:r>
      <w:r w:rsidR="00F97216">
        <w:rPr>
          <w:rFonts w:ascii="Arial" w:hAnsi="Arial" w:cs="Arial"/>
          <w:szCs w:val="24"/>
        </w:rPr>
        <w:t>in California.</w:t>
      </w:r>
      <w:r w:rsidR="00551048">
        <w:rPr>
          <w:rFonts w:ascii="Arial" w:hAnsi="Arial" w:cs="Arial"/>
          <w:szCs w:val="24"/>
        </w:rPr>
        <w:t xml:space="preserve"> This estimate is inclusive of DEER measures, IOU WP measures, and additional measures created for the POU TRM</w:t>
      </w:r>
      <w:r w:rsidR="002E5E59">
        <w:rPr>
          <w:rFonts w:ascii="Arial" w:hAnsi="Arial" w:cs="Arial"/>
          <w:szCs w:val="24"/>
        </w:rPr>
        <w:t>.</w:t>
      </w:r>
      <w:r w:rsidR="002E5E59">
        <w:rPr>
          <w:rStyle w:val="FootnoteReference"/>
          <w:rFonts w:ascii="Arial" w:hAnsi="Arial" w:cs="Arial"/>
          <w:szCs w:val="24"/>
        </w:rPr>
        <w:footnoteReference w:id="16"/>
      </w:r>
      <w:r w:rsidR="002E5E59">
        <w:rPr>
          <w:rFonts w:ascii="Arial" w:hAnsi="Arial" w:cs="Arial"/>
          <w:szCs w:val="24"/>
        </w:rPr>
        <w:t xml:space="preserve"> This is </w:t>
      </w:r>
      <w:r w:rsidR="00386965">
        <w:rPr>
          <w:rFonts w:ascii="Arial" w:hAnsi="Arial" w:cs="Arial"/>
          <w:szCs w:val="24"/>
        </w:rPr>
        <w:t xml:space="preserve">also </w:t>
      </w:r>
      <w:r w:rsidR="002E5E59">
        <w:rPr>
          <w:rFonts w:ascii="Arial" w:hAnsi="Arial" w:cs="Arial"/>
          <w:szCs w:val="24"/>
        </w:rPr>
        <w:t>well within the number of measures already successfully managed by othe</w:t>
      </w:r>
      <w:r w:rsidR="00285D87">
        <w:rPr>
          <w:rFonts w:ascii="Arial" w:hAnsi="Arial" w:cs="Arial"/>
          <w:szCs w:val="24"/>
        </w:rPr>
        <w:t xml:space="preserve">r state </w:t>
      </w:r>
      <w:proofErr w:type="spellStart"/>
      <w:r w:rsidR="00285D87">
        <w:rPr>
          <w:rFonts w:ascii="Arial" w:hAnsi="Arial" w:cs="Arial"/>
          <w:szCs w:val="24"/>
        </w:rPr>
        <w:t>TRMs</w:t>
      </w:r>
      <w:proofErr w:type="spellEnd"/>
      <w:r w:rsidR="00285D87">
        <w:rPr>
          <w:rFonts w:ascii="Arial" w:hAnsi="Arial" w:cs="Arial"/>
          <w:szCs w:val="24"/>
        </w:rPr>
        <w:t xml:space="preserve"> and the </w:t>
      </w:r>
      <w:r w:rsidR="002E5E59">
        <w:rPr>
          <w:rFonts w:ascii="Arial" w:hAnsi="Arial" w:cs="Arial"/>
          <w:szCs w:val="24"/>
        </w:rPr>
        <w:t>collaborative processes</w:t>
      </w:r>
      <w:r w:rsidR="00285D87">
        <w:rPr>
          <w:rFonts w:ascii="Arial" w:hAnsi="Arial" w:cs="Arial"/>
          <w:szCs w:val="24"/>
        </w:rPr>
        <w:t xml:space="preserve"> that support those platforms</w:t>
      </w:r>
      <w:r w:rsidR="002E5E59">
        <w:rPr>
          <w:rFonts w:ascii="Arial" w:hAnsi="Arial" w:cs="Arial"/>
          <w:szCs w:val="24"/>
        </w:rPr>
        <w:t xml:space="preserve">. </w:t>
      </w:r>
    </w:p>
    <w:p w:rsidR="00A54462" w:rsidRPr="00A54462" w:rsidRDefault="00551048" w:rsidP="00A54462">
      <w:pPr>
        <w:rPr>
          <w:rFonts w:ascii="Arial" w:hAnsi="Arial" w:cs="Arial"/>
          <w:szCs w:val="24"/>
        </w:rPr>
      </w:pPr>
      <w:r>
        <w:rPr>
          <w:rFonts w:ascii="Arial" w:hAnsi="Arial" w:cs="Arial"/>
          <w:szCs w:val="24"/>
        </w:rPr>
        <w:t xml:space="preserve">The following </w:t>
      </w:r>
      <w:r w:rsidR="00A23AE4">
        <w:rPr>
          <w:rFonts w:ascii="Arial" w:hAnsi="Arial" w:cs="Arial"/>
          <w:szCs w:val="24"/>
        </w:rPr>
        <w:t xml:space="preserve">flow </w:t>
      </w:r>
      <w:r>
        <w:rPr>
          <w:rFonts w:ascii="Arial" w:hAnsi="Arial" w:cs="Arial"/>
          <w:szCs w:val="24"/>
        </w:rPr>
        <w:t xml:space="preserve">chart depicts an implementation plan designed by the subcommittee and Cal TF staff </w:t>
      </w:r>
      <w:r w:rsidR="00A54462">
        <w:rPr>
          <w:rFonts w:ascii="Arial" w:hAnsi="Arial" w:cs="Arial"/>
          <w:szCs w:val="24"/>
        </w:rPr>
        <w:t>so</w:t>
      </w:r>
      <w:r w:rsidR="00F97216">
        <w:rPr>
          <w:rFonts w:ascii="Arial" w:hAnsi="Arial" w:cs="Arial"/>
          <w:szCs w:val="24"/>
        </w:rPr>
        <w:t xml:space="preserve"> that</w:t>
      </w:r>
      <w:r>
        <w:rPr>
          <w:rFonts w:ascii="Arial" w:hAnsi="Arial" w:cs="Arial"/>
          <w:szCs w:val="24"/>
        </w:rPr>
        <w:t xml:space="preserve"> all California measures are fully transitioned to the e</w:t>
      </w:r>
      <w:r w:rsidR="00B65051">
        <w:rPr>
          <w:rFonts w:ascii="Arial" w:hAnsi="Arial" w:cs="Arial"/>
          <w:szCs w:val="24"/>
        </w:rPr>
        <w:t xml:space="preserve">lectronic TRM within two years. </w:t>
      </w:r>
      <w:r>
        <w:rPr>
          <w:rFonts w:ascii="Arial" w:hAnsi="Arial" w:cs="Arial"/>
          <w:szCs w:val="24"/>
        </w:rPr>
        <w:t xml:space="preserve">The </w:t>
      </w:r>
      <w:r w:rsidR="00F97216">
        <w:rPr>
          <w:rFonts w:ascii="Arial" w:hAnsi="Arial" w:cs="Arial"/>
          <w:szCs w:val="24"/>
        </w:rPr>
        <w:t xml:space="preserve">plan allows sufficient time and Cal TF review resources to ensure that all measures can be </w:t>
      </w:r>
      <w:r w:rsidR="003A792E">
        <w:rPr>
          <w:rFonts w:ascii="Arial" w:hAnsi="Arial" w:cs="Arial"/>
          <w:szCs w:val="24"/>
        </w:rPr>
        <w:t>documented</w:t>
      </w:r>
      <w:r w:rsidR="00F97216">
        <w:rPr>
          <w:rFonts w:ascii="Arial" w:hAnsi="Arial" w:cs="Arial"/>
          <w:szCs w:val="24"/>
        </w:rPr>
        <w:t xml:space="preserve"> and reviewed as needed and migrated to the consolidated electronic repository. This is accomplished by the </w:t>
      </w:r>
      <w:r w:rsidR="00EC3EE4">
        <w:rPr>
          <w:rFonts w:ascii="Arial" w:hAnsi="Arial" w:cs="Arial"/>
          <w:szCs w:val="24"/>
        </w:rPr>
        <w:t>four-track</w:t>
      </w:r>
      <w:r w:rsidR="00F97216">
        <w:rPr>
          <w:rFonts w:ascii="Arial" w:hAnsi="Arial" w:cs="Arial"/>
          <w:szCs w:val="24"/>
        </w:rPr>
        <w:t xml:space="preserve"> approach, depicted and described </w:t>
      </w:r>
      <w:r w:rsidR="003A792E">
        <w:rPr>
          <w:rFonts w:ascii="Arial" w:hAnsi="Arial" w:cs="Arial"/>
          <w:szCs w:val="24"/>
        </w:rPr>
        <w:t xml:space="preserve">below, that divides the type of existing measures according to existing documentation and review history </w:t>
      </w:r>
      <w:r w:rsidR="002576AA">
        <w:rPr>
          <w:rFonts w:ascii="Arial" w:hAnsi="Arial" w:cs="Arial"/>
          <w:szCs w:val="24"/>
        </w:rPr>
        <w:t>in order to apply</w:t>
      </w:r>
      <w:r w:rsidR="003A792E">
        <w:rPr>
          <w:rFonts w:ascii="Arial" w:hAnsi="Arial" w:cs="Arial"/>
          <w:szCs w:val="24"/>
        </w:rPr>
        <w:t xml:space="preserve"> th</w:t>
      </w:r>
      <w:r w:rsidR="00B65051">
        <w:rPr>
          <w:rFonts w:ascii="Arial" w:hAnsi="Arial" w:cs="Arial"/>
          <w:szCs w:val="24"/>
        </w:rPr>
        <w:t xml:space="preserve">e right treatment to each set. </w:t>
      </w:r>
      <w:r w:rsidR="009177F9">
        <w:rPr>
          <w:rFonts w:ascii="Arial" w:hAnsi="Arial" w:cs="Arial"/>
          <w:szCs w:val="24"/>
        </w:rPr>
        <w:t xml:space="preserve">Brown boxes denote </w:t>
      </w:r>
      <w:r w:rsidR="00A23AE4">
        <w:rPr>
          <w:rFonts w:ascii="Arial" w:hAnsi="Arial" w:cs="Arial"/>
          <w:szCs w:val="24"/>
        </w:rPr>
        <w:t xml:space="preserve">the current state of California measures, divided into the </w:t>
      </w:r>
      <w:proofErr w:type="gramStart"/>
      <w:r w:rsidR="00A23AE4">
        <w:rPr>
          <w:rFonts w:ascii="Arial" w:hAnsi="Arial" w:cs="Arial"/>
          <w:szCs w:val="24"/>
        </w:rPr>
        <w:t>four implementation</w:t>
      </w:r>
      <w:proofErr w:type="gramEnd"/>
      <w:r w:rsidR="00A23AE4">
        <w:rPr>
          <w:rFonts w:ascii="Arial" w:hAnsi="Arial" w:cs="Arial"/>
          <w:szCs w:val="24"/>
        </w:rPr>
        <w:t xml:space="preserve"> tracks; yellow boxes are tasks to be performed by external consultants or PA staff; green denotes peer review and process management performed by the Technical Forum (TF) and Cal TF staff.  </w:t>
      </w:r>
    </w:p>
    <w:p w:rsidR="002576AA" w:rsidRPr="00CD6AE9" w:rsidRDefault="002576AA" w:rsidP="00A54462">
      <w:pPr>
        <w:keepNext/>
        <w:spacing w:after="80"/>
        <w:rPr>
          <w:rFonts w:ascii="Arial" w:hAnsi="Arial" w:cs="Arial"/>
          <w:b/>
          <w:szCs w:val="24"/>
        </w:rPr>
      </w:pPr>
      <w:r w:rsidRPr="00CD6AE9">
        <w:rPr>
          <w:rFonts w:ascii="Arial" w:hAnsi="Arial" w:cs="Arial"/>
          <w:b/>
          <w:szCs w:val="24"/>
        </w:rPr>
        <w:t>Table 4. Proposed Implementation Plan</w:t>
      </w:r>
    </w:p>
    <w:p w:rsidR="00B57D64" w:rsidRDefault="00DB5876" w:rsidP="004868D5">
      <w:pPr>
        <w:rPr>
          <w:rFonts w:ascii="Arial" w:hAnsi="Arial" w:cs="Arial"/>
          <w:szCs w:val="24"/>
        </w:rPr>
      </w:pPr>
      <w:r w:rsidRPr="00DB5876">
        <w:rPr>
          <w:noProof/>
        </w:rPr>
        <w:drawing>
          <wp:inline distT="0" distB="0" distL="0" distR="0">
            <wp:extent cx="4102505" cy="2908169"/>
            <wp:effectExtent l="25400" t="0" r="1229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17072" cy="2918495"/>
                    </a:xfrm>
                    <a:prstGeom prst="rect">
                      <a:avLst/>
                    </a:prstGeom>
                    <a:noFill/>
                    <a:ln w="9525">
                      <a:noFill/>
                      <a:miter lim="800000"/>
                      <a:headEnd/>
                      <a:tailEnd/>
                    </a:ln>
                  </pic:spPr>
                </pic:pic>
              </a:graphicData>
            </a:graphic>
          </wp:inline>
        </w:drawing>
      </w:r>
    </w:p>
    <w:p w:rsidR="005B2A19" w:rsidRPr="005B2A19" w:rsidRDefault="0053004F" w:rsidP="004868D5">
      <w:pPr>
        <w:rPr>
          <w:rFonts w:ascii="Arial" w:hAnsi="Arial" w:cs="Arial"/>
          <w:b/>
          <w:szCs w:val="24"/>
        </w:rPr>
      </w:pPr>
      <w:r>
        <w:rPr>
          <w:rFonts w:ascii="Arial" w:hAnsi="Arial" w:cs="Arial"/>
          <w:b/>
          <w:szCs w:val="24"/>
        </w:rPr>
        <w:t xml:space="preserve">Track 1: </w:t>
      </w:r>
      <w:r w:rsidR="005B2A19" w:rsidRPr="005B2A19">
        <w:rPr>
          <w:rFonts w:ascii="Arial" w:hAnsi="Arial" w:cs="Arial"/>
          <w:b/>
          <w:szCs w:val="24"/>
        </w:rPr>
        <w:t>DEER Measures</w:t>
      </w:r>
    </w:p>
    <w:p w:rsidR="00386965" w:rsidRDefault="00CD6AE9" w:rsidP="004868D5">
      <w:pPr>
        <w:rPr>
          <w:rFonts w:ascii="Arial" w:hAnsi="Arial" w:cs="Arial"/>
          <w:szCs w:val="24"/>
        </w:rPr>
      </w:pPr>
      <w:r>
        <w:rPr>
          <w:rFonts w:ascii="Arial" w:hAnsi="Arial" w:cs="Arial"/>
          <w:szCs w:val="24"/>
        </w:rPr>
        <w:t xml:space="preserve">There are only 17 measures in DEER that do not have significant overlap with POU TRM measures or IOU </w:t>
      </w:r>
      <w:proofErr w:type="spellStart"/>
      <w:r>
        <w:rPr>
          <w:rFonts w:ascii="Arial" w:hAnsi="Arial" w:cs="Arial"/>
          <w:szCs w:val="24"/>
        </w:rPr>
        <w:t>WPs</w:t>
      </w:r>
      <w:proofErr w:type="spellEnd"/>
      <w:r>
        <w:rPr>
          <w:rFonts w:ascii="Arial" w:hAnsi="Arial" w:cs="Arial"/>
          <w:szCs w:val="24"/>
        </w:rPr>
        <w:t xml:space="preserve">. While </w:t>
      </w:r>
      <w:r w:rsidR="000D7692">
        <w:rPr>
          <w:rFonts w:ascii="Arial" w:hAnsi="Arial" w:cs="Arial"/>
          <w:szCs w:val="24"/>
        </w:rPr>
        <w:t>Cal TF staff has not attempted to locate the underlying data and modeling behind each of those measures, the overwhelming conclusions of the Cal TF POU TRM Review/DEER Documentation subcommittee suggest that those 17 measures are unlikely to be well documented, transparent, or replicable.</w:t>
      </w:r>
      <w:r>
        <w:rPr>
          <w:rStyle w:val="FootnoteReference"/>
          <w:rFonts w:ascii="Arial" w:hAnsi="Arial" w:cs="Arial"/>
          <w:szCs w:val="24"/>
        </w:rPr>
        <w:footnoteReference w:id="17"/>
      </w:r>
      <w:r w:rsidR="000D7692">
        <w:rPr>
          <w:rFonts w:ascii="Arial" w:hAnsi="Arial" w:cs="Arial"/>
          <w:szCs w:val="24"/>
        </w:rPr>
        <w:t xml:space="preserve"> Therefore, a new WP will have to be developed for each of those seventeen DEER measures. </w:t>
      </w:r>
      <w:r w:rsidR="00386965">
        <w:rPr>
          <w:rFonts w:ascii="Arial" w:hAnsi="Arial" w:cs="Arial"/>
          <w:szCs w:val="24"/>
        </w:rPr>
        <w:t xml:space="preserve">Those </w:t>
      </w:r>
      <w:proofErr w:type="spellStart"/>
      <w:r w:rsidR="00386965">
        <w:rPr>
          <w:rFonts w:ascii="Arial" w:hAnsi="Arial" w:cs="Arial"/>
          <w:szCs w:val="24"/>
        </w:rPr>
        <w:t>WPs</w:t>
      </w:r>
      <w:proofErr w:type="spellEnd"/>
      <w:r w:rsidR="00386965">
        <w:rPr>
          <w:rFonts w:ascii="Arial" w:hAnsi="Arial" w:cs="Arial"/>
          <w:szCs w:val="24"/>
        </w:rPr>
        <w:t xml:space="preserve"> would be created using </w:t>
      </w:r>
      <w:proofErr w:type="spellStart"/>
      <w:r w:rsidR="00386965">
        <w:rPr>
          <w:rFonts w:ascii="Arial" w:hAnsi="Arial" w:cs="Arial"/>
          <w:szCs w:val="24"/>
        </w:rPr>
        <w:t>EnergyPlus</w:t>
      </w:r>
      <w:proofErr w:type="spellEnd"/>
      <w:r w:rsidR="00386965">
        <w:rPr>
          <w:rFonts w:ascii="Arial" w:hAnsi="Arial" w:cs="Arial"/>
          <w:szCs w:val="24"/>
        </w:rPr>
        <w:t xml:space="preserve"> or other equally replicable modeling engines only when modeling is deemed sufficiently necessary. Engineering equations will be used for non-HVAC or lighting measures.</w:t>
      </w:r>
      <w:r w:rsidR="007D64D3">
        <w:rPr>
          <w:rFonts w:ascii="Arial" w:hAnsi="Arial" w:cs="Arial"/>
          <w:szCs w:val="24"/>
        </w:rPr>
        <w:t xml:space="preserve"> </w:t>
      </w:r>
    </w:p>
    <w:p w:rsidR="0053004F" w:rsidRPr="0053004F" w:rsidRDefault="000D7692" w:rsidP="004868D5">
      <w:pPr>
        <w:rPr>
          <w:rFonts w:ascii="Arial" w:hAnsi="Arial" w:cs="Arial"/>
          <w:szCs w:val="24"/>
        </w:rPr>
      </w:pPr>
      <w:r>
        <w:rPr>
          <w:rFonts w:ascii="Arial" w:hAnsi="Arial" w:cs="Arial"/>
          <w:szCs w:val="24"/>
        </w:rPr>
        <w:t xml:space="preserve">Once the </w:t>
      </w:r>
      <w:proofErr w:type="spellStart"/>
      <w:r>
        <w:rPr>
          <w:rFonts w:ascii="Arial" w:hAnsi="Arial" w:cs="Arial"/>
          <w:szCs w:val="24"/>
        </w:rPr>
        <w:t>WPs</w:t>
      </w:r>
      <w:proofErr w:type="spellEnd"/>
      <w:r>
        <w:rPr>
          <w:rFonts w:ascii="Arial" w:hAnsi="Arial" w:cs="Arial"/>
          <w:szCs w:val="24"/>
        </w:rPr>
        <w:t xml:space="preserve"> are completed they will be subject to two rounds of TF peer review: Detailed review in specialized subcommittees of TF members and other subject matter exper</w:t>
      </w:r>
      <w:r w:rsidR="00EF0340">
        <w:rPr>
          <w:rFonts w:ascii="Arial" w:hAnsi="Arial" w:cs="Arial"/>
          <w:szCs w:val="24"/>
        </w:rPr>
        <w:t>ts and final review and affirmation</w:t>
      </w:r>
      <w:r>
        <w:rPr>
          <w:rFonts w:ascii="Arial" w:hAnsi="Arial" w:cs="Arial"/>
          <w:szCs w:val="24"/>
        </w:rPr>
        <w:t xml:space="preserve"> from the full TF. It will be vital to have active participation from CPUC Staff and their consultants at both stages of </w:t>
      </w:r>
      <w:r w:rsidR="00285D87">
        <w:rPr>
          <w:rFonts w:ascii="Arial" w:hAnsi="Arial" w:cs="Arial"/>
          <w:szCs w:val="24"/>
        </w:rPr>
        <w:t xml:space="preserve">TF peer </w:t>
      </w:r>
      <w:r>
        <w:rPr>
          <w:rFonts w:ascii="Arial" w:hAnsi="Arial" w:cs="Arial"/>
          <w:szCs w:val="24"/>
        </w:rPr>
        <w:t xml:space="preserve">review. The TF works on a consensus-based decision making model, which </w:t>
      </w:r>
      <w:r w:rsidR="00EF0340">
        <w:rPr>
          <w:rFonts w:ascii="Arial" w:hAnsi="Arial" w:cs="Arial"/>
          <w:szCs w:val="24"/>
        </w:rPr>
        <w:t>emphasizes the impo</w:t>
      </w:r>
      <w:r w:rsidR="005A4232">
        <w:rPr>
          <w:rFonts w:ascii="Arial" w:hAnsi="Arial" w:cs="Arial"/>
          <w:szCs w:val="24"/>
        </w:rPr>
        <w:t xml:space="preserve">rtance of all feedback, even when </w:t>
      </w:r>
      <w:r w:rsidR="00EF0340">
        <w:rPr>
          <w:rFonts w:ascii="Arial" w:hAnsi="Arial" w:cs="Arial"/>
          <w:szCs w:val="24"/>
        </w:rPr>
        <w:t>confl</w:t>
      </w:r>
      <w:r w:rsidR="00CF0C26">
        <w:rPr>
          <w:rFonts w:ascii="Arial" w:hAnsi="Arial" w:cs="Arial"/>
          <w:szCs w:val="24"/>
        </w:rPr>
        <w:t xml:space="preserve">icting, and has so far led to </w:t>
      </w:r>
      <w:r w:rsidR="00EF0340">
        <w:rPr>
          <w:rFonts w:ascii="Arial" w:hAnsi="Arial" w:cs="Arial"/>
          <w:szCs w:val="24"/>
        </w:rPr>
        <w:t>consensus solution</w:t>
      </w:r>
      <w:r w:rsidR="00CF0C26">
        <w:rPr>
          <w:rFonts w:ascii="Arial" w:hAnsi="Arial" w:cs="Arial"/>
          <w:szCs w:val="24"/>
        </w:rPr>
        <w:t>s that satisfy</w:t>
      </w:r>
      <w:r w:rsidR="00EF0340">
        <w:rPr>
          <w:rFonts w:ascii="Arial" w:hAnsi="Arial" w:cs="Arial"/>
          <w:szCs w:val="24"/>
        </w:rPr>
        <w:t xml:space="preserve"> all </w:t>
      </w:r>
      <w:r w:rsidR="00CF0C26">
        <w:rPr>
          <w:rFonts w:ascii="Arial" w:hAnsi="Arial" w:cs="Arial"/>
          <w:szCs w:val="24"/>
        </w:rPr>
        <w:t xml:space="preserve">involved </w:t>
      </w:r>
      <w:r w:rsidR="00EF0340">
        <w:rPr>
          <w:rFonts w:ascii="Arial" w:hAnsi="Arial" w:cs="Arial"/>
          <w:szCs w:val="24"/>
        </w:rPr>
        <w:t xml:space="preserve">parties. Active involvement from CPUC Staff will ensure that their comments and requests can be addressed efficiently in a single forum. </w:t>
      </w:r>
    </w:p>
    <w:p w:rsidR="005B2A19" w:rsidRDefault="0053004F" w:rsidP="004868D5">
      <w:pPr>
        <w:rPr>
          <w:rFonts w:ascii="Arial" w:hAnsi="Arial" w:cs="Arial"/>
          <w:b/>
          <w:szCs w:val="24"/>
        </w:rPr>
      </w:pPr>
      <w:r>
        <w:rPr>
          <w:rFonts w:ascii="Arial" w:hAnsi="Arial" w:cs="Arial"/>
          <w:b/>
          <w:szCs w:val="24"/>
        </w:rPr>
        <w:t>Track 2:</w:t>
      </w:r>
      <w:r w:rsidR="005B2A19">
        <w:rPr>
          <w:rFonts w:ascii="Arial" w:hAnsi="Arial" w:cs="Arial"/>
          <w:b/>
          <w:szCs w:val="24"/>
        </w:rPr>
        <w:t xml:space="preserve"> Overlapping Measures</w:t>
      </w:r>
      <w:r>
        <w:rPr>
          <w:rFonts w:ascii="Arial" w:hAnsi="Arial" w:cs="Arial"/>
          <w:b/>
          <w:szCs w:val="24"/>
        </w:rPr>
        <w:t xml:space="preserve"> </w:t>
      </w:r>
    </w:p>
    <w:p w:rsidR="0053004F" w:rsidRPr="0053004F" w:rsidRDefault="00E54D47" w:rsidP="004868D5">
      <w:pPr>
        <w:rPr>
          <w:rFonts w:ascii="Arial" w:hAnsi="Arial" w:cs="Arial"/>
          <w:szCs w:val="24"/>
        </w:rPr>
      </w:pPr>
      <w:r>
        <w:rPr>
          <w:rFonts w:ascii="Arial" w:hAnsi="Arial" w:cs="Arial"/>
          <w:szCs w:val="24"/>
        </w:rPr>
        <w:t>There ar</w:t>
      </w:r>
      <w:r w:rsidR="00DE6595">
        <w:rPr>
          <w:rFonts w:ascii="Arial" w:hAnsi="Arial" w:cs="Arial"/>
          <w:szCs w:val="24"/>
        </w:rPr>
        <w:t xml:space="preserve">e roughly 36 measures that are covered in more than one of the three repositories currently available (DEER, POU TRM, and IOU </w:t>
      </w:r>
      <w:proofErr w:type="spellStart"/>
      <w:r w:rsidR="00DE6595">
        <w:rPr>
          <w:rFonts w:ascii="Arial" w:hAnsi="Arial" w:cs="Arial"/>
          <w:szCs w:val="24"/>
        </w:rPr>
        <w:t>WPs</w:t>
      </w:r>
      <w:proofErr w:type="spellEnd"/>
      <w:r w:rsidR="00DE6595">
        <w:rPr>
          <w:rFonts w:ascii="Arial" w:hAnsi="Arial" w:cs="Arial"/>
          <w:szCs w:val="24"/>
        </w:rPr>
        <w:t>). The significant overlap between characterizations for t</w:t>
      </w:r>
      <w:r w:rsidR="00AF08B8">
        <w:rPr>
          <w:rFonts w:ascii="Arial" w:hAnsi="Arial" w:cs="Arial"/>
          <w:szCs w:val="24"/>
        </w:rPr>
        <w:t>hese measures means that they to</w:t>
      </w:r>
      <w:r w:rsidR="00DE6595">
        <w:rPr>
          <w:rFonts w:ascii="Arial" w:hAnsi="Arial" w:cs="Arial"/>
          <w:szCs w:val="24"/>
        </w:rPr>
        <w:t xml:space="preserve">o will need to be </w:t>
      </w:r>
      <w:r w:rsidR="00AF08B8">
        <w:rPr>
          <w:rFonts w:ascii="Arial" w:hAnsi="Arial" w:cs="Arial"/>
          <w:szCs w:val="24"/>
        </w:rPr>
        <w:t>cl</w:t>
      </w:r>
      <w:r w:rsidR="00046835">
        <w:rPr>
          <w:rFonts w:ascii="Arial" w:hAnsi="Arial" w:cs="Arial"/>
          <w:szCs w:val="24"/>
        </w:rPr>
        <w:t xml:space="preserve">early documented with a new WP—also following the measure simplification and modeling tool guidelines </w:t>
      </w:r>
      <w:r w:rsidR="004D0210">
        <w:rPr>
          <w:rFonts w:ascii="Arial" w:hAnsi="Arial" w:cs="Arial"/>
          <w:szCs w:val="24"/>
        </w:rPr>
        <w:t>explained under the Track 1 subheading. T</w:t>
      </w:r>
      <w:r w:rsidR="00AF08B8">
        <w:rPr>
          <w:rFonts w:ascii="Arial" w:hAnsi="Arial" w:cs="Arial"/>
          <w:szCs w:val="24"/>
        </w:rPr>
        <w:t xml:space="preserve">he creation of a new WP for the 36 overlap measures will have to be </w:t>
      </w:r>
      <w:r w:rsidR="00046835">
        <w:rPr>
          <w:rFonts w:ascii="Arial" w:hAnsi="Arial" w:cs="Arial"/>
          <w:szCs w:val="24"/>
        </w:rPr>
        <w:t>preceded</w:t>
      </w:r>
      <w:r w:rsidR="00AF08B8">
        <w:rPr>
          <w:rFonts w:ascii="Arial" w:hAnsi="Arial" w:cs="Arial"/>
          <w:szCs w:val="24"/>
        </w:rPr>
        <w:t xml:space="preserve"> by a consolidation effort to select the most appropriate data sources and estimation methodologies from </w:t>
      </w:r>
      <w:r w:rsidR="004D0210">
        <w:rPr>
          <w:rFonts w:ascii="Arial" w:hAnsi="Arial" w:cs="Arial"/>
          <w:szCs w:val="24"/>
        </w:rPr>
        <w:t>the</w:t>
      </w:r>
      <w:r w:rsidR="00D5796F">
        <w:rPr>
          <w:rFonts w:ascii="Arial" w:hAnsi="Arial" w:cs="Arial"/>
          <w:szCs w:val="24"/>
        </w:rPr>
        <w:t xml:space="preserve"> range </w:t>
      </w:r>
      <w:r w:rsidR="00AF08B8">
        <w:rPr>
          <w:rFonts w:ascii="Arial" w:hAnsi="Arial" w:cs="Arial"/>
          <w:szCs w:val="24"/>
        </w:rPr>
        <w:t xml:space="preserve">already used in the overlapping characterizations. </w:t>
      </w:r>
      <w:r w:rsidR="00046835">
        <w:rPr>
          <w:rFonts w:ascii="Arial" w:hAnsi="Arial" w:cs="Arial"/>
          <w:szCs w:val="24"/>
        </w:rPr>
        <w:t xml:space="preserve">The final consolidated </w:t>
      </w:r>
      <w:proofErr w:type="spellStart"/>
      <w:r w:rsidR="00046835">
        <w:rPr>
          <w:rFonts w:ascii="Arial" w:hAnsi="Arial" w:cs="Arial"/>
          <w:szCs w:val="24"/>
        </w:rPr>
        <w:t>WPs</w:t>
      </w:r>
      <w:proofErr w:type="spellEnd"/>
      <w:r w:rsidR="00046835">
        <w:rPr>
          <w:rFonts w:ascii="Arial" w:hAnsi="Arial" w:cs="Arial"/>
          <w:szCs w:val="24"/>
        </w:rPr>
        <w:t xml:space="preserve"> will be migrated into the electronic TRM once they too undergo the two stages of TF peer review.</w:t>
      </w:r>
    </w:p>
    <w:p w:rsidR="005B2A19" w:rsidRDefault="0053004F" w:rsidP="0053004F">
      <w:pPr>
        <w:rPr>
          <w:rFonts w:ascii="Arial" w:hAnsi="Arial" w:cs="Arial"/>
          <w:b/>
          <w:szCs w:val="24"/>
        </w:rPr>
      </w:pPr>
      <w:r>
        <w:rPr>
          <w:rFonts w:ascii="Arial" w:hAnsi="Arial" w:cs="Arial"/>
          <w:b/>
          <w:szCs w:val="24"/>
        </w:rPr>
        <w:t>Track 3:</w:t>
      </w:r>
      <w:r w:rsidR="005B2A19">
        <w:rPr>
          <w:rFonts w:ascii="Arial" w:hAnsi="Arial" w:cs="Arial"/>
          <w:b/>
          <w:szCs w:val="24"/>
        </w:rPr>
        <w:t xml:space="preserve"> POU TRM Measures</w:t>
      </w:r>
      <w:r>
        <w:rPr>
          <w:rFonts w:ascii="Arial" w:hAnsi="Arial" w:cs="Arial"/>
          <w:b/>
          <w:szCs w:val="24"/>
        </w:rPr>
        <w:t xml:space="preserve"> </w:t>
      </w:r>
    </w:p>
    <w:p w:rsidR="0053004F" w:rsidRPr="0053004F" w:rsidRDefault="00B83BFF" w:rsidP="0053004F">
      <w:pPr>
        <w:rPr>
          <w:rFonts w:ascii="Arial" w:hAnsi="Arial" w:cs="Arial"/>
          <w:szCs w:val="24"/>
        </w:rPr>
      </w:pPr>
      <w:r>
        <w:rPr>
          <w:rFonts w:ascii="Arial" w:hAnsi="Arial" w:cs="Arial"/>
          <w:szCs w:val="24"/>
        </w:rPr>
        <w:t>There are nine measure characterizations</w:t>
      </w:r>
      <w:r w:rsidR="004320D9">
        <w:rPr>
          <w:rFonts w:ascii="Arial" w:hAnsi="Arial" w:cs="Arial"/>
          <w:szCs w:val="24"/>
        </w:rPr>
        <w:t xml:space="preserve"> that were developed </w:t>
      </w:r>
      <w:r>
        <w:rPr>
          <w:rFonts w:ascii="Arial" w:hAnsi="Arial" w:cs="Arial"/>
          <w:szCs w:val="24"/>
        </w:rPr>
        <w:t>in their entirety</w:t>
      </w:r>
      <w:r w:rsidR="00305AED">
        <w:rPr>
          <w:rFonts w:ascii="Arial" w:hAnsi="Arial" w:cs="Arial"/>
          <w:szCs w:val="24"/>
        </w:rPr>
        <w:t xml:space="preserve"> for the POU TRM. These largely outdoor LED measures are not found in either DEER or IOU </w:t>
      </w:r>
      <w:proofErr w:type="spellStart"/>
      <w:r w:rsidR="00305AED">
        <w:rPr>
          <w:rFonts w:ascii="Arial" w:hAnsi="Arial" w:cs="Arial"/>
          <w:szCs w:val="24"/>
        </w:rPr>
        <w:t>WPs</w:t>
      </w:r>
      <w:proofErr w:type="spellEnd"/>
      <w:r w:rsidR="00305AED">
        <w:rPr>
          <w:rFonts w:ascii="Arial" w:hAnsi="Arial" w:cs="Arial"/>
          <w:szCs w:val="24"/>
        </w:rPr>
        <w:t xml:space="preserve">, but are already </w:t>
      </w:r>
      <w:r>
        <w:rPr>
          <w:rFonts w:ascii="Arial" w:hAnsi="Arial" w:cs="Arial"/>
          <w:szCs w:val="24"/>
        </w:rPr>
        <w:t xml:space="preserve">well documented and </w:t>
      </w:r>
      <w:r w:rsidR="00305AED">
        <w:rPr>
          <w:rFonts w:ascii="Arial" w:hAnsi="Arial" w:cs="Arial"/>
          <w:szCs w:val="24"/>
        </w:rPr>
        <w:t xml:space="preserve">publically available. </w:t>
      </w:r>
      <w:r>
        <w:rPr>
          <w:rFonts w:ascii="Arial" w:hAnsi="Arial" w:cs="Arial"/>
          <w:szCs w:val="24"/>
        </w:rPr>
        <w:t xml:space="preserve">These measures do not need to be documented any further, nor compiled or consolidated with any other documents, and are thus ready for peer review by the TF. Once the nine POU TRM measures are reviewed at both the subcommittee and full TF stages they will be completely ready </w:t>
      </w:r>
      <w:r w:rsidR="00EC3EE4">
        <w:rPr>
          <w:rFonts w:ascii="Arial" w:hAnsi="Arial" w:cs="Arial"/>
          <w:szCs w:val="24"/>
        </w:rPr>
        <w:t>for migration</w:t>
      </w:r>
      <w:r>
        <w:rPr>
          <w:rFonts w:ascii="Arial" w:hAnsi="Arial" w:cs="Arial"/>
          <w:szCs w:val="24"/>
        </w:rPr>
        <w:t xml:space="preserve"> on to the electronic platform. </w:t>
      </w:r>
    </w:p>
    <w:p w:rsidR="005B2A19" w:rsidRDefault="0053004F" w:rsidP="0053004F">
      <w:pPr>
        <w:rPr>
          <w:rFonts w:ascii="Arial" w:hAnsi="Arial" w:cs="Arial"/>
          <w:b/>
          <w:szCs w:val="24"/>
        </w:rPr>
      </w:pPr>
      <w:r>
        <w:rPr>
          <w:rFonts w:ascii="Arial" w:hAnsi="Arial" w:cs="Arial"/>
          <w:b/>
          <w:szCs w:val="24"/>
        </w:rPr>
        <w:t>Track 4:</w:t>
      </w:r>
      <w:r w:rsidR="005B2A19">
        <w:rPr>
          <w:rFonts w:ascii="Arial" w:hAnsi="Arial" w:cs="Arial"/>
          <w:b/>
          <w:szCs w:val="24"/>
        </w:rPr>
        <w:t xml:space="preserve"> IOU </w:t>
      </w:r>
      <w:r w:rsidR="003922F1">
        <w:rPr>
          <w:rFonts w:ascii="Arial" w:hAnsi="Arial" w:cs="Arial"/>
          <w:b/>
          <w:szCs w:val="24"/>
        </w:rPr>
        <w:t xml:space="preserve">Non-DEER </w:t>
      </w:r>
      <w:proofErr w:type="spellStart"/>
      <w:r w:rsidR="005B2A19">
        <w:rPr>
          <w:rFonts w:ascii="Arial" w:hAnsi="Arial" w:cs="Arial"/>
          <w:b/>
          <w:szCs w:val="24"/>
        </w:rPr>
        <w:t>WP</w:t>
      </w:r>
      <w:r w:rsidR="003922F1">
        <w:rPr>
          <w:rFonts w:ascii="Arial" w:hAnsi="Arial" w:cs="Arial"/>
          <w:b/>
          <w:szCs w:val="24"/>
        </w:rPr>
        <w:t>s</w:t>
      </w:r>
      <w:proofErr w:type="spellEnd"/>
      <w:r w:rsidR="003922F1">
        <w:rPr>
          <w:rFonts w:ascii="Arial" w:hAnsi="Arial" w:cs="Arial"/>
          <w:b/>
          <w:szCs w:val="24"/>
        </w:rPr>
        <w:t xml:space="preserve"> </w:t>
      </w:r>
      <w:r>
        <w:rPr>
          <w:rFonts w:ascii="Arial" w:hAnsi="Arial" w:cs="Arial"/>
          <w:b/>
          <w:szCs w:val="24"/>
        </w:rPr>
        <w:t xml:space="preserve"> </w:t>
      </w:r>
    </w:p>
    <w:p w:rsidR="0053004F" w:rsidRPr="0053004F" w:rsidRDefault="002F184B" w:rsidP="0053004F">
      <w:pPr>
        <w:rPr>
          <w:rFonts w:ascii="Arial" w:hAnsi="Arial" w:cs="Arial"/>
          <w:b/>
          <w:szCs w:val="24"/>
        </w:rPr>
      </w:pPr>
      <w:r>
        <w:rPr>
          <w:rFonts w:ascii="Arial" w:hAnsi="Arial" w:cs="Arial"/>
          <w:szCs w:val="24"/>
        </w:rPr>
        <w:t>Of the four sets of measures, e</w:t>
      </w:r>
      <w:r w:rsidR="004320D9">
        <w:rPr>
          <w:rFonts w:ascii="Arial" w:hAnsi="Arial" w:cs="Arial"/>
          <w:szCs w:val="24"/>
        </w:rPr>
        <w:t xml:space="preserve">xisting IOU </w:t>
      </w:r>
      <w:proofErr w:type="spellStart"/>
      <w:r w:rsidR="004320D9">
        <w:rPr>
          <w:rFonts w:ascii="Arial" w:hAnsi="Arial" w:cs="Arial"/>
          <w:szCs w:val="24"/>
        </w:rPr>
        <w:t>WPs</w:t>
      </w:r>
      <w:proofErr w:type="spellEnd"/>
      <w:r w:rsidR="004320D9">
        <w:rPr>
          <w:rFonts w:ascii="Arial" w:hAnsi="Arial" w:cs="Arial"/>
          <w:szCs w:val="24"/>
        </w:rPr>
        <w:t xml:space="preserve"> have </w:t>
      </w:r>
      <w:r>
        <w:rPr>
          <w:rFonts w:ascii="Arial" w:hAnsi="Arial" w:cs="Arial"/>
          <w:szCs w:val="24"/>
        </w:rPr>
        <w:t xml:space="preserve">been subject to the most extensive documentation requirements. IOU </w:t>
      </w:r>
      <w:proofErr w:type="spellStart"/>
      <w:r>
        <w:rPr>
          <w:rFonts w:ascii="Arial" w:hAnsi="Arial" w:cs="Arial"/>
          <w:szCs w:val="24"/>
        </w:rPr>
        <w:t>WPs</w:t>
      </w:r>
      <w:proofErr w:type="spellEnd"/>
      <w:r>
        <w:rPr>
          <w:rFonts w:ascii="Arial" w:hAnsi="Arial" w:cs="Arial"/>
          <w:szCs w:val="24"/>
        </w:rPr>
        <w:t xml:space="preserve"> have also already benefitted from one or more rounds of thorough review by CPUC Staff and their consultants. IOU non-DEER </w:t>
      </w:r>
      <w:proofErr w:type="spellStart"/>
      <w:r>
        <w:rPr>
          <w:rFonts w:ascii="Arial" w:hAnsi="Arial" w:cs="Arial"/>
          <w:szCs w:val="24"/>
        </w:rPr>
        <w:t>WPs</w:t>
      </w:r>
      <w:proofErr w:type="spellEnd"/>
      <w:r>
        <w:rPr>
          <w:rFonts w:ascii="Arial" w:hAnsi="Arial" w:cs="Arial"/>
          <w:szCs w:val="24"/>
        </w:rPr>
        <w:t xml:space="preserve"> will therefore be migrated directly to the electronic TRM platform to allow t</w:t>
      </w:r>
      <w:r w:rsidR="00285D87">
        <w:rPr>
          <w:rFonts w:ascii="Arial" w:hAnsi="Arial" w:cs="Arial"/>
          <w:szCs w:val="24"/>
        </w:rPr>
        <w:t>he TF to prioritize its</w:t>
      </w:r>
      <w:r>
        <w:rPr>
          <w:rFonts w:ascii="Arial" w:hAnsi="Arial" w:cs="Arial"/>
          <w:szCs w:val="24"/>
        </w:rPr>
        <w:t xml:space="preserve"> limited </w:t>
      </w:r>
      <w:r w:rsidR="00285D87">
        <w:rPr>
          <w:rFonts w:ascii="Arial" w:hAnsi="Arial" w:cs="Arial"/>
          <w:szCs w:val="24"/>
        </w:rPr>
        <w:t>time towards</w:t>
      </w:r>
      <w:r>
        <w:rPr>
          <w:rFonts w:ascii="Arial" w:hAnsi="Arial" w:cs="Arial"/>
          <w:szCs w:val="24"/>
        </w:rPr>
        <w:t xml:space="preserve"> measures that have not already undergone review. </w:t>
      </w:r>
      <w:r w:rsidR="004D0210">
        <w:rPr>
          <w:rFonts w:ascii="Arial" w:hAnsi="Arial" w:cs="Arial"/>
          <w:szCs w:val="24"/>
        </w:rPr>
        <w:t>Once</w:t>
      </w:r>
      <w:r w:rsidR="002A158E">
        <w:rPr>
          <w:rFonts w:ascii="Arial" w:hAnsi="Arial" w:cs="Arial"/>
          <w:szCs w:val="24"/>
        </w:rPr>
        <w:t xml:space="preserve"> the electronic TRM has been completely built o</w:t>
      </w:r>
      <w:r w:rsidR="00285D87">
        <w:rPr>
          <w:rFonts w:ascii="Arial" w:hAnsi="Arial" w:cs="Arial"/>
          <w:szCs w:val="24"/>
        </w:rPr>
        <w:t>ut (at the two year mark), the former IOU WP</w:t>
      </w:r>
      <w:r w:rsidR="002A158E">
        <w:rPr>
          <w:rFonts w:ascii="Arial" w:hAnsi="Arial" w:cs="Arial"/>
          <w:szCs w:val="24"/>
        </w:rPr>
        <w:t xml:space="preserve"> measures will be subject to peer review by the TF as part of the regular </w:t>
      </w:r>
      <w:r w:rsidR="00285D87">
        <w:rPr>
          <w:rFonts w:ascii="Arial" w:hAnsi="Arial" w:cs="Arial"/>
          <w:szCs w:val="24"/>
        </w:rPr>
        <w:t xml:space="preserve">TRM </w:t>
      </w:r>
      <w:r w:rsidR="002A158E">
        <w:rPr>
          <w:rFonts w:ascii="Arial" w:hAnsi="Arial" w:cs="Arial"/>
          <w:szCs w:val="24"/>
        </w:rPr>
        <w:t xml:space="preserve">update process. </w:t>
      </w:r>
    </w:p>
    <w:p w:rsidR="0053004F" w:rsidRDefault="0053004F" w:rsidP="004868D5">
      <w:pPr>
        <w:rPr>
          <w:rFonts w:ascii="Arial" w:hAnsi="Arial" w:cs="Arial"/>
          <w:b/>
          <w:szCs w:val="24"/>
        </w:rPr>
      </w:pPr>
      <w:r>
        <w:rPr>
          <w:rFonts w:ascii="Arial" w:hAnsi="Arial" w:cs="Arial"/>
          <w:b/>
          <w:szCs w:val="24"/>
        </w:rPr>
        <w:t>Roles and Responsibilities</w:t>
      </w:r>
    </w:p>
    <w:p w:rsidR="00155255" w:rsidRDefault="00CD1CD2" w:rsidP="004868D5">
      <w:pPr>
        <w:rPr>
          <w:rFonts w:ascii="Arial" w:hAnsi="Arial" w:cs="Arial"/>
          <w:szCs w:val="24"/>
        </w:rPr>
      </w:pPr>
      <w:proofErr w:type="gramStart"/>
      <w:r>
        <w:rPr>
          <w:rFonts w:ascii="Arial" w:hAnsi="Arial" w:cs="Arial"/>
          <w:szCs w:val="24"/>
        </w:rPr>
        <w:t>The proposal would be chiefly implemented by three key groups</w:t>
      </w:r>
      <w:proofErr w:type="gramEnd"/>
      <w:r>
        <w:rPr>
          <w:rFonts w:ascii="Arial" w:hAnsi="Arial" w:cs="Arial"/>
          <w:szCs w:val="24"/>
        </w:rPr>
        <w:t xml:space="preserve">: Cal TF staff, the Technical Forum with participation from CPUC Staff, and external contractors and PA staff. </w:t>
      </w:r>
      <w:r w:rsidR="004D0210">
        <w:rPr>
          <w:rFonts w:ascii="Arial" w:hAnsi="Arial" w:cs="Arial"/>
          <w:szCs w:val="24"/>
        </w:rPr>
        <w:t>In it</w:t>
      </w:r>
      <w:r w:rsidR="0019711D">
        <w:rPr>
          <w:rFonts w:ascii="Arial" w:hAnsi="Arial" w:cs="Arial"/>
          <w:szCs w:val="24"/>
        </w:rPr>
        <w:t xml:space="preserve">s role as coordinator, </w:t>
      </w:r>
      <w:r w:rsidR="0092359F">
        <w:rPr>
          <w:rFonts w:ascii="Arial" w:hAnsi="Arial" w:cs="Arial"/>
          <w:szCs w:val="24"/>
        </w:rPr>
        <w:t>Cal TF staff would manage the necessary WP development process</w:t>
      </w:r>
      <w:r w:rsidR="004D0210">
        <w:rPr>
          <w:rFonts w:ascii="Arial" w:hAnsi="Arial" w:cs="Arial"/>
          <w:szCs w:val="24"/>
        </w:rPr>
        <w:t>es</w:t>
      </w:r>
      <w:r w:rsidR="0092359F">
        <w:rPr>
          <w:rFonts w:ascii="Arial" w:hAnsi="Arial" w:cs="Arial"/>
          <w:szCs w:val="24"/>
        </w:rPr>
        <w:t>, while not actually performing the work and remaining impartial, and facilitate the timely peer review of measures at both the s</w:t>
      </w:r>
      <w:r w:rsidR="0019711D">
        <w:rPr>
          <w:rFonts w:ascii="Arial" w:hAnsi="Arial" w:cs="Arial"/>
          <w:szCs w:val="24"/>
        </w:rPr>
        <w:t xml:space="preserve">ubcommittee and full TF levels. PA staff </w:t>
      </w:r>
      <w:r w:rsidR="00966B9F">
        <w:rPr>
          <w:rFonts w:ascii="Arial" w:hAnsi="Arial" w:cs="Arial"/>
          <w:szCs w:val="24"/>
        </w:rPr>
        <w:t>and/or consultants would</w:t>
      </w:r>
      <w:r w:rsidR="0019711D">
        <w:rPr>
          <w:rFonts w:ascii="Arial" w:hAnsi="Arial" w:cs="Arial"/>
          <w:szCs w:val="24"/>
        </w:rPr>
        <w:t xml:space="preserve"> consolidate measures and comp</w:t>
      </w:r>
      <w:r w:rsidR="00966B9F">
        <w:rPr>
          <w:rFonts w:ascii="Arial" w:hAnsi="Arial" w:cs="Arial"/>
          <w:szCs w:val="24"/>
        </w:rPr>
        <w:t>ile existing documentation.  C</w:t>
      </w:r>
      <w:r w:rsidR="0019711D">
        <w:rPr>
          <w:rFonts w:ascii="Arial" w:hAnsi="Arial" w:cs="Arial"/>
          <w:szCs w:val="24"/>
        </w:rPr>
        <w:t xml:space="preserve">onsultants would be hired to develop </w:t>
      </w:r>
      <w:proofErr w:type="spellStart"/>
      <w:r w:rsidR="0019711D">
        <w:rPr>
          <w:rFonts w:ascii="Arial" w:hAnsi="Arial" w:cs="Arial"/>
          <w:szCs w:val="24"/>
        </w:rPr>
        <w:t>WPs</w:t>
      </w:r>
      <w:proofErr w:type="spellEnd"/>
      <w:r w:rsidR="0019711D">
        <w:rPr>
          <w:rFonts w:ascii="Arial" w:hAnsi="Arial" w:cs="Arial"/>
          <w:szCs w:val="24"/>
        </w:rPr>
        <w:t xml:space="preserve"> for the less documented measures. CPUC staff would participate actively in the peer review process. </w:t>
      </w:r>
    </w:p>
    <w:p w:rsidR="0019711D" w:rsidRDefault="0019711D" w:rsidP="004868D5">
      <w:pPr>
        <w:rPr>
          <w:rFonts w:ascii="Arial" w:hAnsi="Arial" w:cs="Arial"/>
          <w:szCs w:val="24"/>
        </w:rPr>
      </w:pPr>
      <w:r>
        <w:rPr>
          <w:rFonts w:ascii="Arial" w:hAnsi="Arial" w:cs="Arial"/>
          <w:szCs w:val="24"/>
        </w:rPr>
        <w:t xml:space="preserve">The following Gantt chart illustrates how the three key groups interact across the different work streams of the proposed implementation plan. </w:t>
      </w:r>
    </w:p>
    <w:p w:rsidR="00350A93" w:rsidRPr="0019711D" w:rsidRDefault="0019711D" w:rsidP="007E697B">
      <w:pPr>
        <w:keepNext/>
        <w:spacing w:after="40"/>
        <w:rPr>
          <w:rFonts w:ascii="Arial" w:hAnsi="Arial" w:cs="Arial"/>
          <w:b/>
          <w:szCs w:val="24"/>
        </w:rPr>
      </w:pPr>
      <w:r>
        <w:rPr>
          <w:rFonts w:ascii="Arial" w:hAnsi="Arial" w:cs="Arial"/>
          <w:b/>
          <w:szCs w:val="24"/>
        </w:rPr>
        <w:t xml:space="preserve">Table 6. Proposed Implementation Plan Gantt </w:t>
      </w:r>
      <w:proofErr w:type="gramStart"/>
      <w:r>
        <w:rPr>
          <w:rFonts w:ascii="Arial" w:hAnsi="Arial" w:cs="Arial"/>
          <w:b/>
          <w:szCs w:val="24"/>
        </w:rPr>
        <w:t>Chart</w:t>
      </w:r>
      <w:proofErr w:type="gramEnd"/>
      <w:r>
        <w:rPr>
          <w:rFonts w:ascii="Arial" w:hAnsi="Arial" w:cs="Arial"/>
          <w:b/>
          <w:szCs w:val="24"/>
        </w:rPr>
        <w:t xml:space="preserve"> </w:t>
      </w:r>
    </w:p>
    <w:p w:rsidR="007E697B" w:rsidRDefault="007B4DC1" w:rsidP="007E697B">
      <w:pPr>
        <w:keepNext/>
        <w:rPr>
          <w:rFonts w:ascii="Arial" w:hAnsi="Arial" w:cs="Arial"/>
          <w:szCs w:val="24"/>
        </w:rPr>
      </w:pPr>
      <w:r w:rsidRPr="007B4DC1">
        <w:rPr>
          <w:noProof/>
        </w:rPr>
        <w:drawing>
          <wp:inline distT="0" distB="0" distL="0" distR="0">
            <wp:extent cx="5209587" cy="3279349"/>
            <wp:effectExtent l="2540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230787" cy="3292694"/>
                    </a:xfrm>
                    <a:prstGeom prst="rect">
                      <a:avLst/>
                    </a:prstGeom>
                    <a:noFill/>
                    <a:ln w="9525">
                      <a:noFill/>
                      <a:miter lim="800000"/>
                      <a:headEnd/>
                      <a:tailEnd/>
                    </a:ln>
                  </pic:spPr>
                </pic:pic>
              </a:graphicData>
            </a:graphic>
          </wp:inline>
        </w:drawing>
      </w:r>
    </w:p>
    <w:p w:rsidR="004868D5" w:rsidRPr="0053004F" w:rsidRDefault="00E244F7" w:rsidP="007E697B">
      <w:pPr>
        <w:keepNext/>
        <w:rPr>
          <w:rFonts w:ascii="Arial" w:hAnsi="Arial" w:cs="Arial"/>
          <w:szCs w:val="24"/>
        </w:rPr>
      </w:pPr>
      <w:r>
        <w:rPr>
          <w:rFonts w:ascii="Arial" w:hAnsi="Arial" w:cs="Arial"/>
          <w:szCs w:val="24"/>
        </w:rPr>
        <w:t xml:space="preserve">The Commission </w:t>
      </w:r>
      <w:r w:rsidR="00DB1787">
        <w:rPr>
          <w:rFonts w:ascii="Arial" w:hAnsi="Arial" w:cs="Arial"/>
          <w:szCs w:val="24"/>
        </w:rPr>
        <w:t>would grant</w:t>
      </w:r>
      <w:r>
        <w:rPr>
          <w:rFonts w:ascii="Arial" w:hAnsi="Arial" w:cs="Arial"/>
          <w:szCs w:val="24"/>
        </w:rPr>
        <w:t xml:space="preserve"> final approval of the entire TRM and all forthcoming yearly updates. This is strongly in accordance with best practices in other successful jurisdictions. In cases of non-consensus, the Commission will have at their disposal the publically available, quantified, and documented </w:t>
      </w:r>
      <w:r w:rsidR="0057488D">
        <w:rPr>
          <w:rFonts w:ascii="Arial" w:hAnsi="Arial" w:cs="Arial"/>
          <w:szCs w:val="24"/>
        </w:rPr>
        <w:t>options</w:t>
      </w:r>
      <w:r>
        <w:rPr>
          <w:rFonts w:ascii="Arial" w:hAnsi="Arial" w:cs="Arial"/>
          <w:szCs w:val="24"/>
        </w:rPr>
        <w:t xml:space="preserve"> for their review and informed decision-making. However, non-consensus is rarely the case in other leading juris</w:t>
      </w:r>
      <w:r w:rsidR="00CD1CD2">
        <w:rPr>
          <w:rFonts w:ascii="Arial" w:hAnsi="Arial" w:cs="Arial"/>
          <w:szCs w:val="24"/>
        </w:rPr>
        <w:t xml:space="preserve">dictions that employ this model; in the large majority of cases, consensus in the technical collaborative sends strong signals of support and trustworthiness to the decision makers, and disputes at the Commission level rarely occur. </w:t>
      </w:r>
      <w:r>
        <w:rPr>
          <w:rFonts w:ascii="Arial" w:hAnsi="Arial" w:cs="Arial"/>
          <w:szCs w:val="24"/>
        </w:rPr>
        <w:t xml:space="preserve"> </w:t>
      </w:r>
    </w:p>
    <w:p w:rsidR="00CE21A4" w:rsidRPr="00E27135" w:rsidRDefault="00CE21A4" w:rsidP="004868D5">
      <w:pPr>
        <w:rPr>
          <w:rFonts w:ascii="Arial" w:hAnsi="Arial" w:cs="Arial"/>
          <w:b/>
          <w:szCs w:val="24"/>
          <w:u w:val="single"/>
        </w:rPr>
      </w:pPr>
      <w:r w:rsidRPr="00E27135">
        <w:rPr>
          <w:rFonts w:ascii="Arial" w:hAnsi="Arial" w:cs="Arial"/>
          <w:b/>
          <w:szCs w:val="24"/>
          <w:u w:val="single"/>
        </w:rPr>
        <w:t>C</w:t>
      </w:r>
      <w:r w:rsidR="0039456E">
        <w:rPr>
          <w:rFonts w:ascii="Arial" w:hAnsi="Arial" w:cs="Arial"/>
          <w:b/>
          <w:szCs w:val="24"/>
          <w:u w:val="single"/>
        </w:rPr>
        <w:t>losing</w:t>
      </w:r>
      <w:r w:rsidRPr="00E27135">
        <w:rPr>
          <w:rFonts w:ascii="Arial" w:hAnsi="Arial" w:cs="Arial"/>
          <w:b/>
          <w:szCs w:val="24"/>
          <w:u w:val="single"/>
        </w:rPr>
        <w:t xml:space="preserve"> </w:t>
      </w:r>
    </w:p>
    <w:p w:rsidR="00CE21A4" w:rsidRPr="0052490D" w:rsidRDefault="0057488D" w:rsidP="00CE21A4">
      <w:pPr>
        <w:rPr>
          <w:rFonts w:ascii="Arial" w:hAnsi="Arial" w:cs="Arial"/>
          <w:szCs w:val="24"/>
        </w:rPr>
      </w:pPr>
      <w:r>
        <w:rPr>
          <w:rFonts w:ascii="Arial" w:hAnsi="Arial" w:cs="Arial"/>
          <w:szCs w:val="24"/>
        </w:rPr>
        <w:t>The structural problems with California’s current DEER-based</w:t>
      </w:r>
      <w:r w:rsidR="00135882">
        <w:rPr>
          <w:rFonts w:ascii="Arial" w:hAnsi="Arial" w:cs="Arial"/>
          <w:szCs w:val="24"/>
        </w:rPr>
        <w:t xml:space="preserve"> ex ante framework are so extensive that they can’t be fixed</w:t>
      </w:r>
      <w:r>
        <w:rPr>
          <w:rFonts w:ascii="Arial" w:hAnsi="Arial" w:cs="Arial"/>
          <w:szCs w:val="24"/>
        </w:rPr>
        <w:t>. The</w:t>
      </w:r>
      <w:r w:rsidR="00135882">
        <w:rPr>
          <w:rFonts w:ascii="Arial" w:hAnsi="Arial" w:cs="Arial"/>
          <w:szCs w:val="24"/>
        </w:rPr>
        <w:t xml:space="preserve"> current</w:t>
      </w:r>
      <w:r>
        <w:rPr>
          <w:rFonts w:ascii="Arial" w:hAnsi="Arial" w:cs="Arial"/>
          <w:szCs w:val="24"/>
        </w:rPr>
        <w:t xml:space="preserve"> fragmented and opaque two-repository system is </w:t>
      </w:r>
      <w:r w:rsidR="00D45557">
        <w:rPr>
          <w:rFonts w:ascii="Arial" w:hAnsi="Arial" w:cs="Arial"/>
          <w:szCs w:val="24"/>
        </w:rPr>
        <w:t xml:space="preserve">prone to human error, </w:t>
      </w:r>
      <w:r w:rsidR="00135882">
        <w:rPr>
          <w:rFonts w:ascii="Arial" w:hAnsi="Arial" w:cs="Arial"/>
          <w:szCs w:val="24"/>
        </w:rPr>
        <w:t xml:space="preserve">extraordinarily </w:t>
      </w:r>
      <w:r w:rsidR="00966B9F">
        <w:rPr>
          <w:rFonts w:ascii="Arial" w:hAnsi="Arial" w:cs="Arial"/>
          <w:szCs w:val="24"/>
        </w:rPr>
        <w:t>expensive</w:t>
      </w:r>
      <w:r w:rsidR="00135882">
        <w:rPr>
          <w:rFonts w:ascii="Arial" w:hAnsi="Arial" w:cs="Arial"/>
          <w:szCs w:val="24"/>
        </w:rPr>
        <w:t xml:space="preserve"> to manage, impossible</w:t>
      </w:r>
      <w:r w:rsidR="00966B9F">
        <w:rPr>
          <w:rFonts w:ascii="Arial" w:hAnsi="Arial" w:cs="Arial"/>
          <w:szCs w:val="24"/>
        </w:rPr>
        <w:t xml:space="preserve"> to meaningfully review</w:t>
      </w:r>
      <w:r w:rsidR="00D45557">
        <w:rPr>
          <w:rFonts w:ascii="Arial" w:hAnsi="Arial" w:cs="Arial"/>
          <w:szCs w:val="24"/>
        </w:rPr>
        <w:t>,</w:t>
      </w:r>
      <w:r w:rsidR="00155255">
        <w:rPr>
          <w:rFonts w:ascii="Arial" w:hAnsi="Arial" w:cs="Arial"/>
          <w:szCs w:val="24"/>
        </w:rPr>
        <w:t xml:space="preserve"> </w:t>
      </w:r>
      <w:r w:rsidR="00135882">
        <w:rPr>
          <w:rFonts w:ascii="Arial" w:hAnsi="Arial" w:cs="Arial"/>
          <w:szCs w:val="24"/>
        </w:rPr>
        <w:t>leads to use of inconsistent statewide values,</w:t>
      </w:r>
      <w:r w:rsidR="00D45557">
        <w:rPr>
          <w:rFonts w:ascii="Arial" w:hAnsi="Arial" w:cs="Arial"/>
          <w:szCs w:val="24"/>
        </w:rPr>
        <w:t xml:space="preserve"> </w:t>
      </w:r>
      <w:r w:rsidR="00135882">
        <w:rPr>
          <w:rFonts w:ascii="Arial" w:hAnsi="Arial" w:cs="Arial"/>
          <w:szCs w:val="24"/>
        </w:rPr>
        <w:t>and excludes most stakeholders besides IOUs from introducing or updating new measures</w:t>
      </w:r>
      <w:r w:rsidR="001D7A88">
        <w:rPr>
          <w:rFonts w:ascii="Arial" w:hAnsi="Arial" w:cs="Arial"/>
          <w:szCs w:val="24"/>
        </w:rPr>
        <w:t xml:space="preserve">. The Commission has asked </w:t>
      </w:r>
      <w:proofErr w:type="spellStart"/>
      <w:r w:rsidR="001D7A88">
        <w:rPr>
          <w:rFonts w:ascii="Arial" w:hAnsi="Arial" w:cs="Arial"/>
          <w:szCs w:val="24"/>
        </w:rPr>
        <w:t>PAs</w:t>
      </w:r>
      <w:proofErr w:type="spellEnd"/>
      <w:r w:rsidR="001D7A88">
        <w:rPr>
          <w:rFonts w:ascii="Arial" w:hAnsi="Arial" w:cs="Arial"/>
          <w:szCs w:val="24"/>
        </w:rPr>
        <w:t xml:space="preserve"> and stakeholders to </w:t>
      </w:r>
      <w:r w:rsidR="00C75ABB">
        <w:rPr>
          <w:rFonts w:ascii="Arial" w:hAnsi="Arial" w:cs="Arial"/>
          <w:szCs w:val="24"/>
        </w:rPr>
        <w:t>“</w:t>
      </w:r>
      <w:r w:rsidR="001D7A88">
        <w:rPr>
          <w:rFonts w:ascii="Arial" w:hAnsi="Arial" w:cs="Arial"/>
          <w:szCs w:val="24"/>
        </w:rPr>
        <w:t xml:space="preserve">jointly </w:t>
      </w:r>
      <w:r w:rsidR="001D7A88" w:rsidRPr="00CE033E">
        <w:rPr>
          <w:rFonts w:ascii="Arial" w:hAnsi="Arial" w:cs="Arial"/>
          <w:szCs w:val="24"/>
        </w:rPr>
        <w:t xml:space="preserve">investigate </w:t>
      </w:r>
      <w:r w:rsidR="00C75ABB" w:rsidRPr="00CE033E">
        <w:rPr>
          <w:rFonts w:ascii="Arial" w:hAnsi="Arial" w:cs="Arial"/>
          <w:szCs w:val="24"/>
        </w:rPr>
        <w:t>and propose potential solutions to</w:t>
      </w:r>
      <w:r w:rsidR="00C75ABB">
        <w:rPr>
          <w:rFonts w:ascii="Arial" w:hAnsi="Arial" w:cs="Arial"/>
          <w:szCs w:val="24"/>
        </w:rPr>
        <w:t xml:space="preserve"> Commission Staff to improve the usability and transparency of a</w:t>
      </w:r>
      <w:r w:rsidR="00D45557">
        <w:rPr>
          <w:rFonts w:ascii="Arial" w:hAnsi="Arial" w:cs="Arial"/>
          <w:szCs w:val="24"/>
        </w:rPr>
        <w:t>l</w:t>
      </w:r>
      <w:r w:rsidR="00C75ABB">
        <w:rPr>
          <w:rFonts w:ascii="Arial" w:hAnsi="Arial" w:cs="Arial"/>
          <w:szCs w:val="24"/>
        </w:rPr>
        <w:t>l ex ante values</w:t>
      </w:r>
      <w:r w:rsidR="001D7A88">
        <w:rPr>
          <w:rFonts w:ascii="Arial" w:hAnsi="Arial" w:cs="Arial"/>
          <w:szCs w:val="24"/>
        </w:rPr>
        <w:t>.</w:t>
      </w:r>
      <w:r w:rsidR="00C75ABB">
        <w:rPr>
          <w:rFonts w:ascii="Arial" w:hAnsi="Arial" w:cs="Arial"/>
          <w:szCs w:val="24"/>
        </w:rPr>
        <w:t>”</w:t>
      </w:r>
      <w:r w:rsidR="00CE033E">
        <w:rPr>
          <w:rStyle w:val="FootnoteReference"/>
          <w:rFonts w:ascii="Arial" w:hAnsi="Arial" w:cs="Arial"/>
          <w:szCs w:val="24"/>
        </w:rPr>
        <w:footnoteReference w:id="18"/>
      </w:r>
      <w:r w:rsidR="001D7A88">
        <w:rPr>
          <w:rFonts w:ascii="Arial" w:hAnsi="Arial" w:cs="Arial"/>
          <w:szCs w:val="24"/>
        </w:rPr>
        <w:t xml:space="preserve"> The Cal </w:t>
      </w:r>
      <w:proofErr w:type="spellStart"/>
      <w:r w:rsidR="001D7A88">
        <w:rPr>
          <w:rFonts w:ascii="Arial" w:hAnsi="Arial" w:cs="Arial"/>
          <w:szCs w:val="24"/>
        </w:rPr>
        <w:t>TF’s</w:t>
      </w:r>
      <w:proofErr w:type="spellEnd"/>
      <w:r w:rsidR="001D7A88">
        <w:rPr>
          <w:rFonts w:ascii="Arial" w:hAnsi="Arial" w:cs="Arial"/>
          <w:szCs w:val="24"/>
        </w:rPr>
        <w:t xml:space="preserve"> electronic TRM proposal incorporates the best of California’s existing ex ante</w:t>
      </w:r>
      <w:r w:rsidR="00135882">
        <w:rPr>
          <w:rFonts w:ascii="Arial" w:hAnsi="Arial" w:cs="Arial"/>
          <w:szCs w:val="24"/>
        </w:rPr>
        <w:t xml:space="preserve"> information into a single,</w:t>
      </w:r>
      <w:r w:rsidR="001D7A88">
        <w:rPr>
          <w:rFonts w:ascii="Arial" w:hAnsi="Arial" w:cs="Arial"/>
          <w:szCs w:val="24"/>
        </w:rPr>
        <w:t xml:space="preserve"> manageable and transparent repository</w:t>
      </w:r>
      <w:r w:rsidR="00C75ABB">
        <w:rPr>
          <w:rFonts w:ascii="Arial" w:hAnsi="Arial" w:cs="Arial"/>
          <w:szCs w:val="24"/>
        </w:rPr>
        <w:t xml:space="preserve">, leverages </w:t>
      </w:r>
      <w:r w:rsidR="00135882">
        <w:rPr>
          <w:rFonts w:ascii="Arial" w:hAnsi="Arial" w:cs="Arial"/>
          <w:szCs w:val="24"/>
        </w:rPr>
        <w:t xml:space="preserve">a </w:t>
      </w:r>
      <w:r w:rsidR="00C75ABB">
        <w:rPr>
          <w:rFonts w:ascii="Arial" w:hAnsi="Arial" w:cs="Arial"/>
          <w:szCs w:val="24"/>
        </w:rPr>
        <w:t>state</w:t>
      </w:r>
      <w:r w:rsidR="00D45557">
        <w:rPr>
          <w:rFonts w:ascii="Arial" w:hAnsi="Arial" w:cs="Arial"/>
          <w:szCs w:val="24"/>
        </w:rPr>
        <w:t>-</w:t>
      </w:r>
      <w:r w:rsidR="00C75ABB">
        <w:rPr>
          <w:rFonts w:ascii="Arial" w:hAnsi="Arial" w:cs="Arial"/>
          <w:szCs w:val="24"/>
        </w:rPr>
        <w:t>of</w:t>
      </w:r>
      <w:r w:rsidR="00D45557">
        <w:rPr>
          <w:rFonts w:ascii="Arial" w:hAnsi="Arial" w:cs="Arial"/>
          <w:szCs w:val="24"/>
        </w:rPr>
        <w:t>-</w:t>
      </w:r>
      <w:r w:rsidR="00C75ABB">
        <w:rPr>
          <w:rFonts w:ascii="Arial" w:hAnsi="Arial" w:cs="Arial"/>
          <w:szCs w:val="24"/>
        </w:rPr>
        <w:t>the</w:t>
      </w:r>
      <w:r w:rsidR="00D45557">
        <w:rPr>
          <w:rFonts w:ascii="Arial" w:hAnsi="Arial" w:cs="Arial"/>
          <w:szCs w:val="24"/>
        </w:rPr>
        <w:t>-</w:t>
      </w:r>
      <w:r w:rsidR="00C75ABB">
        <w:rPr>
          <w:rFonts w:ascii="Arial" w:hAnsi="Arial" w:cs="Arial"/>
          <w:szCs w:val="24"/>
        </w:rPr>
        <w:t>art</w:t>
      </w:r>
      <w:r w:rsidR="00135882">
        <w:rPr>
          <w:rFonts w:ascii="Arial" w:hAnsi="Arial" w:cs="Arial"/>
          <w:szCs w:val="24"/>
        </w:rPr>
        <w:t xml:space="preserve"> open source modeling tool and interface</w:t>
      </w:r>
      <w:r w:rsidR="007D64D3">
        <w:rPr>
          <w:rFonts w:ascii="Arial" w:hAnsi="Arial" w:cs="Arial"/>
          <w:szCs w:val="24"/>
        </w:rPr>
        <w:t xml:space="preserve"> supported by long-term US DOE funding</w:t>
      </w:r>
      <w:r w:rsidR="00135882">
        <w:rPr>
          <w:rFonts w:ascii="Arial" w:hAnsi="Arial" w:cs="Arial"/>
          <w:szCs w:val="24"/>
        </w:rPr>
        <w:t xml:space="preserve"> commitments, and is supported</w:t>
      </w:r>
      <w:bookmarkStart w:id="0" w:name="_GoBack"/>
      <w:bookmarkEnd w:id="0"/>
      <w:r w:rsidR="00C75ABB">
        <w:rPr>
          <w:rFonts w:ascii="Arial" w:hAnsi="Arial" w:cs="Arial"/>
          <w:szCs w:val="24"/>
        </w:rPr>
        <w:t xml:space="preserve"> by an open and </w:t>
      </w:r>
      <w:proofErr w:type="gramStart"/>
      <w:r w:rsidR="00C75ABB">
        <w:rPr>
          <w:rFonts w:ascii="Arial" w:hAnsi="Arial" w:cs="Arial"/>
          <w:szCs w:val="24"/>
        </w:rPr>
        <w:t>tran</w:t>
      </w:r>
      <w:r w:rsidR="007D64D3">
        <w:rPr>
          <w:rFonts w:ascii="Arial" w:hAnsi="Arial" w:cs="Arial"/>
          <w:szCs w:val="24"/>
        </w:rPr>
        <w:t>sparent</w:t>
      </w:r>
      <w:proofErr w:type="gramEnd"/>
      <w:r w:rsidR="007D64D3">
        <w:rPr>
          <w:rFonts w:ascii="Arial" w:hAnsi="Arial" w:cs="Arial"/>
          <w:szCs w:val="24"/>
        </w:rPr>
        <w:t xml:space="preserve"> collaborative process that has already </w:t>
      </w:r>
      <w:r w:rsidR="00155255">
        <w:rPr>
          <w:rFonts w:ascii="Arial" w:hAnsi="Arial" w:cs="Arial"/>
          <w:szCs w:val="24"/>
        </w:rPr>
        <w:t xml:space="preserve">been </w:t>
      </w:r>
      <w:r w:rsidR="007D64D3">
        <w:rPr>
          <w:rFonts w:ascii="Arial" w:hAnsi="Arial" w:cs="Arial"/>
          <w:szCs w:val="24"/>
        </w:rPr>
        <w:t xml:space="preserve">proven successful in California and other jurisdictions. </w:t>
      </w:r>
      <w:r w:rsidR="00D45557">
        <w:rPr>
          <w:rFonts w:ascii="Arial" w:hAnsi="Arial" w:cs="Arial"/>
          <w:szCs w:val="24"/>
        </w:rPr>
        <w:t xml:space="preserve"> </w:t>
      </w:r>
    </w:p>
    <w:tbl>
      <w:tblPr>
        <w:tblStyle w:val="TableGrid"/>
        <w:tblW w:w="0" w:type="auto"/>
        <w:tblLook w:val="04A0"/>
      </w:tblPr>
      <w:tblGrid>
        <w:gridCol w:w="4788"/>
        <w:gridCol w:w="4788"/>
      </w:tblGrid>
      <w:tr w:rsidR="00CE21A4">
        <w:tc>
          <w:tcPr>
            <w:tcW w:w="4788" w:type="dxa"/>
          </w:tcPr>
          <w:p w:rsidR="00CE21A4" w:rsidRDefault="00CE21A4" w:rsidP="0052490D">
            <w:pPr>
              <w:rPr>
                <w:rFonts w:ascii="Arial" w:hAnsi="Arial" w:cs="Arial"/>
                <w:szCs w:val="24"/>
              </w:rPr>
            </w:pPr>
            <w:r>
              <w:rPr>
                <w:rFonts w:ascii="Arial" w:hAnsi="Arial" w:cs="Arial"/>
                <w:szCs w:val="24"/>
              </w:rPr>
              <w:t>Date issued:</w:t>
            </w:r>
          </w:p>
        </w:tc>
        <w:tc>
          <w:tcPr>
            <w:tcW w:w="4788" w:type="dxa"/>
          </w:tcPr>
          <w:p w:rsidR="00CE21A4" w:rsidRDefault="00077A89" w:rsidP="0052490D">
            <w:pPr>
              <w:rPr>
                <w:rFonts w:ascii="Arial" w:hAnsi="Arial" w:cs="Arial"/>
                <w:szCs w:val="24"/>
              </w:rPr>
            </w:pPr>
            <w:r>
              <w:rPr>
                <w:rFonts w:ascii="Arial" w:hAnsi="Arial" w:cs="Arial"/>
                <w:szCs w:val="24"/>
              </w:rPr>
              <w:t>November 12</w:t>
            </w:r>
            <w:r w:rsidRPr="00077A89">
              <w:rPr>
                <w:rFonts w:ascii="Arial" w:hAnsi="Arial" w:cs="Arial"/>
                <w:szCs w:val="24"/>
                <w:vertAlign w:val="superscript"/>
              </w:rPr>
              <w:t>th</w:t>
            </w:r>
            <w:r>
              <w:rPr>
                <w:rFonts w:ascii="Arial" w:hAnsi="Arial" w:cs="Arial"/>
                <w:szCs w:val="24"/>
              </w:rPr>
              <w:t xml:space="preserve">, 2015 </w:t>
            </w:r>
          </w:p>
        </w:tc>
      </w:tr>
      <w:tr w:rsidR="00CE21A4">
        <w:tc>
          <w:tcPr>
            <w:tcW w:w="4788" w:type="dxa"/>
          </w:tcPr>
          <w:p w:rsidR="00CE21A4" w:rsidRDefault="00CE21A4" w:rsidP="0052490D">
            <w:pPr>
              <w:rPr>
                <w:rFonts w:ascii="Arial" w:hAnsi="Arial" w:cs="Arial"/>
                <w:szCs w:val="24"/>
              </w:rPr>
            </w:pPr>
            <w:r>
              <w:rPr>
                <w:rFonts w:ascii="Arial" w:hAnsi="Arial" w:cs="Arial"/>
                <w:szCs w:val="24"/>
              </w:rPr>
              <w:t>Prepared by:</w:t>
            </w:r>
          </w:p>
        </w:tc>
        <w:tc>
          <w:tcPr>
            <w:tcW w:w="4788" w:type="dxa"/>
          </w:tcPr>
          <w:p w:rsidR="00CE21A4" w:rsidRDefault="00966B9F" w:rsidP="0052490D">
            <w:pPr>
              <w:rPr>
                <w:rFonts w:ascii="Arial" w:hAnsi="Arial" w:cs="Arial"/>
                <w:szCs w:val="24"/>
              </w:rPr>
            </w:pPr>
            <w:r>
              <w:rPr>
                <w:rFonts w:ascii="Arial" w:hAnsi="Arial" w:cs="Arial"/>
                <w:szCs w:val="24"/>
              </w:rPr>
              <w:t xml:space="preserve">Alejandra Mejia, Annette </w:t>
            </w:r>
            <w:proofErr w:type="spellStart"/>
            <w:r>
              <w:rPr>
                <w:rFonts w:ascii="Arial" w:hAnsi="Arial" w:cs="Arial"/>
                <w:szCs w:val="24"/>
              </w:rPr>
              <w:t>Beitel</w:t>
            </w:r>
            <w:proofErr w:type="spellEnd"/>
          </w:p>
        </w:tc>
      </w:tr>
      <w:tr w:rsidR="00CE21A4">
        <w:tc>
          <w:tcPr>
            <w:tcW w:w="4788" w:type="dxa"/>
          </w:tcPr>
          <w:p w:rsidR="00CE21A4" w:rsidRDefault="00CE21A4" w:rsidP="0052490D">
            <w:pPr>
              <w:rPr>
                <w:rFonts w:ascii="Arial" w:hAnsi="Arial" w:cs="Arial"/>
                <w:szCs w:val="24"/>
              </w:rPr>
            </w:pPr>
            <w:r>
              <w:rPr>
                <w:rFonts w:ascii="Arial" w:hAnsi="Arial" w:cs="Arial"/>
                <w:szCs w:val="24"/>
              </w:rPr>
              <w:t>Approved by:</w:t>
            </w:r>
          </w:p>
        </w:tc>
        <w:tc>
          <w:tcPr>
            <w:tcW w:w="4788" w:type="dxa"/>
          </w:tcPr>
          <w:p w:rsidR="00CE21A4" w:rsidRDefault="00CE21A4" w:rsidP="0052490D">
            <w:pPr>
              <w:rPr>
                <w:rFonts w:ascii="Arial" w:hAnsi="Arial" w:cs="Arial"/>
                <w:szCs w:val="24"/>
              </w:rPr>
            </w:pPr>
          </w:p>
        </w:tc>
      </w:tr>
      <w:tr w:rsidR="00CE21A4">
        <w:tc>
          <w:tcPr>
            <w:tcW w:w="4788" w:type="dxa"/>
          </w:tcPr>
          <w:p w:rsidR="00CE21A4" w:rsidRDefault="00CE21A4" w:rsidP="0052490D">
            <w:pPr>
              <w:rPr>
                <w:rFonts w:ascii="Arial" w:hAnsi="Arial" w:cs="Arial"/>
                <w:szCs w:val="24"/>
              </w:rPr>
            </w:pPr>
            <w:r>
              <w:rPr>
                <w:rFonts w:ascii="Arial" w:hAnsi="Arial" w:cs="Arial"/>
                <w:szCs w:val="24"/>
              </w:rPr>
              <w:t xml:space="preserve">Prior versions: </w:t>
            </w:r>
          </w:p>
        </w:tc>
        <w:tc>
          <w:tcPr>
            <w:tcW w:w="4788" w:type="dxa"/>
          </w:tcPr>
          <w:p w:rsidR="00CE21A4" w:rsidRDefault="00CE21A4" w:rsidP="0052490D">
            <w:pPr>
              <w:rPr>
                <w:rFonts w:ascii="Arial" w:hAnsi="Arial" w:cs="Arial"/>
                <w:szCs w:val="24"/>
              </w:rPr>
            </w:pPr>
          </w:p>
        </w:tc>
      </w:tr>
    </w:tbl>
    <w:p w:rsidR="00CE21A4" w:rsidRDefault="00CE21A4" w:rsidP="00927930">
      <w:pPr>
        <w:rPr>
          <w:rFonts w:ascii="Arial" w:hAnsi="Arial" w:cs="Arial"/>
          <w:b/>
          <w:i/>
          <w:szCs w:val="24"/>
          <w:u w:val="single"/>
        </w:rPr>
      </w:pPr>
    </w:p>
    <w:p w:rsidR="00752E10" w:rsidRDefault="00752E10" w:rsidP="00927930">
      <w:pPr>
        <w:rPr>
          <w:rFonts w:ascii="Arial" w:hAnsi="Arial" w:cs="Arial"/>
          <w:szCs w:val="24"/>
        </w:rPr>
        <w:sectPr w:rsidR="00752E10">
          <w:headerReference w:type="default" r:id="rId10"/>
          <w:footerReference w:type="default" r:id="rId11"/>
          <w:headerReference w:type="first" r:id="rId12"/>
          <w:footerReference w:type="first" r:id="rId13"/>
          <w:pgSz w:w="12240" w:h="15840"/>
          <w:pgMar w:top="1440" w:right="1440" w:bottom="1440" w:left="1440" w:gutter="0"/>
          <w:pgNumType w:fmt="numberInDash"/>
          <w:titlePg/>
          <w:docGrid w:linePitch="360"/>
        </w:sectPr>
      </w:pPr>
    </w:p>
    <w:p w:rsidR="0057488D" w:rsidRDefault="00F60C58" w:rsidP="009903B3">
      <w:pPr>
        <w:spacing w:after="0"/>
        <w:jc w:val="center"/>
        <w:rPr>
          <w:rFonts w:ascii="Arial" w:hAnsi="Arial"/>
          <w:b/>
          <w:sz w:val="28"/>
        </w:rPr>
      </w:pPr>
      <w:r>
        <w:rPr>
          <w:rFonts w:ascii="Arial" w:hAnsi="Arial"/>
          <w:b/>
          <w:sz w:val="28"/>
        </w:rPr>
        <w:t>Appendix</w:t>
      </w:r>
      <w:r w:rsidR="0057488D">
        <w:rPr>
          <w:rFonts w:ascii="Arial" w:hAnsi="Arial"/>
          <w:b/>
          <w:sz w:val="28"/>
        </w:rPr>
        <w:t xml:space="preserve">: </w:t>
      </w:r>
    </w:p>
    <w:p w:rsidR="00AD10AA" w:rsidRPr="00F60C58" w:rsidRDefault="0057488D" w:rsidP="00F60C58">
      <w:pPr>
        <w:jc w:val="center"/>
        <w:rPr>
          <w:rFonts w:ascii="Arial" w:hAnsi="Arial"/>
          <w:b/>
          <w:sz w:val="28"/>
        </w:rPr>
      </w:pPr>
      <w:r>
        <w:rPr>
          <w:rFonts w:ascii="Arial" w:hAnsi="Arial"/>
          <w:b/>
          <w:sz w:val="28"/>
        </w:rPr>
        <w:t>Status Quo vs. Proposal “Steady State” Process Comparison</w:t>
      </w:r>
      <w:r w:rsidR="0039456E">
        <w:rPr>
          <w:rFonts w:ascii="Arial" w:hAnsi="Arial"/>
          <w:b/>
          <w:sz w:val="28"/>
        </w:rPr>
        <w:t xml:space="preserve"> </w:t>
      </w:r>
    </w:p>
    <w:p w:rsidR="00F60C58" w:rsidRDefault="00AD10AA" w:rsidP="00AD10AA">
      <w:pPr>
        <w:spacing w:after="0"/>
        <w:rPr>
          <w:rFonts w:ascii="Arial" w:hAnsi="Arial"/>
        </w:rPr>
      </w:pPr>
      <w:r>
        <w:rPr>
          <w:rFonts w:ascii="Arial" w:hAnsi="Arial"/>
        </w:rPr>
        <w:t xml:space="preserve">Once the new statewide electronic TRM is fully populated, the </w:t>
      </w:r>
      <w:r w:rsidR="00F60C58">
        <w:rPr>
          <w:rFonts w:ascii="Arial" w:hAnsi="Arial"/>
        </w:rPr>
        <w:t xml:space="preserve">annual updating </w:t>
      </w:r>
      <w:r>
        <w:rPr>
          <w:rFonts w:ascii="Arial" w:hAnsi="Arial"/>
        </w:rPr>
        <w:t xml:space="preserve">process will be even </w:t>
      </w:r>
      <w:r w:rsidR="00F60C58">
        <w:rPr>
          <w:rFonts w:ascii="Arial" w:hAnsi="Arial"/>
        </w:rPr>
        <w:t xml:space="preserve">more streamlined and easy to manage. The following image compares the projected annual TRM update timeline to the DEER and subsequent IOU WP update process approved in D15-10-028. </w:t>
      </w:r>
    </w:p>
    <w:p w:rsidR="00B71367" w:rsidRPr="00290520" w:rsidRDefault="00F60C58" w:rsidP="00AD10AA">
      <w:pPr>
        <w:spacing w:after="0"/>
        <w:rPr>
          <w:rFonts w:ascii="Arial" w:hAnsi="Arial"/>
        </w:rPr>
      </w:pPr>
      <w:r>
        <w:rPr>
          <w:rFonts w:ascii="Arial" w:hAnsi="Arial"/>
          <w:noProof/>
        </w:rPr>
        <w:drawing>
          <wp:anchor distT="0" distB="0" distL="114300" distR="114300" simplePos="0" relativeHeight="251660288" behindDoc="0" locked="0" layoutInCell="1" allowOverlap="1">
            <wp:simplePos x="0" y="0"/>
            <wp:positionH relativeFrom="column">
              <wp:posOffset>-211455</wp:posOffset>
            </wp:positionH>
            <wp:positionV relativeFrom="paragraph">
              <wp:posOffset>1064260</wp:posOffset>
            </wp:positionV>
            <wp:extent cx="5951855" cy="4109085"/>
            <wp:effectExtent l="0" t="939800" r="0" b="894715"/>
            <wp:wrapTight wrapText="bothSides">
              <wp:wrapPolygon edited="0">
                <wp:start x="21667" y="-170"/>
                <wp:lineTo x="97" y="-170"/>
                <wp:lineTo x="97" y="21593"/>
                <wp:lineTo x="21667" y="21593"/>
                <wp:lineTo x="21667" y="-17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rot="16200000">
                      <a:off x="0" y="0"/>
                      <a:ext cx="5951855" cy="4109085"/>
                    </a:xfrm>
                    <a:prstGeom prst="rect">
                      <a:avLst/>
                    </a:prstGeom>
                    <a:noFill/>
                    <a:ln w="9525">
                      <a:noFill/>
                      <a:miter lim="800000"/>
                      <a:headEnd/>
                      <a:tailEnd/>
                    </a:ln>
                  </pic:spPr>
                </pic:pic>
              </a:graphicData>
            </a:graphic>
          </wp:anchor>
        </w:drawing>
      </w:r>
    </w:p>
    <w:sectPr w:rsidR="00B71367" w:rsidRPr="00290520" w:rsidSect="00895D13">
      <w:headerReference w:type="default" r:id="rId15"/>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97B" w:rsidRDefault="007E697B" w:rsidP="00F15B74">
      <w:pPr>
        <w:spacing w:after="0" w:line="240" w:lineRule="auto"/>
      </w:pPr>
      <w:r>
        <w:separator/>
      </w:r>
    </w:p>
  </w:endnote>
  <w:endnote w:type="continuationSeparator" w:id="0">
    <w:p w:rsidR="007E697B" w:rsidRDefault="007E697B" w:rsidP="00F15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03747"/>
      <w:docPartObj>
        <w:docPartGallery w:val="Page Numbers (Bottom of Page)"/>
        <w:docPartUnique/>
      </w:docPartObj>
    </w:sdtPr>
    <w:sdtContent>
      <w:p w:rsidR="007E697B" w:rsidRDefault="007E697B">
        <w:pPr>
          <w:pStyle w:val="Footer"/>
          <w:jc w:val="center"/>
        </w:pPr>
        <w:fldSimple w:instr=" PAGE   \* MERGEFORMAT ">
          <w:r w:rsidR="00D941EE" w:rsidRPr="00D941EE">
            <w:rPr>
              <w:rFonts w:ascii="Arial" w:hAnsi="Arial"/>
              <w:noProof/>
            </w:rPr>
            <w:t>11</w:t>
          </w:r>
        </w:fldSimple>
      </w:p>
    </w:sdtContent>
  </w:sdt>
  <w:p w:rsidR="007E697B" w:rsidRDefault="007E697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0"/>
      <w:docPartObj>
        <w:docPartGallery w:val="Page Numbers (Bottom of Page)"/>
        <w:docPartUnique/>
      </w:docPartObj>
    </w:sdtPr>
    <w:sdtContent>
      <w:p w:rsidR="007E697B" w:rsidRDefault="007E697B">
        <w:pPr>
          <w:pStyle w:val="Footer"/>
          <w:jc w:val="center"/>
        </w:pPr>
        <w:fldSimple w:instr=" PAGE   \* MERGEFORMAT ">
          <w:r w:rsidR="00D941EE">
            <w:rPr>
              <w:noProof/>
            </w:rPr>
            <w:t>1</w:t>
          </w:r>
        </w:fldSimple>
      </w:p>
    </w:sdtContent>
  </w:sdt>
  <w:p w:rsidR="007E697B" w:rsidRDefault="007E697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97B" w:rsidRDefault="007E697B" w:rsidP="00F15B74">
      <w:pPr>
        <w:spacing w:after="0" w:line="240" w:lineRule="auto"/>
      </w:pPr>
      <w:r>
        <w:separator/>
      </w:r>
    </w:p>
  </w:footnote>
  <w:footnote w:type="continuationSeparator" w:id="0">
    <w:p w:rsidR="007E697B" w:rsidRDefault="007E697B" w:rsidP="00F15B74">
      <w:pPr>
        <w:spacing w:after="0" w:line="240" w:lineRule="auto"/>
      </w:pPr>
      <w:r>
        <w:continuationSeparator/>
      </w:r>
    </w:p>
  </w:footnote>
  <w:footnote w:id="1">
    <w:p w:rsidR="007E697B" w:rsidRPr="007D64D3" w:rsidRDefault="007E697B" w:rsidP="00042E97">
      <w:pPr>
        <w:pStyle w:val="FootnoteText"/>
        <w:rPr>
          <w:rFonts w:ascii="Arial" w:hAnsi="Arial"/>
          <w:sz w:val="20"/>
        </w:rPr>
      </w:pPr>
      <w:r w:rsidRPr="00C72606">
        <w:rPr>
          <w:rStyle w:val="FootnoteReference"/>
          <w:rFonts w:ascii="Arial" w:hAnsi="Arial"/>
          <w:sz w:val="20"/>
        </w:rPr>
        <w:footnoteRef/>
      </w:r>
      <w:r w:rsidRPr="00C72606">
        <w:rPr>
          <w:rFonts w:ascii="Arial" w:hAnsi="Arial"/>
          <w:sz w:val="20"/>
        </w:rPr>
        <w:t xml:space="preserve"> </w:t>
      </w:r>
      <w:r w:rsidRPr="00C72606">
        <w:rPr>
          <w:rFonts w:ascii="Arial" w:hAnsi="Arial"/>
          <w:i/>
          <w:sz w:val="20"/>
        </w:rPr>
        <w:t>Cal TF and Consistency with CPUC Directives on Ex Ante Values/DEER,</w:t>
      </w:r>
      <w:r w:rsidRPr="00C72606">
        <w:rPr>
          <w:rFonts w:ascii="Arial" w:hAnsi="Arial"/>
          <w:sz w:val="20"/>
        </w:rPr>
        <w:t xml:space="preserve"> Cal TF at p. 1-2. Avail at: </w:t>
      </w:r>
      <w:hyperlink r:id="rId1" w:history="1">
        <w:r w:rsidRPr="001D1B24">
          <w:rPr>
            <w:rStyle w:val="Hyperlink"/>
            <w:rFonts w:ascii="Arial" w:hAnsi="Arial"/>
            <w:sz w:val="18"/>
          </w:rPr>
          <w:t>http://static1.squarespace.com/static/53c96e16e4b003bdba4f4fee/t/54a331c6e4b03ccd29f8dc1b/ 1419981254762/CPUC+Directives+on+Ex+Ante+and+DEER+memorandum.pdf.</w:t>
        </w:r>
      </w:hyperlink>
      <w:r>
        <w:t xml:space="preserve"> </w:t>
      </w:r>
      <w:r>
        <w:rPr>
          <w:rFonts w:ascii="Arial" w:hAnsi="Arial"/>
          <w:sz w:val="20"/>
        </w:rPr>
        <w:t xml:space="preserve">See also Table 1 in this document. </w:t>
      </w:r>
    </w:p>
  </w:footnote>
  <w:footnote w:id="2">
    <w:p w:rsidR="007E697B" w:rsidRPr="00E27413" w:rsidRDefault="007E697B" w:rsidP="00042E97">
      <w:pPr>
        <w:pStyle w:val="FootnoteText"/>
        <w:rPr>
          <w:rFonts w:ascii="Arial" w:hAnsi="Arial"/>
          <w:sz w:val="20"/>
        </w:rPr>
      </w:pPr>
      <w:r w:rsidRPr="00C72606">
        <w:rPr>
          <w:rStyle w:val="FootnoteReference"/>
          <w:rFonts w:ascii="Arial" w:hAnsi="Arial"/>
          <w:sz w:val="20"/>
        </w:rPr>
        <w:footnoteRef/>
      </w:r>
      <w:r w:rsidRPr="00C72606">
        <w:rPr>
          <w:rFonts w:ascii="Arial" w:hAnsi="Arial"/>
          <w:sz w:val="20"/>
        </w:rPr>
        <w:t xml:space="preserve"> D.12-05-015 at p. 297</w:t>
      </w:r>
      <w:r>
        <w:rPr>
          <w:rFonts w:ascii="Arial" w:hAnsi="Arial"/>
          <w:sz w:val="20"/>
        </w:rPr>
        <w:t xml:space="preserve"> </w:t>
      </w:r>
      <w:r w:rsidRPr="00E27413">
        <w:rPr>
          <w:rFonts w:ascii="Arial" w:hAnsi="Arial"/>
          <w:sz w:val="20"/>
        </w:rPr>
        <w:t xml:space="preserve"> </w:t>
      </w:r>
    </w:p>
  </w:footnote>
  <w:footnote w:id="3">
    <w:p w:rsidR="007E697B" w:rsidRPr="00DB1787" w:rsidRDefault="007E697B">
      <w:pPr>
        <w:pStyle w:val="FootnoteText"/>
        <w:rPr>
          <w:rFonts w:ascii="Arial" w:hAnsi="Arial"/>
          <w:sz w:val="20"/>
        </w:rPr>
      </w:pPr>
      <w:r w:rsidRPr="00DB1787">
        <w:rPr>
          <w:rStyle w:val="FootnoteReference"/>
          <w:rFonts w:ascii="Arial" w:hAnsi="Arial"/>
          <w:sz w:val="20"/>
        </w:rPr>
        <w:footnoteRef/>
      </w:r>
      <w:r>
        <w:rPr>
          <w:rFonts w:ascii="Arial" w:hAnsi="Arial"/>
          <w:sz w:val="20"/>
        </w:rPr>
        <w:t xml:space="preserve"> The Cal TF </w:t>
      </w:r>
      <w:r w:rsidRPr="00DB1787">
        <w:rPr>
          <w:rFonts w:ascii="Arial" w:hAnsi="Arial"/>
          <w:sz w:val="20"/>
        </w:rPr>
        <w:t>has used this collaborative, consensus-based model successfully</w:t>
      </w:r>
      <w:r>
        <w:rPr>
          <w:rFonts w:ascii="Arial" w:hAnsi="Arial"/>
          <w:sz w:val="20"/>
        </w:rPr>
        <w:t xml:space="preserve"> for over a year. </w:t>
      </w:r>
    </w:p>
  </w:footnote>
  <w:footnote w:id="4">
    <w:p w:rsidR="007E697B" w:rsidRPr="00EC1CF5" w:rsidRDefault="007E697B">
      <w:pPr>
        <w:pStyle w:val="FootnoteText"/>
        <w:rPr>
          <w:rFonts w:ascii="Arial" w:hAnsi="Arial"/>
          <w:sz w:val="20"/>
        </w:rPr>
      </w:pPr>
      <w:r w:rsidRPr="00EC1CF5">
        <w:rPr>
          <w:rStyle w:val="FootnoteReference"/>
          <w:rFonts w:ascii="Arial" w:hAnsi="Arial"/>
          <w:sz w:val="20"/>
        </w:rPr>
        <w:footnoteRef/>
      </w:r>
      <w:r w:rsidRPr="00EC1CF5">
        <w:rPr>
          <w:rFonts w:ascii="Arial" w:hAnsi="Arial"/>
          <w:sz w:val="20"/>
        </w:rPr>
        <w:t xml:space="preserve"> </w:t>
      </w:r>
      <w:proofErr w:type="gramStart"/>
      <w:r w:rsidRPr="00EC1CF5">
        <w:rPr>
          <w:rFonts w:ascii="Arial" w:hAnsi="Arial"/>
          <w:i/>
          <w:sz w:val="20"/>
        </w:rPr>
        <w:t>Administrative Law Judge’s Ruling Regarding Comments on Phase II Workshop I</w:t>
      </w:r>
      <w:r w:rsidRPr="00EC1CF5">
        <w:rPr>
          <w:rFonts w:ascii="Arial" w:hAnsi="Arial"/>
          <w:sz w:val="20"/>
        </w:rPr>
        <w:t>, March 18 2015, at 6.</w:t>
      </w:r>
      <w:proofErr w:type="gramEnd"/>
      <w:r w:rsidRPr="00EC1CF5">
        <w:rPr>
          <w:rFonts w:ascii="Arial" w:hAnsi="Arial"/>
          <w:sz w:val="20"/>
        </w:rPr>
        <w:t xml:space="preserve"> </w:t>
      </w:r>
    </w:p>
  </w:footnote>
  <w:footnote w:id="5">
    <w:p w:rsidR="007E697B" w:rsidRPr="00EC1CF5" w:rsidRDefault="007E697B">
      <w:pPr>
        <w:pStyle w:val="FootnoteText"/>
        <w:rPr>
          <w:sz w:val="20"/>
        </w:rPr>
      </w:pPr>
      <w:r w:rsidRPr="00EC1CF5">
        <w:rPr>
          <w:rStyle w:val="FootnoteReference"/>
          <w:rFonts w:ascii="Arial" w:hAnsi="Arial"/>
          <w:sz w:val="20"/>
        </w:rPr>
        <w:footnoteRef/>
      </w:r>
      <w:r w:rsidRPr="00EC1CF5">
        <w:rPr>
          <w:rFonts w:ascii="Arial" w:hAnsi="Arial"/>
          <w:sz w:val="20"/>
        </w:rPr>
        <w:t xml:space="preserve"> See </w:t>
      </w:r>
      <w:r w:rsidRPr="00EC1CF5">
        <w:rPr>
          <w:rFonts w:ascii="Arial" w:hAnsi="Arial"/>
          <w:i/>
          <w:sz w:val="20"/>
        </w:rPr>
        <w:t>Cal TF POU TRM Review/DEER Documentation Subcommittee Summary</w:t>
      </w:r>
      <w:r w:rsidRPr="00EC1CF5">
        <w:rPr>
          <w:rFonts w:ascii="Arial" w:hAnsi="Arial"/>
          <w:sz w:val="20"/>
        </w:rPr>
        <w:t xml:space="preserve">, Avail at: </w:t>
      </w:r>
      <w:hyperlink r:id="rId2" w:history="1">
        <w:r w:rsidRPr="00EC1CF5">
          <w:rPr>
            <w:rStyle w:val="Hyperlink"/>
            <w:rFonts w:ascii="Arial" w:hAnsi="Arial"/>
            <w:sz w:val="18"/>
          </w:rPr>
          <w:t>http://www.caltf.org/s/Cal-TF-Subcommittee-Summary_POU-TRM-DEER-Measure-Review_ver-6-a9g7.pdf</w:t>
        </w:r>
      </w:hyperlink>
    </w:p>
  </w:footnote>
  <w:footnote w:id="6">
    <w:p w:rsidR="007E697B" w:rsidRPr="00EC1CF5" w:rsidRDefault="007E697B">
      <w:pPr>
        <w:pStyle w:val="FootnoteText"/>
        <w:rPr>
          <w:rFonts w:ascii="Arial" w:hAnsi="Arial"/>
          <w:sz w:val="20"/>
        </w:rPr>
      </w:pPr>
      <w:r w:rsidRPr="00EC1CF5">
        <w:rPr>
          <w:rStyle w:val="FootnoteReference"/>
          <w:rFonts w:ascii="Arial" w:hAnsi="Arial"/>
          <w:sz w:val="20"/>
        </w:rPr>
        <w:footnoteRef/>
      </w:r>
      <w:r w:rsidRPr="00EC1CF5">
        <w:rPr>
          <w:rFonts w:ascii="Arial" w:hAnsi="Arial"/>
          <w:sz w:val="20"/>
        </w:rPr>
        <w:t xml:space="preserve"> Subcommittee Co-Champions: </w:t>
      </w:r>
      <w:proofErr w:type="spellStart"/>
      <w:r w:rsidRPr="00EC1CF5">
        <w:rPr>
          <w:rFonts w:ascii="Arial" w:hAnsi="Arial"/>
          <w:sz w:val="20"/>
        </w:rPr>
        <w:t>Beckie</w:t>
      </w:r>
      <w:proofErr w:type="spellEnd"/>
      <w:r w:rsidRPr="00EC1CF5">
        <w:rPr>
          <w:rFonts w:ascii="Arial" w:hAnsi="Arial"/>
          <w:sz w:val="20"/>
        </w:rPr>
        <w:t xml:space="preserve"> </w:t>
      </w:r>
      <w:proofErr w:type="spellStart"/>
      <w:r w:rsidRPr="00EC1CF5">
        <w:rPr>
          <w:rFonts w:ascii="Arial" w:hAnsi="Arial"/>
          <w:sz w:val="20"/>
        </w:rPr>
        <w:t>Menten</w:t>
      </w:r>
      <w:proofErr w:type="spellEnd"/>
      <w:r w:rsidRPr="00EC1CF5">
        <w:rPr>
          <w:rFonts w:ascii="Arial" w:hAnsi="Arial"/>
          <w:sz w:val="20"/>
        </w:rPr>
        <w:t xml:space="preserve"> (PAC Member – </w:t>
      </w:r>
      <w:r>
        <w:rPr>
          <w:rFonts w:ascii="Arial" w:hAnsi="Arial"/>
          <w:sz w:val="20"/>
        </w:rPr>
        <w:t>MCE), Alice Stover (</w:t>
      </w:r>
      <w:r w:rsidRPr="00EC1CF5">
        <w:rPr>
          <w:rFonts w:ascii="Arial" w:hAnsi="Arial"/>
          <w:sz w:val="20"/>
        </w:rPr>
        <w:t xml:space="preserve">MCE). Subcommittee Members: Christopher Rogers, Ron </w:t>
      </w:r>
      <w:proofErr w:type="spellStart"/>
      <w:r w:rsidRPr="00EC1CF5">
        <w:rPr>
          <w:rFonts w:ascii="Arial" w:hAnsi="Arial"/>
          <w:sz w:val="20"/>
        </w:rPr>
        <w:t>Ishi</w:t>
      </w:r>
      <w:proofErr w:type="spellEnd"/>
      <w:r w:rsidRPr="00EC1CF5">
        <w:rPr>
          <w:rFonts w:ascii="Arial" w:hAnsi="Arial"/>
          <w:sz w:val="20"/>
        </w:rPr>
        <w:t xml:space="preserve">, Tom Eckhart, </w:t>
      </w:r>
      <w:proofErr w:type="spellStart"/>
      <w:r w:rsidRPr="00EC1CF5">
        <w:rPr>
          <w:rFonts w:ascii="Arial" w:hAnsi="Arial"/>
          <w:sz w:val="20"/>
        </w:rPr>
        <w:t>Srinivas</w:t>
      </w:r>
      <w:proofErr w:type="spellEnd"/>
      <w:r w:rsidRPr="00EC1CF5">
        <w:rPr>
          <w:rFonts w:ascii="Arial" w:hAnsi="Arial"/>
          <w:sz w:val="20"/>
        </w:rPr>
        <w:t xml:space="preserve"> </w:t>
      </w:r>
      <w:proofErr w:type="spellStart"/>
      <w:r w:rsidRPr="00EC1CF5">
        <w:rPr>
          <w:rFonts w:ascii="Arial" w:hAnsi="Arial"/>
          <w:sz w:val="20"/>
        </w:rPr>
        <w:t>Katipamula</w:t>
      </w:r>
      <w:proofErr w:type="spellEnd"/>
      <w:r w:rsidRPr="00EC1CF5">
        <w:rPr>
          <w:rFonts w:ascii="Arial" w:hAnsi="Arial"/>
          <w:sz w:val="20"/>
        </w:rPr>
        <w:t xml:space="preserve">, Martin Vu, Gary </w:t>
      </w:r>
      <w:proofErr w:type="spellStart"/>
      <w:r w:rsidRPr="00EC1CF5">
        <w:rPr>
          <w:rFonts w:ascii="Arial" w:hAnsi="Arial"/>
          <w:sz w:val="20"/>
        </w:rPr>
        <w:t>Fernstrom</w:t>
      </w:r>
      <w:proofErr w:type="spellEnd"/>
      <w:r w:rsidRPr="00EC1CF5">
        <w:rPr>
          <w:rFonts w:ascii="Arial" w:hAnsi="Arial"/>
          <w:sz w:val="20"/>
        </w:rPr>
        <w:t xml:space="preserve">, Bryan Warren, Ryan </w:t>
      </w:r>
      <w:proofErr w:type="spellStart"/>
      <w:r w:rsidRPr="00EC1CF5">
        <w:rPr>
          <w:rFonts w:ascii="Arial" w:hAnsi="Arial"/>
          <w:sz w:val="20"/>
        </w:rPr>
        <w:t>Hoest</w:t>
      </w:r>
      <w:proofErr w:type="spellEnd"/>
      <w:r w:rsidRPr="00EC1CF5">
        <w:rPr>
          <w:rFonts w:ascii="Arial" w:hAnsi="Arial"/>
          <w:b/>
          <w:bCs/>
          <w:sz w:val="20"/>
        </w:rPr>
        <w:t xml:space="preserve">. </w:t>
      </w:r>
      <w:r w:rsidRPr="00EC1CF5">
        <w:rPr>
          <w:rFonts w:ascii="Arial" w:hAnsi="Arial"/>
          <w:bCs/>
          <w:sz w:val="20"/>
        </w:rPr>
        <w:t xml:space="preserve">Additional </w:t>
      </w:r>
      <w:proofErr w:type="spellStart"/>
      <w:r>
        <w:rPr>
          <w:rFonts w:ascii="Arial" w:hAnsi="Arial"/>
          <w:bCs/>
          <w:sz w:val="20"/>
        </w:rPr>
        <w:t>C</w:t>
      </w:r>
      <w:r w:rsidRPr="00EC1CF5">
        <w:rPr>
          <w:rFonts w:ascii="Arial" w:hAnsi="Arial"/>
          <w:bCs/>
          <w:sz w:val="20"/>
        </w:rPr>
        <w:t>harrette</w:t>
      </w:r>
      <w:proofErr w:type="spellEnd"/>
      <w:r w:rsidRPr="00EC1CF5">
        <w:rPr>
          <w:rFonts w:ascii="Arial" w:hAnsi="Arial"/>
          <w:bCs/>
          <w:sz w:val="20"/>
        </w:rPr>
        <w:t xml:space="preserve"> </w:t>
      </w:r>
      <w:r>
        <w:rPr>
          <w:rFonts w:ascii="Arial" w:hAnsi="Arial"/>
          <w:bCs/>
          <w:sz w:val="20"/>
        </w:rPr>
        <w:t>A</w:t>
      </w:r>
      <w:r w:rsidRPr="00EC1CF5">
        <w:rPr>
          <w:rFonts w:ascii="Arial" w:hAnsi="Arial"/>
          <w:bCs/>
          <w:sz w:val="20"/>
        </w:rPr>
        <w:t>ttendees:</w:t>
      </w:r>
      <w:r w:rsidRPr="00EC1CF5">
        <w:rPr>
          <w:rFonts w:ascii="Arial" w:hAnsi="Arial"/>
          <w:sz w:val="20"/>
        </w:rPr>
        <w:t xml:space="preserve"> Grant </w:t>
      </w:r>
      <w:proofErr w:type="spellStart"/>
      <w:r w:rsidRPr="00EC1CF5">
        <w:rPr>
          <w:rFonts w:ascii="Arial" w:hAnsi="Arial"/>
          <w:sz w:val="20"/>
        </w:rPr>
        <w:t>Brohard</w:t>
      </w:r>
      <w:proofErr w:type="spellEnd"/>
      <w:r w:rsidRPr="00EC1CF5">
        <w:rPr>
          <w:rFonts w:ascii="Arial" w:hAnsi="Arial"/>
          <w:sz w:val="20"/>
        </w:rPr>
        <w:t xml:space="preserve">, </w:t>
      </w:r>
      <w:proofErr w:type="spellStart"/>
      <w:r w:rsidRPr="00EC1CF5">
        <w:rPr>
          <w:rFonts w:ascii="Arial" w:hAnsi="Arial"/>
          <w:sz w:val="20"/>
        </w:rPr>
        <w:t>Yeshpal</w:t>
      </w:r>
      <w:proofErr w:type="spellEnd"/>
      <w:r w:rsidRPr="00EC1CF5">
        <w:rPr>
          <w:rFonts w:ascii="Arial" w:hAnsi="Arial"/>
          <w:sz w:val="20"/>
        </w:rPr>
        <w:t xml:space="preserve"> Gupta, Doug </w:t>
      </w:r>
      <w:proofErr w:type="spellStart"/>
      <w:r w:rsidRPr="00EC1CF5">
        <w:rPr>
          <w:rFonts w:ascii="Arial" w:hAnsi="Arial"/>
          <w:sz w:val="20"/>
        </w:rPr>
        <w:t>Mahone</w:t>
      </w:r>
      <w:proofErr w:type="spellEnd"/>
      <w:r w:rsidRPr="00EC1CF5">
        <w:rPr>
          <w:rFonts w:ascii="Arial" w:hAnsi="Arial"/>
          <w:sz w:val="20"/>
        </w:rPr>
        <w:t xml:space="preserve">, Pierre Landry, Ed </w:t>
      </w:r>
      <w:proofErr w:type="spellStart"/>
      <w:r w:rsidRPr="00EC1CF5">
        <w:rPr>
          <w:rFonts w:ascii="Arial" w:hAnsi="Arial"/>
          <w:sz w:val="20"/>
        </w:rPr>
        <w:t>Reynoso</w:t>
      </w:r>
      <w:proofErr w:type="spellEnd"/>
      <w:r w:rsidRPr="00EC1CF5">
        <w:rPr>
          <w:rFonts w:ascii="Arial" w:hAnsi="Arial"/>
          <w:sz w:val="20"/>
        </w:rPr>
        <w:t xml:space="preserve">, </w:t>
      </w:r>
      <w:proofErr w:type="spellStart"/>
      <w:r w:rsidRPr="00EC1CF5">
        <w:rPr>
          <w:rFonts w:ascii="Arial" w:hAnsi="Arial"/>
          <w:sz w:val="20"/>
        </w:rPr>
        <w:t>Alina</w:t>
      </w:r>
      <w:proofErr w:type="spellEnd"/>
      <w:r w:rsidRPr="00EC1CF5">
        <w:rPr>
          <w:rFonts w:ascii="Arial" w:hAnsi="Arial"/>
          <w:sz w:val="20"/>
        </w:rPr>
        <w:t xml:space="preserve"> </w:t>
      </w:r>
      <w:proofErr w:type="spellStart"/>
      <w:r w:rsidRPr="00EC1CF5">
        <w:rPr>
          <w:rFonts w:ascii="Arial" w:hAnsi="Arial"/>
          <w:sz w:val="20"/>
        </w:rPr>
        <w:t>Zohrabian</w:t>
      </w:r>
      <w:proofErr w:type="spellEnd"/>
      <w:r w:rsidRPr="00EC1CF5">
        <w:rPr>
          <w:rFonts w:ascii="Arial" w:hAnsi="Arial"/>
          <w:sz w:val="20"/>
        </w:rPr>
        <w:t xml:space="preserve">, </w:t>
      </w:r>
      <w:proofErr w:type="spellStart"/>
      <w:r w:rsidRPr="00EC1CF5">
        <w:rPr>
          <w:rFonts w:ascii="Arial" w:hAnsi="Arial"/>
          <w:sz w:val="20"/>
        </w:rPr>
        <w:t>Armen</w:t>
      </w:r>
      <w:proofErr w:type="spellEnd"/>
      <w:r w:rsidRPr="00EC1CF5">
        <w:rPr>
          <w:rFonts w:ascii="Arial" w:hAnsi="Arial"/>
          <w:sz w:val="20"/>
        </w:rPr>
        <w:t xml:space="preserve"> </w:t>
      </w:r>
      <w:proofErr w:type="spellStart"/>
      <w:r w:rsidRPr="00EC1CF5">
        <w:rPr>
          <w:rFonts w:ascii="Arial" w:hAnsi="Arial"/>
          <w:sz w:val="20"/>
        </w:rPr>
        <w:t>Saiyan</w:t>
      </w:r>
      <w:proofErr w:type="spellEnd"/>
      <w:r w:rsidRPr="00EC1CF5">
        <w:rPr>
          <w:rFonts w:ascii="Arial" w:hAnsi="Arial"/>
          <w:sz w:val="20"/>
        </w:rPr>
        <w:t xml:space="preserve">, Larry </w:t>
      </w:r>
      <w:proofErr w:type="spellStart"/>
      <w:r w:rsidRPr="00EC1CF5">
        <w:rPr>
          <w:rFonts w:ascii="Arial" w:hAnsi="Arial"/>
          <w:sz w:val="20"/>
        </w:rPr>
        <w:t>Brackney</w:t>
      </w:r>
      <w:proofErr w:type="spellEnd"/>
      <w:r w:rsidRPr="00EC1CF5">
        <w:rPr>
          <w:rFonts w:ascii="Arial" w:hAnsi="Arial"/>
          <w:sz w:val="20"/>
        </w:rPr>
        <w:t xml:space="preserve"> (Non-TF – National Renewable Energy Laboratory), Amir Roth (</w:t>
      </w:r>
      <w:r>
        <w:rPr>
          <w:rFonts w:ascii="Arial" w:hAnsi="Arial"/>
          <w:sz w:val="20"/>
        </w:rPr>
        <w:t>Non-TF – US DOE</w:t>
      </w:r>
      <w:r w:rsidRPr="00EC1CF5">
        <w:rPr>
          <w:rFonts w:ascii="Arial" w:hAnsi="Arial"/>
          <w:sz w:val="20"/>
        </w:rPr>
        <w:t xml:space="preserve">), Andrew Parker (Non-TF – National Renewable Energy Laboratory), Gay Powel (Non-TF – Pacific Gas &amp; Electric), Pete Ford (Non-TF – San Diego Gas &amp; Electric), Chan </w:t>
      </w:r>
      <w:proofErr w:type="spellStart"/>
      <w:r w:rsidRPr="00EC1CF5">
        <w:rPr>
          <w:rFonts w:ascii="Arial" w:hAnsi="Arial"/>
          <w:sz w:val="20"/>
        </w:rPr>
        <w:t>Paek</w:t>
      </w:r>
      <w:proofErr w:type="spellEnd"/>
      <w:r w:rsidRPr="00EC1CF5">
        <w:rPr>
          <w:rFonts w:ascii="Arial" w:hAnsi="Arial"/>
          <w:sz w:val="20"/>
        </w:rPr>
        <w:t xml:space="preserve"> (Non-TF – Southern California Gas), Jason Wang (Non-TF – Southern California Edison). </w:t>
      </w:r>
    </w:p>
  </w:footnote>
  <w:footnote w:id="7">
    <w:p w:rsidR="007E697B" w:rsidRPr="00D22CE8" w:rsidRDefault="007E697B" w:rsidP="00D22CE8">
      <w:pPr>
        <w:pStyle w:val="FootnoteText"/>
        <w:rPr>
          <w:rFonts w:ascii="Arial" w:hAnsi="Arial"/>
          <w:sz w:val="20"/>
        </w:rPr>
      </w:pPr>
      <w:r w:rsidRPr="00EC1CF5">
        <w:rPr>
          <w:rStyle w:val="FootnoteReference"/>
          <w:rFonts w:ascii="Arial" w:hAnsi="Arial"/>
          <w:sz w:val="20"/>
        </w:rPr>
        <w:footnoteRef/>
      </w:r>
      <w:r>
        <w:rPr>
          <w:rFonts w:ascii="Arial" w:hAnsi="Arial"/>
          <w:sz w:val="20"/>
        </w:rPr>
        <w:t xml:space="preserve"> </w:t>
      </w:r>
      <w:r w:rsidRPr="00EC1CF5">
        <w:rPr>
          <w:rFonts w:ascii="Arial" w:hAnsi="Arial"/>
          <w:sz w:val="20"/>
        </w:rPr>
        <w:t>Cal TF PAC members</w:t>
      </w:r>
      <w:r w:rsidRPr="00D22CE8">
        <w:rPr>
          <w:rFonts w:ascii="Arial" w:hAnsi="Arial"/>
          <w:sz w:val="20"/>
        </w:rPr>
        <w:t xml:space="preserve">: Anthony </w:t>
      </w:r>
      <w:proofErr w:type="spellStart"/>
      <w:r w:rsidRPr="00D22CE8">
        <w:rPr>
          <w:rFonts w:ascii="Arial" w:hAnsi="Arial"/>
          <w:sz w:val="20"/>
        </w:rPr>
        <w:t>Andreoni</w:t>
      </w:r>
      <w:proofErr w:type="spellEnd"/>
      <w:r w:rsidRPr="00D22CE8">
        <w:rPr>
          <w:rFonts w:ascii="Arial" w:hAnsi="Arial"/>
          <w:sz w:val="20"/>
        </w:rPr>
        <w:t xml:space="preserve"> (California Municipal Utilities Association),</w:t>
      </w:r>
    </w:p>
    <w:p w:rsidR="007E697B" w:rsidRPr="00D22CE8" w:rsidRDefault="007E697B" w:rsidP="00D22CE8">
      <w:pPr>
        <w:pStyle w:val="FootnoteText"/>
        <w:rPr>
          <w:rFonts w:ascii="Arial" w:hAnsi="Arial"/>
          <w:sz w:val="20"/>
        </w:rPr>
      </w:pPr>
      <w:r w:rsidRPr="00D22CE8">
        <w:rPr>
          <w:rFonts w:ascii="Arial" w:hAnsi="Arial"/>
          <w:sz w:val="20"/>
        </w:rPr>
        <w:t>Sylvia Bender and Martha Brook (California Energy Commission), Jan Berman (Pacific Gas &amp;</w:t>
      </w:r>
    </w:p>
    <w:p w:rsidR="007E697B" w:rsidRPr="00D22CE8" w:rsidRDefault="007E697B" w:rsidP="00D22CE8">
      <w:pPr>
        <w:pStyle w:val="FootnoteText"/>
        <w:rPr>
          <w:rFonts w:ascii="Arial" w:hAnsi="Arial"/>
          <w:sz w:val="20"/>
        </w:rPr>
      </w:pPr>
      <w:proofErr w:type="spellStart"/>
      <w:r w:rsidRPr="00D22CE8">
        <w:rPr>
          <w:rFonts w:ascii="Arial" w:hAnsi="Arial"/>
          <w:sz w:val="20"/>
        </w:rPr>
        <w:t>Elecric</w:t>
      </w:r>
      <w:proofErr w:type="spellEnd"/>
      <w:r w:rsidRPr="00D22CE8">
        <w:rPr>
          <w:rFonts w:ascii="Arial" w:hAnsi="Arial"/>
          <w:sz w:val="20"/>
        </w:rPr>
        <w:t xml:space="preserve">), Michael Campbell (CPUC Office of Ratepayer Advocates), Jonathan </w:t>
      </w:r>
      <w:proofErr w:type="spellStart"/>
      <w:r w:rsidRPr="00D22CE8">
        <w:rPr>
          <w:rFonts w:ascii="Arial" w:hAnsi="Arial"/>
          <w:sz w:val="20"/>
        </w:rPr>
        <w:t>Changus</w:t>
      </w:r>
      <w:proofErr w:type="spellEnd"/>
      <w:r w:rsidRPr="00D22CE8">
        <w:rPr>
          <w:rFonts w:ascii="Arial" w:hAnsi="Arial"/>
          <w:sz w:val="20"/>
        </w:rPr>
        <w:t xml:space="preserve"> (Northern</w:t>
      </w:r>
    </w:p>
    <w:p w:rsidR="007E697B" w:rsidRPr="00D22CE8" w:rsidRDefault="007E697B" w:rsidP="00D22CE8">
      <w:pPr>
        <w:pStyle w:val="FootnoteText"/>
        <w:rPr>
          <w:rFonts w:ascii="Arial" w:hAnsi="Arial"/>
          <w:sz w:val="20"/>
        </w:rPr>
      </w:pPr>
      <w:r w:rsidRPr="00D22CE8">
        <w:rPr>
          <w:rFonts w:ascii="Arial" w:hAnsi="Arial"/>
          <w:sz w:val="20"/>
        </w:rPr>
        <w:t>California Power Agency), Howard Choy (City and County of Los Angeles), Bryan Cope</w:t>
      </w:r>
    </w:p>
    <w:p w:rsidR="007E697B" w:rsidRPr="00D22CE8" w:rsidRDefault="007E697B" w:rsidP="00D22CE8">
      <w:pPr>
        <w:pStyle w:val="FootnoteText"/>
        <w:rPr>
          <w:rFonts w:ascii="Arial" w:hAnsi="Arial"/>
          <w:sz w:val="20"/>
        </w:rPr>
      </w:pPr>
      <w:r w:rsidRPr="00D22CE8">
        <w:rPr>
          <w:rFonts w:ascii="Arial" w:hAnsi="Arial"/>
          <w:sz w:val="20"/>
        </w:rPr>
        <w:t>(Southern California Public Power Authority), Lisa Davidson (San Diego Gas &amp; Electric), Bob</w:t>
      </w:r>
    </w:p>
    <w:p w:rsidR="007E697B" w:rsidRPr="00D22CE8" w:rsidRDefault="007E697B" w:rsidP="00D22CE8">
      <w:pPr>
        <w:pStyle w:val="FootnoteText"/>
        <w:rPr>
          <w:rFonts w:ascii="Arial" w:hAnsi="Arial"/>
          <w:sz w:val="20"/>
        </w:rPr>
      </w:pPr>
      <w:proofErr w:type="spellStart"/>
      <w:r w:rsidRPr="00D22CE8">
        <w:rPr>
          <w:rFonts w:ascii="Arial" w:hAnsi="Arial"/>
          <w:sz w:val="20"/>
        </w:rPr>
        <w:t>Emmert</w:t>
      </w:r>
      <w:proofErr w:type="spellEnd"/>
      <w:r w:rsidRPr="00D22CE8">
        <w:rPr>
          <w:rFonts w:ascii="Arial" w:hAnsi="Arial"/>
          <w:sz w:val="20"/>
        </w:rPr>
        <w:t xml:space="preserve"> and John </w:t>
      </w:r>
      <w:proofErr w:type="spellStart"/>
      <w:r w:rsidRPr="00D22CE8">
        <w:rPr>
          <w:rFonts w:ascii="Arial" w:hAnsi="Arial"/>
          <w:sz w:val="20"/>
        </w:rPr>
        <w:t>Goodin</w:t>
      </w:r>
      <w:proofErr w:type="spellEnd"/>
      <w:r w:rsidRPr="00D22CE8">
        <w:rPr>
          <w:rFonts w:ascii="Arial" w:hAnsi="Arial"/>
          <w:sz w:val="20"/>
        </w:rPr>
        <w:t xml:space="preserve"> (California Independent System Operator), Steve </w:t>
      </w:r>
      <w:proofErr w:type="spellStart"/>
      <w:r w:rsidRPr="00D22CE8">
        <w:rPr>
          <w:rFonts w:ascii="Arial" w:hAnsi="Arial"/>
          <w:sz w:val="20"/>
        </w:rPr>
        <w:t>Galanter</w:t>
      </w:r>
      <w:proofErr w:type="spellEnd"/>
      <w:r w:rsidRPr="00D22CE8">
        <w:rPr>
          <w:rFonts w:ascii="Arial" w:hAnsi="Arial"/>
          <w:sz w:val="20"/>
        </w:rPr>
        <w:t xml:space="preserve"> (Southern</w:t>
      </w:r>
    </w:p>
    <w:p w:rsidR="007E697B" w:rsidRPr="00D22CE8" w:rsidRDefault="007E697B" w:rsidP="00D22CE8">
      <w:pPr>
        <w:pStyle w:val="FootnoteText"/>
        <w:rPr>
          <w:rFonts w:ascii="Arial" w:hAnsi="Arial"/>
          <w:sz w:val="20"/>
        </w:rPr>
      </w:pPr>
      <w:r w:rsidRPr="00D22CE8">
        <w:rPr>
          <w:rFonts w:ascii="Arial" w:hAnsi="Arial"/>
          <w:sz w:val="20"/>
        </w:rPr>
        <w:t>California Edison), Margie Gardner (California Energy Efficiency Industry Council), Don Gilligan</w:t>
      </w:r>
    </w:p>
    <w:p w:rsidR="007E697B" w:rsidRPr="00D22CE8" w:rsidRDefault="007E697B" w:rsidP="00D22CE8">
      <w:pPr>
        <w:pStyle w:val="FootnoteText"/>
        <w:rPr>
          <w:rFonts w:ascii="Arial" w:hAnsi="Arial"/>
          <w:sz w:val="20"/>
        </w:rPr>
      </w:pPr>
      <w:r w:rsidRPr="00D22CE8">
        <w:rPr>
          <w:rFonts w:ascii="Arial" w:hAnsi="Arial"/>
          <w:sz w:val="20"/>
        </w:rPr>
        <w:t>(National Association of Energy Services Companies), Rachel Huang (Sacramento Municipal</w:t>
      </w:r>
    </w:p>
    <w:p w:rsidR="007E697B" w:rsidRPr="00D22CE8" w:rsidRDefault="007E697B" w:rsidP="00D22CE8">
      <w:pPr>
        <w:pStyle w:val="FootnoteText"/>
        <w:rPr>
          <w:rFonts w:ascii="Arial" w:hAnsi="Arial"/>
          <w:sz w:val="20"/>
        </w:rPr>
      </w:pPr>
      <w:r w:rsidRPr="00D22CE8">
        <w:rPr>
          <w:rFonts w:ascii="Arial" w:hAnsi="Arial"/>
          <w:sz w:val="20"/>
        </w:rPr>
        <w:t xml:space="preserve">Utility District), David </w:t>
      </w:r>
      <w:proofErr w:type="spellStart"/>
      <w:r w:rsidRPr="00D22CE8">
        <w:rPr>
          <w:rFonts w:ascii="Arial" w:hAnsi="Arial"/>
          <w:sz w:val="20"/>
        </w:rPr>
        <w:t>Jacot</w:t>
      </w:r>
      <w:proofErr w:type="spellEnd"/>
      <w:r w:rsidRPr="00D22CE8">
        <w:rPr>
          <w:rFonts w:ascii="Arial" w:hAnsi="Arial"/>
          <w:sz w:val="20"/>
        </w:rPr>
        <w:t xml:space="preserve"> (Los Angeles Department of Water and Power), </w:t>
      </w:r>
      <w:proofErr w:type="spellStart"/>
      <w:r w:rsidRPr="00D22CE8">
        <w:rPr>
          <w:rFonts w:ascii="Arial" w:hAnsi="Arial"/>
          <w:sz w:val="20"/>
        </w:rPr>
        <w:t>Beckie</w:t>
      </w:r>
      <w:proofErr w:type="spellEnd"/>
      <w:r w:rsidRPr="00D22CE8">
        <w:rPr>
          <w:rFonts w:ascii="Arial" w:hAnsi="Arial"/>
          <w:sz w:val="20"/>
        </w:rPr>
        <w:t xml:space="preserve"> </w:t>
      </w:r>
      <w:proofErr w:type="spellStart"/>
      <w:r w:rsidRPr="00D22CE8">
        <w:rPr>
          <w:rFonts w:ascii="Arial" w:hAnsi="Arial"/>
          <w:sz w:val="20"/>
        </w:rPr>
        <w:t>Menten</w:t>
      </w:r>
      <w:proofErr w:type="spellEnd"/>
    </w:p>
    <w:p w:rsidR="007E697B" w:rsidRPr="00D22CE8" w:rsidRDefault="007E697B" w:rsidP="00D22CE8">
      <w:pPr>
        <w:pStyle w:val="FootnoteText"/>
        <w:rPr>
          <w:rFonts w:ascii="Arial" w:hAnsi="Arial"/>
          <w:sz w:val="20"/>
        </w:rPr>
      </w:pPr>
      <w:r w:rsidRPr="00D22CE8">
        <w:rPr>
          <w:rFonts w:ascii="Arial" w:hAnsi="Arial"/>
          <w:sz w:val="20"/>
        </w:rPr>
        <w:t xml:space="preserve">(MCE), Peter Miller (Natural Resources Defense Council), Mary Ann </w:t>
      </w:r>
      <w:proofErr w:type="spellStart"/>
      <w:r w:rsidRPr="00D22CE8">
        <w:rPr>
          <w:rFonts w:ascii="Arial" w:hAnsi="Arial"/>
          <w:sz w:val="20"/>
        </w:rPr>
        <w:t>Piette</w:t>
      </w:r>
      <w:proofErr w:type="spellEnd"/>
      <w:r w:rsidRPr="00D22CE8">
        <w:rPr>
          <w:rFonts w:ascii="Arial" w:hAnsi="Arial"/>
          <w:sz w:val="20"/>
        </w:rPr>
        <w:t xml:space="preserve"> (Lawrence Berkeley</w:t>
      </w:r>
    </w:p>
    <w:p w:rsidR="007E697B" w:rsidRPr="00D22CE8" w:rsidRDefault="007E697B" w:rsidP="00D22CE8">
      <w:pPr>
        <w:pStyle w:val="FootnoteText"/>
        <w:rPr>
          <w:sz w:val="20"/>
        </w:rPr>
      </w:pPr>
      <w:proofErr w:type="gramStart"/>
      <w:r>
        <w:rPr>
          <w:rFonts w:ascii="Arial" w:hAnsi="Arial"/>
          <w:sz w:val="20"/>
        </w:rPr>
        <w:t xml:space="preserve">National Lab), </w:t>
      </w:r>
      <w:r w:rsidRPr="00D22CE8">
        <w:rPr>
          <w:rFonts w:ascii="Arial" w:hAnsi="Arial"/>
          <w:sz w:val="20"/>
        </w:rPr>
        <w:t xml:space="preserve">Dan </w:t>
      </w:r>
      <w:proofErr w:type="spellStart"/>
      <w:r w:rsidRPr="00D22CE8">
        <w:rPr>
          <w:rFonts w:ascii="Arial" w:hAnsi="Arial"/>
          <w:sz w:val="20"/>
        </w:rPr>
        <w:t>Rendler</w:t>
      </w:r>
      <w:proofErr w:type="spellEnd"/>
      <w:r w:rsidRPr="00D22CE8">
        <w:rPr>
          <w:rFonts w:ascii="Arial" w:hAnsi="Arial"/>
          <w:sz w:val="20"/>
        </w:rPr>
        <w:t xml:space="preserve"> (S</w:t>
      </w:r>
      <w:r>
        <w:rPr>
          <w:rFonts w:ascii="Arial" w:hAnsi="Arial"/>
          <w:sz w:val="20"/>
        </w:rPr>
        <w:t xml:space="preserve">outhern California Gas Company), and Hanna </w:t>
      </w:r>
      <w:proofErr w:type="spellStart"/>
      <w:r>
        <w:rPr>
          <w:rFonts w:ascii="Arial" w:hAnsi="Arial"/>
          <w:sz w:val="20"/>
        </w:rPr>
        <w:t>Grene</w:t>
      </w:r>
      <w:proofErr w:type="spellEnd"/>
      <w:r>
        <w:rPr>
          <w:rFonts w:ascii="Arial" w:hAnsi="Arial"/>
          <w:sz w:val="20"/>
        </w:rPr>
        <w:t xml:space="preserve"> (Center for Sustainable Energy).</w:t>
      </w:r>
      <w:proofErr w:type="gramEnd"/>
      <w:r>
        <w:rPr>
          <w:rFonts w:ascii="Arial" w:hAnsi="Arial"/>
          <w:sz w:val="20"/>
        </w:rPr>
        <w:t xml:space="preserve"> </w:t>
      </w:r>
      <w:r w:rsidRPr="00D22CE8">
        <w:rPr>
          <w:rFonts w:ascii="Arial" w:hAnsi="Arial"/>
          <w:sz w:val="20"/>
        </w:rPr>
        <w:t xml:space="preserve"> </w:t>
      </w:r>
    </w:p>
  </w:footnote>
  <w:footnote w:id="8">
    <w:p w:rsidR="007E697B" w:rsidRPr="00C72606" w:rsidRDefault="007E697B" w:rsidP="00500622">
      <w:pPr>
        <w:pStyle w:val="FootnoteText"/>
        <w:rPr>
          <w:rFonts w:ascii="Arial" w:hAnsi="Arial"/>
          <w:sz w:val="20"/>
        </w:rPr>
      </w:pPr>
      <w:r w:rsidRPr="00D22CE8">
        <w:rPr>
          <w:rStyle w:val="FootnoteReference"/>
          <w:rFonts w:ascii="Arial" w:hAnsi="Arial"/>
          <w:sz w:val="20"/>
        </w:rPr>
        <w:footnoteRef/>
      </w:r>
      <w:r w:rsidRPr="00D22CE8">
        <w:rPr>
          <w:rFonts w:ascii="Arial" w:hAnsi="Arial"/>
          <w:sz w:val="20"/>
        </w:rPr>
        <w:t xml:space="preserve"> </w:t>
      </w:r>
      <w:proofErr w:type="gramStart"/>
      <w:r w:rsidRPr="00D22CE8">
        <w:rPr>
          <w:rFonts w:ascii="Arial" w:hAnsi="Arial"/>
          <w:i/>
          <w:sz w:val="20"/>
        </w:rPr>
        <w:t>Ex Ante Alternatives Initial “Best Practices” Findings from TRM Research,</w:t>
      </w:r>
      <w:r w:rsidRPr="00D22CE8">
        <w:rPr>
          <w:rFonts w:ascii="Arial" w:hAnsi="Arial"/>
          <w:sz w:val="20"/>
        </w:rPr>
        <w:t xml:space="preserve"> Cal TF Staff.</w:t>
      </w:r>
      <w:proofErr w:type="gramEnd"/>
      <w:r w:rsidRPr="00D22CE8">
        <w:rPr>
          <w:rFonts w:ascii="Arial" w:hAnsi="Arial"/>
          <w:sz w:val="20"/>
        </w:rPr>
        <w:t xml:space="preserve"> Avail at: </w:t>
      </w:r>
      <w:hyperlink r:id="rId3" w:history="1">
        <w:r w:rsidRPr="001D1B24">
          <w:rPr>
            <w:rStyle w:val="Hyperlink"/>
            <w:rFonts w:ascii="Arial" w:hAnsi="Arial"/>
            <w:sz w:val="18"/>
          </w:rPr>
          <w:t>http://static1.squarespace.com/static/53c96e16e4b003bdba4f4fee/t/55cce7c5e4b01e36b698bc5d/1439492037958/Ex+Ante_TRM+Findings.pdf</w:t>
        </w:r>
      </w:hyperlink>
    </w:p>
  </w:footnote>
  <w:footnote w:id="9">
    <w:p w:rsidR="007E697B" w:rsidRPr="00DB1787" w:rsidRDefault="007E697B">
      <w:pPr>
        <w:pStyle w:val="FootnoteText"/>
        <w:rPr>
          <w:rFonts w:ascii="Arial" w:hAnsi="Arial"/>
          <w:sz w:val="18"/>
        </w:rPr>
      </w:pPr>
      <w:r w:rsidRPr="001D1B24">
        <w:rPr>
          <w:rStyle w:val="FootnoteReference"/>
          <w:rFonts w:ascii="Arial" w:hAnsi="Arial"/>
          <w:sz w:val="20"/>
        </w:rPr>
        <w:footnoteRef/>
      </w:r>
      <w:r w:rsidRPr="001D1B24">
        <w:rPr>
          <w:rFonts w:ascii="Arial" w:hAnsi="Arial"/>
          <w:sz w:val="20"/>
        </w:rPr>
        <w:t xml:space="preserve"> </w:t>
      </w:r>
      <w:r w:rsidRPr="001D1B24">
        <w:rPr>
          <w:rFonts w:ascii="Arial" w:hAnsi="Arial"/>
          <w:i/>
          <w:sz w:val="20"/>
        </w:rPr>
        <w:t xml:space="preserve">Cal TF Staff Memo on Residential Tier 2 APS </w:t>
      </w:r>
      <w:proofErr w:type="spellStart"/>
      <w:r w:rsidRPr="001D1B24">
        <w:rPr>
          <w:rFonts w:ascii="Arial" w:hAnsi="Arial"/>
          <w:i/>
          <w:sz w:val="20"/>
        </w:rPr>
        <w:t>EULs</w:t>
      </w:r>
      <w:proofErr w:type="spellEnd"/>
      <w:r w:rsidRPr="001D1B24">
        <w:rPr>
          <w:rFonts w:ascii="Arial" w:hAnsi="Arial"/>
          <w:sz w:val="20"/>
        </w:rPr>
        <w:t>, June 9</w:t>
      </w:r>
      <w:r w:rsidRPr="001D1B24">
        <w:rPr>
          <w:rFonts w:ascii="Arial" w:hAnsi="Arial"/>
          <w:sz w:val="20"/>
          <w:vertAlign w:val="superscript"/>
        </w:rPr>
        <w:t>th</w:t>
      </w:r>
      <w:r w:rsidRPr="001D1B24">
        <w:rPr>
          <w:rFonts w:ascii="Arial" w:hAnsi="Arial"/>
          <w:sz w:val="20"/>
        </w:rPr>
        <w:t xml:space="preserve"> 2015, Avail. </w:t>
      </w:r>
      <w:proofErr w:type="gramStart"/>
      <w:r w:rsidRPr="001D1B24">
        <w:rPr>
          <w:rFonts w:ascii="Arial" w:hAnsi="Arial"/>
          <w:sz w:val="20"/>
        </w:rPr>
        <w:t>at</w:t>
      </w:r>
      <w:proofErr w:type="gramEnd"/>
      <w:r w:rsidRPr="001D1B24">
        <w:rPr>
          <w:rFonts w:ascii="Arial" w:hAnsi="Arial"/>
          <w:sz w:val="20"/>
        </w:rPr>
        <w:t xml:space="preserve">: </w:t>
      </w:r>
      <w:hyperlink r:id="rId4" w:history="1">
        <w:r w:rsidRPr="001D1B24">
          <w:rPr>
            <w:rStyle w:val="Hyperlink"/>
            <w:rFonts w:ascii="Arial" w:hAnsi="Arial"/>
            <w:sz w:val="18"/>
          </w:rPr>
          <w:t>http://static1.squarespace.com/static/53c96e16e4b003bdba4f4fee/t/55a7ea3ee4b0b94ca087499c/1437067838281/Memo+on+APS+EULs+-+Res+Tier+2+Post+June+Cal+TF+Meeting.pdf</w:t>
        </w:r>
      </w:hyperlink>
    </w:p>
  </w:footnote>
  <w:footnote w:id="10">
    <w:p w:rsidR="007E697B" w:rsidRPr="003D5AA1" w:rsidRDefault="007E697B">
      <w:pPr>
        <w:pStyle w:val="FootnoteText"/>
        <w:rPr>
          <w:rFonts w:ascii="Arial" w:hAnsi="Arial"/>
          <w:sz w:val="20"/>
          <w:highlight w:val="yellow"/>
        </w:rPr>
      </w:pPr>
      <w:r w:rsidRPr="003D5AA1">
        <w:rPr>
          <w:rStyle w:val="FootnoteReference"/>
          <w:rFonts w:ascii="Arial" w:hAnsi="Arial"/>
          <w:sz w:val="20"/>
        </w:rPr>
        <w:footnoteRef/>
      </w:r>
      <w:r w:rsidRPr="003D5AA1">
        <w:rPr>
          <w:rFonts w:ascii="Arial" w:hAnsi="Arial"/>
          <w:sz w:val="20"/>
        </w:rPr>
        <w:t xml:space="preserve"> </w:t>
      </w:r>
      <w:r w:rsidRPr="003D5AA1">
        <w:rPr>
          <w:rFonts w:ascii="Arial" w:hAnsi="Arial"/>
          <w:i/>
          <w:sz w:val="20"/>
        </w:rPr>
        <w:t>The Office of Ratepayer Advocate’s Comments on the Administrative Law Judge’s E-Mail Requesting Comments on Additional Proposed Changes to the Database for Energy Efficiency Resources</w:t>
      </w:r>
      <w:r w:rsidRPr="003D5AA1">
        <w:rPr>
          <w:rFonts w:ascii="Arial" w:hAnsi="Arial"/>
          <w:sz w:val="20"/>
        </w:rPr>
        <w:t>, June 29</w:t>
      </w:r>
      <w:r w:rsidRPr="003D5AA1">
        <w:rPr>
          <w:rFonts w:ascii="Arial" w:hAnsi="Arial"/>
          <w:sz w:val="20"/>
          <w:vertAlign w:val="superscript"/>
        </w:rPr>
        <w:t>th</w:t>
      </w:r>
      <w:r w:rsidRPr="003D5AA1">
        <w:rPr>
          <w:rFonts w:ascii="Arial" w:hAnsi="Arial"/>
          <w:sz w:val="20"/>
        </w:rPr>
        <w:t xml:space="preserve"> 2015, p. 2; </w:t>
      </w:r>
      <w:r w:rsidRPr="003D5AA1">
        <w:rPr>
          <w:rFonts w:ascii="Arial" w:hAnsi="Arial"/>
          <w:i/>
          <w:sz w:val="20"/>
        </w:rPr>
        <w:t>Comments of The Natural Resources Defense Council on Energy Efficiency Potential and Goals and DEER Update</w:t>
      </w:r>
      <w:r w:rsidRPr="003D5AA1">
        <w:rPr>
          <w:rFonts w:ascii="Arial" w:hAnsi="Arial"/>
          <w:sz w:val="20"/>
        </w:rPr>
        <w:t>s, June 8</w:t>
      </w:r>
      <w:r w:rsidRPr="003D5AA1">
        <w:rPr>
          <w:rFonts w:ascii="Arial" w:hAnsi="Arial"/>
          <w:sz w:val="20"/>
          <w:vertAlign w:val="superscript"/>
        </w:rPr>
        <w:t>th</w:t>
      </w:r>
      <w:r w:rsidRPr="003D5AA1">
        <w:rPr>
          <w:rFonts w:ascii="Arial" w:hAnsi="Arial"/>
          <w:sz w:val="20"/>
        </w:rPr>
        <w:t xml:space="preserve"> 2015, p. 7. </w:t>
      </w:r>
    </w:p>
  </w:footnote>
  <w:footnote w:id="11">
    <w:p w:rsidR="007E697B" w:rsidRPr="00F54B87" w:rsidRDefault="007E697B">
      <w:pPr>
        <w:pStyle w:val="FootnoteText"/>
        <w:rPr>
          <w:rFonts w:ascii="Arial" w:hAnsi="Arial"/>
          <w:sz w:val="20"/>
          <w:highlight w:val="yellow"/>
        </w:rPr>
      </w:pPr>
      <w:r w:rsidRPr="00F54B87">
        <w:rPr>
          <w:rStyle w:val="FootnoteReference"/>
          <w:rFonts w:ascii="Arial" w:hAnsi="Arial"/>
          <w:sz w:val="20"/>
          <w:highlight w:val="yellow"/>
        </w:rPr>
        <w:footnoteRef/>
      </w:r>
      <w:r w:rsidRPr="00F54B87">
        <w:rPr>
          <w:rFonts w:ascii="Arial" w:hAnsi="Arial"/>
          <w:sz w:val="20"/>
          <w:highlight w:val="yellow"/>
        </w:rPr>
        <w:t xml:space="preserve"> </w:t>
      </w:r>
      <w:r>
        <w:rPr>
          <w:rFonts w:ascii="Arial" w:hAnsi="Arial"/>
          <w:sz w:val="20"/>
          <w:highlight w:val="yellow"/>
        </w:rPr>
        <w:t>Fill in citation when ready</w:t>
      </w:r>
    </w:p>
  </w:footnote>
  <w:footnote w:id="12">
    <w:p w:rsidR="007E697B" w:rsidRPr="00601408" w:rsidRDefault="007E697B">
      <w:pPr>
        <w:pStyle w:val="FootnoteText"/>
      </w:pPr>
      <w:r w:rsidRPr="00601408">
        <w:rPr>
          <w:rStyle w:val="FootnoteReference"/>
          <w:rFonts w:ascii="Arial" w:hAnsi="Arial"/>
          <w:sz w:val="20"/>
        </w:rPr>
        <w:footnoteRef/>
      </w:r>
      <w:r w:rsidRPr="00601408">
        <w:rPr>
          <w:rFonts w:ascii="Arial" w:hAnsi="Arial"/>
          <w:sz w:val="20"/>
        </w:rPr>
        <w:t xml:space="preserve"> </w:t>
      </w:r>
      <w:r w:rsidRPr="00601408">
        <w:rPr>
          <w:rFonts w:ascii="Arial" w:hAnsi="Arial"/>
          <w:i/>
          <w:sz w:val="20"/>
        </w:rPr>
        <w:t>California Technical Forum October 22</w:t>
      </w:r>
      <w:r w:rsidRPr="00601408">
        <w:rPr>
          <w:rFonts w:ascii="Arial" w:hAnsi="Arial"/>
          <w:i/>
          <w:sz w:val="20"/>
          <w:vertAlign w:val="superscript"/>
        </w:rPr>
        <w:t>nd</w:t>
      </w:r>
      <w:r w:rsidRPr="00601408">
        <w:rPr>
          <w:rFonts w:ascii="Arial" w:hAnsi="Arial"/>
          <w:i/>
          <w:sz w:val="20"/>
        </w:rPr>
        <w:t>, 2015 Meeting Notes</w:t>
      </w:r>
      <w:r w:rsidRPr="00601408">
        <w:rPr>
          <w:rFonts w:ascii="Arial" w:hAnsi="Arial"/>
          <w:sz w:val="20"/>
        </w:rPr>
        <w:t xml:space="preserve">, Avail. </w:t>
      </w:r>
      <w:proofErr w:type="gramStart"/>
      <w:r w:rsidRPr="00601408">
        <w:rPr>
          <w:rFonts w:ascii="Arial" w:hAnsi="Arial"/>
          <w:sz w:val="20"/>
        </w:rPr>
        <w:t>at</w:t>
      </w:r>
      <w:proofErr w:type="gramEnd"/>
      <w:r w:rsidRPr="00601408">
        <w:rPr>
          <w:rFonts w:ascii="Arial" w:hAnsi="Arial"/>
          <w:sz w:val="20"/>
        </w:rPr>
        <w:t xml:space="preserve">: </w:t>
      </w:r>
      <w:hyperlink r:id="rId5" w:history="1">
        <w:r w:rsidRPr="00601408">
          <w:rPr>
            <w:rStyle w:val="Hyperlink"/>
            <w:rFonts w:ascii="Arial" w:hAnsi="Arial"/>
            <w:sz w:val="16"/>
          </w:rPr>
          <w:t>http://static1.squarespace.com/static/53c96e16e4b003bdba4f4fee/t/563ae86fe4b0e0b24e44796d/1446701167702/October+TF+Notes_Final.pdf</w:t>
        </w:r>
      </w:hyperlink>
    </w:p>
  </w:footnote>
  <w:footnote w:id="13">
    <w:p w:rsidR="007E697B" w:rsidRPr="00D941EE" w:rsidRDefault="007E697B">
      <w:pPr>
        <w:pStyle w:val="FootnoteText"/>
        <w:rPr>
          <w:rFonts w:ascii="Arial" w:hAnsi="Arial"/>
          <w:sz w:val="20"/>
        </w:rPr>
      </w:pPr>
      <w:r w:rsidRPr="00D941EE">
        <w:rPr>
          <w:rStyle w:val="FootnoteReference"/>
          <w:rFonts w:ascii="Arial" w:hAnsi="Arial"/>
          <w:sz w:val="20"/>
        </w:rPr>
        <w:footnoteRef/>
      </w:r>
      <w:r w:rsidRPr="00D941EE">
        <w:rPr>
          <w:rFonts w:ascii="Arial" w:hAnsi="Arial"/>
          <w:sz w:val="20"/>
        </w:rPr>
        <w:t xml:space="preserve"> </w:t>
      </w:r>
      <w:r w:rsidR="00D941EE">
        <w:rPr>
          <w:rFonts w:ascii="Arial" w:hAnsi="Arial"/>
          <w:i/>
          <w:sz w:val="20"/>
        </w:rPr>
        <w:t xml:space="preserve">Ex Ante Abstract and </w:t>
      </w:r>
      <w:proofErr w:type="spellStart"/>
      <w:r w:rsidR="00D941EE">
        <w:rPr>
          <w:rFonts w:ascii="Arial" w:hAnsi="Arial"/>
          <w:i/>
          <w:sz w:val="20"/>
        </w:rPr>
        <w:t>Workpaper</w:t>
      </w:r>
      <w:proofErr w:type="spellEnd"/>
      <w:r w:rsidR="00D941EE">
        <w:rPr>
          <w:rFonts w:ascii="Arial" w:hAnsi="Arial"/>
          <w:i/>
          <w:sz w:val="20"/>
        </w:rPr>
        <w:t xml:space="preserve"> Development: CPUC-Approved Values, Methods, Data and Quality Expectations, and Development Guidelines</w:t>
      </w:r>
      <w:r w:rsidR="00D941EE">
        <w:rPr>
          <w:rFonts w:ascii="Arial" w:hAnsi="Arial"/>
          <w:sz w:val="20"/>
        </w:rPr>
        <w:t xml:space="preserve">, Jenny </w:t>
      </w:r>
      <w:proofErr w:type="spellStart"/>
      <w:r w:rsidR="00D941EE">
        <w:rPr>
          <w:rFonts w:ascii="Arial" w:hAnsi="Arial"/>
          <w:sz w:val="20"/>
        </w:rPr>
        <w:t>Roecks</w:t>
      </w:r>
      <w:proofErr w:type="spellEnd"/>
      <w:r w:rsidR="00D941EE">
        <w:rPr>
          <w:rFonts w:ascii="Arial" w:hAnsi="Arial"/>
          <w:sz w:val="20"/>
        </w:rPr>
        <w:t xml:space="preserve">, Avail. </w:t>
      </w:r>
      <w:proofErr w:type="gramStart"/>
      <w:r w:rsidR="00D941EE">
        <w:rPr>
          <w:rFonts w:ascii="Arial" w:hAnsi="Arial"/>
          <w:sz w:val="20"/>
        </w:rPr>
        <w:t>at</w:t>
      </w:r>
      <w:proofErr w:type="gramEnd"/>
      <w:r w:rsidR="00D941EE">
        <w:rPr>
          <w:rFonts w:ascii="Arial" w:hAnsi="Arial"/>
          <w:sz w:val="20"/>
        </w:rPr>
        <w:t xml:space="preserve">: </w:t>
      </w:r>
      <w:hyperlink r:id="rId6" w:history="1">
        <w:r w:rsidR="00D941EE" w:rsidRPr="00D941EE">
          <w:rPr>
            <w:rStyle w:val="Hyperlink"/>
            <w:rFonts w:ascii="Arial" w:hAnsi="Arial"/>
            <w:sz w:val="16"/>
          </w:rPr>
          <w:t>http://static1.squarespace.com/static/53c96e16e4b003bdba4f4fee/t/53e3c4d9e4b0ffafde9a5663/1407435993806/WP+Requirements_Website.pdf</w:t>
        </w:r>
      </w:hyperlink>
    </w:p>
  </w:footnote>
  <w:footnote w:id="14">
    <w:p w:rsidR="007E697B" w:rsidRPr="00601408" w:rsidRDefault="007E697B">
      <w:pPr>
        <w:pStyle w:val="FootnoteText"/>
        <w:rPr>
          <w:rFonts w:ascii="Arial" w:hAnsi="Arial"/>
          <w:sz w:val="20"/>
        </w:rPr>
      </w:pPr>
      <w:r w:rsidRPr="00601408">
        <w:rPr>
          <w:rStyle w:val="FootnoteReference"/>
          <w:rFonts w:ascii="Arial" w:hAnsi="Arial"/>
          <w:sz w:val="20"/>
        </w:rPr>
        <w:footnoteRef/>
      </w:r>
      <w:r w:rsidRPr="00601408">
        <w:rPr>
          <w:rFonts w:ascii="Arial" w:hAnsi="Arial"/>
          <w:sz w:val="20"/>
        </w:rPr>
        <w:t xml:space="preserve"> </w:t>
      </w:r>
      <w:r w:rsidRPr="00601408">
        <w:rPr>
          <w:rFonts w:ascii="Arial" w:hAnsi="Arial"/>
          <w:i/>
          <w:sz w:val="20"/>
        </w:rPr>
        <w:t>Opening Comments of the California En</w:t>
      </w:r>
      <w:r>
        <w:rPr>
          <w:rFonts w:ascii="Arial" w:hAnsi="Arial"/>
          <w:i/>
          <w:sz w:val="20"/>
        </w:rPr>
        <w:t>ergy Efficiency Industry Counci</w:t>
      </w:r>
      <w:r w:rsidRPr="00601408">
        <w:rPr>
          <w:rFonts w:ascii="Arial" w:hAnsi="Arial"/>
          <w:i/>
          <w:sz w:val="20"/>
        </w:rPr>
        <w:t>l on Proposed Decision Regarding Energy Efficiency Goals for 2016 and Beyond and Energy Efficiency Rolling Portfolio Mechanics</w:t>
      </w:r>
      <w:r w:rsidRPr="00601408">
        <w:rPr>
          <w:rFonts w:ascii="Arial" w:hAnsi="Arial"/>
          <w:sz w:val="20"/>
        </w:rPr>
        <w:t>, September 8</w:t>
      </w:r>
      <w:r w:rsidRPr="00601408">
        <w:rPr>
          <w:rFonts w:ascii="Arial" w:hAnsi="Arial"/>
          <w:sz w:val="20"/>
          <w:vertAlign w:val="superscript"/>
        </w:rPr>
        <w:t>th</w:t>
      </w:r>
      <w:r w:rsidRPr="00601408">
        <w:rPr>
          <w:rFonts w:ascii="Arial" w:hAnsi="Arial"/>
          <w:sz w:val="20"/>
        </w:rPr>
        <w:t xml:space="preserve">, 2015, p. 7.  </w:t>
      </w:r>
    </w:p>
  </w:footnote>
  <w:footnote w:id="15">
    <w:p w:rsidR="007E697B" w:rsidRPr="00F54B87" w:rsidRDefault="007E697B" w:rsidP="00190270">
      <w:pPr>
        <w:pStyle w:val="FootnoteText"/>
        <w:rPr>
          <w:rFonts w:ascii="Arial" w:hAnsi="Arial"/>
          <w:sz w:val="20"/>
          <w:highlight w:val="yellow"/>
        </w:rPr>
      </w:pPr>
      <w:r w:rsidRPr="00601408">
        <w:rPr>
          <w:rStyle w:val="FootnoteReference"/>
          <w:rFonts w:ascii="Arial" w:hAnsi="Arial"/>
          <w:sz w:val="20"/>
        </w:rPr>
        <w:footnoteRef/>
      </w:r>
      <w:r w:rsidRPr="00601408">
        <w:rPr>
          <w:rFonts w:ascii="Arial" w:hAnsi="Arial"/>
          <w:sz w:val="20"/>
        </w:rPr>
        <w:t xml:space="preserve"> </w:t>
      </w:r>
      <w:r w:rsidRPr="00601408">
        <w:rPr>
          <w:rFonts w:ascii="Arial" w:hAnsi="Arial"/>
          <w:i/>
          <w:sz w:val="20"/>
        </w:rPr>
        <w:t>The Office of Ratepayer Advocate’s Comments on the Administrative Law Judge’s E-Mail Requesting Comments on Additional Proposed Changes to the Database for Energy Efficiency Resources</w:t>
      </w:r>
      <w:r w:rsidRPr="00601408">
        <w:rPr>
          <w:rFonts w:ascii="Arial" w:hAnsi="Arial"/>
          <w:sz w:val="20"/>
        </w:rPr>
        <w:t>, June 29</w:t>
      </w:r>
      <w:r w:rsidRPr="00601408">
        <w:rPr>
          <w:rFonts w:ascii="Arial" w:hAnsi="Arial"/>
          <w:sz w:val="20"/>
          <w:vertAlign w:val="superscript"/>
        </w:rPr>
        <w:t>th</w:t>
      </w:r>
      <w:r w:rsidRPr="00601408">
        <w:rPr>
          <w:rFonts w:ascii="Arial" w:hAnsi="Arial"/>
          <w:sz w:val="20"/>
        </w:rPr>
        <w:t xml:space="preserve"> 2015, p. 2; </w:t>
      </w:r>
      <w:r w:rsidRPr="00601408">
        <w:rPr>
          <w:rFonts w:ascii="Arial" w:hAnsi="Arial"/>
          <w:i/>
          <w:sz w:val="20"/>
        </w:rPr>
        <w:t>Comments of The Natural Resources Defense Council on Energy Efficiency Potential and Goals and DEER Update</w:t>
      </w:r>
      <w:r w:rsidRPr="00601408">
        <w:rPr>
          <w:rFonts w:ascii="Arial" w:hAnsi="Arial"/>
          <w:sz w:val="20"/>
        </w:rPr>
        <w:t>s, June 8</w:t>
      </w:r>
      <w:r w:rsidRPr="00601408">
        <w:rPr>
          <w:rFonts w:ascii="Arial" w:hAnsi="Arial"/>
          <w:sz w:val="20"/>
          <w:vertAlign w:val="superscript"/>
        </w:rPr>
        <w:t>th</w:t>
      </w:r>
      <w:r w:rsidRPr="00601408">
        <w:rPr>
          <w:rFonts w:ascii="Arial" w:hAnsi="Arial"/>
          <w:sz w:val="20"/>
        </w:rPr>
        <w:t xml:space="preserve"> 2015, p. 7.</w:t>
      </w:r>
      <w:r w:rsidRPr="003D5AA1">
        <w:rPr>
          <w:rFonts w:ascii="Arial" w:hAnsi="Arial"/>
          <w:sz w:val="20"/>
        </w:rPr>
        <w:t xml:space="preserve"> </w:t>
      </w:r>
    </w:p>
  </w:footnote>
  <w:footnote w:id="16">
    <w:p w:rsidR="007E697B" w:rsidRPr="00A23AE4" w:rsidRDefault="007E697B">
      <w:pPr>
        <w:pStyle w:val="FootnoteText"/>
        <w:rPr>
          <w:rFonts w:ascii="Arial" w:hAnsi="Arial"/>
          <w:sz w:val="20"/>
        </w:rPr>
      </w:pPr>
      <w:r w:rsidRPr="00A23AE4">
        <w:rPr>
          <w:rStyle w:val="FootnoteReference"/>
          <w:rFonts w:ascii="Arial" w:hAnsi="Arial"/>
          <w:sz w:val="20"/>
        </w:rPr>
        <w:footnoteRef/>
      </w:r>
      <w:r w:rsidRPr="00A23AE4">
        <w:rPr>
          <w:rFonts w:ascii="Arial" w:hAnsi="Arial"/>
          <w:sz w:val="20"/>
        </w:rPr>
        <w:t xml:space="preserve"> </w:t>
      </w:r>
      <w:r>
        <w:rPr>
          <w:rFonts w:ascii="Arial" w:hAnsi="Arial"/>
          <w:sz w:val="20"/>
        </w:rPr>
        <w:t xml:space="preserve">Delineating between overlapping documents and defining discrete measures involved some engineering judgment. See Cal TF staff </w:t>
      </w:r>
      <w:r>
        <w:rPr>
          <w:rFonts w:ascii="Arial" w:hAnsi="Arial"/>
          <w:i/>
          <w:sz w:val="20"/>
        </w:rPr>
        <w:t>Statewide Measure List</w:t>
      </w:r>
      <w:r>
        <w:rPr>
          <w:rFonts w:ascii="Arial" w:hAnsi="Arial"/>
          <w:sz w:val="20"/>
        </w:rPr>
        <w:t xml:space="preserve">, Avail. </w:t>
      </w:r>
      <w:proofErr w:type="gramStart"/>
      <w:r>
        <w:rPr>
          <w:rFonts w:ascii="Arial" w:hAnsi="Arial"/>
          <w:sz w:val="20"/>
        </w:rPr>
        <w:t>at</w:t>
      </w:r>
      <w:proofErr w:type="gramEnd"/>
      <w:r>
        <w:rPr>
          <w:rFonts w:ascii="Arial" w:hAnsi="Arial"/>
          <w:sz w:val="20"/>
        </w:rPr>
        <w:t xml:space="preserve">: </w:t>
      </w:r>
      <w:hyperlink r:id="rId7" w:history="1">
        <w:r w:rsidRPr="00F5799A">
          <w:rPr>
            <w:rStyle w:val="Hyperlink"/>
            <w:rFonts w:ascii="Arial" w:hAnsi="Arial"/>
            <w:sz w:val="16"/>
          </w:rPr>
          <w:t>http://www.caltf.org/s/Statewide-Measure-List_ver-2.xlsx</w:t>
        </w:r>
      </w:hyperlink>
    </w:p>
  </w:footnote>
  <w:footnote w:id="17">
    <w:p w:rsidR="007E697B" w:rsidRPr="00CD6AE9" w:rsidRDefault="007E697B">
      <w:pPr>
        <w:pStyle w:val="FootnoteText"/>
        <w:rPr>
          <w:rFonts w:ascii="Arial" w:hAnsi="Arial"/>
          <w:sz w:val="20"/>
        </w:rPr>
      </w:pPr>
      <w:r w:rsidRPr="00CD6AE9">
        <w:rPr>
          <w:rStyle w:val="FootnoteReference"/>
          <w:rFonts w:ascii="Arial" w:hAnsi="Arial"/>
          <w:sz w:val="20"/>
        </w:rPr>
        <w:footnoteRef/>
      </w:r>
      <w:r w:rsidRPr="00CD6AE9">
        <w:rPr>
          <w:rFonts w:ascii="Arial" w:hAnsi="Arial"/>
          <w:sz w:val="20"/>
        </w:rPr>
        <w:t xml:space="preserve"> </w:t>
      </w:r>
      <w:r w:rsidRPr="00CD6AE9">
        <w:rPr>
          <w:rFonts w:ascii="Arial" w:hAnsi="Arial"/>
          <w:sz w:val="20"/>
          <w:highlight w:val="yellow"/>
        </w:rPr>
        <w:t>Fill in citation when ready</w:t>
      </w:r>
    </w:p>
  </w:footnote>
  <w:footnote w:id="18">
    <w:p w:rsidR="007E697B" w:rsidRPr="00CE033E" w:rsidRDefault="007E697B">
      <w:pPr>
        <w:pStyle w:val="FootnoteText"/>
        <w:rPr>
          <w:rFonts w:ascii="Arial" w:hAnsi="Arial"/>
          <w:sz w:val="20"/>
        </w:rPr>
      </w:pPr>
      <w:r w:rsidRPr="00CE033E">
        <w:rPr>
          <w:rStyle w:val="FootnoteReference"/>
          <w:rFonts w:ascii="Arial" w:hAnsi="Arial"/>
          <w:sz w:val="20"/>
        </w:rPr>
        <w:footnoteRef/>
      </w:r>
      <w:r w:rsidRPr="00CE033E">
        <w:rPr>
          <w:rFonts w:ascii="Arial" w:hAnsi="Arial"/>
          <w:sz w:val="20"/>
        </w:rPr>
        <w:t xml:space="preserve"> </w:t>
      </w:r>
      <w:proofErr w:type="gramStart"/>
      <w:r w:rsidRPr="00CE033E">
        <w:rPr>
          <w:rFonts w:ascii="Arial" w:hAnsi="Arial"/>
          <w:sz w:val="20"/>
        </w:rPr>
        <w:t xml:space="preserve">D15-10-028, </w:t>
      </w:r>
      <w:r w:rsidRPr="00CE033E">
        <w:rPr>
          <w:rFonts w:ascii="Arial" w:hAnsi="Arial"/>
          <w:i/>
          <w:sz w:val="20"/>
        </w:rPr>
        <w:t>Decision Regarding Energy Efficiency Goals for 2016 and Beyond and Rolling Portfolio Mechanics</w:t>
      </w:r>
      <w:r w:rsidRPr="00CE033E">
        <w:rPr>
          <w:rFonts w:ascii="Arial" w:hAnsi="Arial"/>
          <w:sz w:val="20"/>
        </w:rPr>
        <w:t>, October 28</w:t>
      </w:r>
      <w:r w:rsidRPr="00CE033E">
        <w:rPr>
          <w:rFonts w:ascii="Arial" w:hAnsi="Arial"/>
          <w:sz w:val="20"/>
          <w:vertAlign w:val="superscript"/>
        </w:rPr>
        <w:t>th</w:t>
      </w:r>
      <w:r w:rsidRPr="00CE033E">
        <w:rPr>
          <w:rFonts w:ascii="Arial" w:hAnsi="Arial"/>
          <w:sz w:val="20"/>
        </w:rPr>
        <w:t xml:space="preserve"> 2015, Ordering Paragraph 19.</w:t>
      </w:r>
      <w:proofErr w:type="gramEnd"/>
      <w:r w:rsidRPr="00CE033E">
        <w:rPr>
          <w:rFonts w:ascii="Arial" w:hAnsi="Arial"/>
          <w:sz w:val="20"/>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7B" w:rsidRDefault="007E697B" w:rsidP="00F15B74">
    <w:pPr>
      <w:spacing w:after="0" w:line="240" w:lineRule="auto"/>
    </w:pPr>
  </w:p>
  <w:p w:rsidR="007E697B" w:rsidRDefault="007E697B" w:rsidP="00F15B74">
    <w:pPr>
      <w:spacing w:after="0" w:line="240" w:lineRule="auto"/>
    </w:pPr>
  </w:p>
  <w:p w:rsidR="007E697B" w:rsidRDefault="007E697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7B" w:rsidRDefault="007E697B" w:rsidP="00964ACF">
    <w:pPr>
      <w:spacing w:after="0" w:line="240" w:lineRule="auto"/>
      <w:jc w:val="center"/>
    </w:pPr>
    <w:r>
      <w:t xml:space="preserve">   </w:t>
    </w:r>
    <w:r>
      <w:rPr>
        <w:noProof/>
      </w:rPr>
      <w:drawing>
        <wp:inline distT="0" distB="0" distL="0" distR="0">
          <wp:extent cx="1806622" cy="1204415"/>
          <wp:effectExtent l="0" t="0" r="0" b="0"/>
          <wp:docPr id="2"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7B" w:rsidRDefault="007E697B" w:rsidP="00895D13">
    <w:pPr>
      <w:pStyle w:val="Header"/>
      <w:jc w:val="center"/>
    </w:pPr>
    <w:r w:rsidRPr="00F3752E">
      <w:rPr>
        <w:noProof/>
      </w:rPr>
      <w:drawing>
        <wp:inline distT="0" distB="0" distL="0" distR="0">
          <wp:extent cx="1806622" cy="1204415"/>
          <wp:effectExtent l="0" t="0" r="0" b="0"/>
          <wp:docPr id="11"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4DA866C"/>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8254657A"/>
    <w:lvl w:ilvl="0">
      <w:start w:val="1"/>
      <w:numFmt w:val="decimal"/>
      <w:pStyle w:val="ListNumber2"/>
      <w:lvlText w:val="%1."/>
      <w:lvlJc w:val="left"/>
      <w:pPr>
        <w:tabs>
          <w:tab w:val="num" w:pos="720"/>
        </w:tabs>
        <w:ind w:left="720" w:hanging="360"/>
      </w:pPr>
    </w:lvl>
  </w:abstractNum>
  <w:abstractNum w:abstractNumId="2">
    <w:nsid w:val="FFFFFF80"/>
    <w:multiLevelType w:val="singleLevel"/>
    <w:tmpl w:val="54D49F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04463720"/>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B527AC0"/>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BCA0B514"/>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C7FE1748"/>
    <w:lvl w:ilvl="0">
      <w:start w:val="1"/>
      <w:numFmt w:val="decimal"/>
      <w:pStyle w:val="ListNumber"/>
      <w:lvlText w:val="%1."/>
      <w:lvlJc w:val="left"/>
      <w:pPr>
        <w:tabs>
          <w:tab w:val="num" w:pos="360"/>
        </w:tabs>
        <w:ind w:left="360" w:hanging="360"/>
      </w:pPr>
    </w:lvl>
  </w:abstractNum>
  <w:abstractNum w:abstractNumId="7">
    <w:nsid w:val="FFFFFFFB"/>
    <w:multiLevelType w:val="multilevel"/>
    <w:tmpl w:val="1BB8DD9E"/>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53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8">
    <w:nsid w:val="103621AD"/>
    <w:multiLevelType w:val="hybridMultilevel"/>
    <w:tmpl w:val="E6F4AD1C"/>
    <w:lvl w:ilvl="0" w:tplc="9D8C6E0E">
      <w:start w:val="1"/>
      <w:numFmt w:val="upperRoman"/>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3B381E"/>
    <w:multiLevelType w:val="singleLevel"/>
    <w:tmpl w:val="FBD844A2"/>
    <w:lvl w:ilvl="0">
      <w:start w:val="1"/>
      <w:numFmt w:val="decimal"/>
      <w:pStyle w:val="num1"/>
      <w:lvlText w:val="%1."/>
      <w:legacy w:legacy="1" w:legacySpace="144" w:legacyIndent="0"/>
      <w:lvlJc w:val="left"/>
    </w:lvl>
  </w:abstractNum>
  <w:abstractNum w:abstractNumId="10">
    <w:nsid w:val="177E79EE"/>
    <w:multiLevelType w:val="hybridMultilevel"/>
    <w:tmpl w:val="E6F4AD1C"/>
    <w:lvl w:ilvl="0" w:tplc="9D8C6E0E">
      <w:start w:val="1"/>
      <w:numFmt w:val="upperRoman"/>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BD4BF1"/>
    <w:multiLevelType w:val="hybridMultilevel"/>
    <w:tmpl w:val="E6F4AD1C"/>
    <w:lvl w:ilvl="0" w:tplc="9D8C6E0E">
      <w:start w:val="1"/>
      <w:numFmt w:val="upperRoman"/>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3E064A"/>
    <w:multiLevelType w:val="multilevel"/>
    <w:tmpl w:val="0409001F"/>
    <w:styleLink w:val="Sty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933551C"/>
    <w:multiLevelType w:val="hybridMultilevel"/>
    <w:tmpl w:val="42BCADC6"/>
    <w:lvl w:ilvl="0" w:tplc="D6061C8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87060"/>
    <w:multiLevelType w:val="hybridMultilevel"/>
    <w:tmpl w:val="BEB8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908F6"/>
    <w:multiLevelType w:val="hybridMultilevel"/>
    <w:tmpl w:val="2604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A575C"/>
    <w:multiLevelType w:val="hybridMultilevel"/>
    <w:tmpl w:val="63727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B9536B"/>
    <w:multiLevelType w:val="hybridMultilevel"/>
    <w:tmpl w:val="3D9A9C36"/>
    <w:lvl w:ilvl="0" w:tplc="14C64E6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94DA9"/>
    <w:multiLevelType w:val="hybridMultilevel"/>
    <w:tmpl w:val="301275F8"/>
    <w:lvl w:ilvl="0" w:tplc="04090001">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5AC4390"/>
    <w:multiLevelType w:val="hybridMultilevel"/>
    <w:tmpl w:val="6EC2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1">
    <w:nsid w:val="3BF5603B"/>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0172B"/>
    <w:multiLevelType w:val="hybridMultilevel"/>
    <w:tmpl w:val="B65EEAAA"/>
    <w:lvl w:ilvl="0" w:tplc="2468F054">
      <w:start w:val="1"/>
      <w:numFmt w:val="decimal"/>
      <w:lvlText w:val="%1."/>
      <w:lvlJc w:val="left"/>
      <w:pPr>
        <w:tabs>
          <w:tab w:val="num" w:pos="720"/>
        </w:tabs>
        <w:ind w:left="720" w:hanging="360"/>
      </w:pPr>
    </w:lvl>
    <w:lvl w:ilvl="1" w:tplc="04090003">
      <w:start w:val="1"/>
      <w:numFmt w:val="lowerLetter"/>
      <w:pStyle w:val="a1"/>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3E976EC1"/>
    <w:multiLevelType w:val="hybridMultilevel"/>
    <w:tmpl w:val="84C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822773"/>
    <w:multiLevelType w:val="hybridMultilevel"/>
    <w:tmpl w:val="28549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80C1A"/>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93463"/>
    <w:multiLevelType w:val="hybridMultilevel"/>
    <w:tmpl w:val="F7A2B9EA"/>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A1AF9"/>
    <w:multiLevelType w:val="hybridMultilevel"/>
    <w:tmpl w:val="AC608778"/>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nsid w:val="501904FE"/>
    <w:multiLevelType w:val="hybridMultilevel"/>
    <w:tmpl w:val="8C9A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F57D5"/>
    <w:multiLevelType w:val="hybridMultilevel"/>
    <w:tmpl w:val="E262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772716"/>
    <w:multiLevelType w:val="hybridMultilevel"/>
    <w:tmpl w:val="373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0B3C41"/>
    <w:multiLevelType w:val="hybridMultilevel"/>
    <w:tmpl w:val="7156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1110E"/>
    <w:multiLevelType w:val="hybridMultilevel"/>
    <w:tmpl w:val="0464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B53B1"/>
    <w:multiLevelType w:val="hybridMultilevel"/>
    <w:tmpl w:val="F08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D5935"/>
    <w:multiLevelType w:val="hybridMultilevel"/>
    <w:tmpl w:val="4B2A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B43B7"/>
    <w:multiLevelType w:val="hybridMultilevel"/>
    <w:tmpl w:val="C6D0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908CC"/>
    <w:multiLevelType w:val="hybridMultilevel"/>
    <w:tmpl w:val="795C5EF0"/>
    <w:lvl w:ilvl="0" w:tplc="0409000F">
      <w:start w:val="1"/>
      <w:numFmt w:val="upperRoman"/>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A3CC9"/>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90E90"/>
    <w:multiLevelType w:val="hybridMultilevel"/>
    <w:tmpl w:val="E6F4AD1C"/>
    <w:lvl w:ilvl="0" w:tplc="9D8C6E0E">
      <w:start w:val="1"/>
      <w:numFmt w:val="upperRoman"/>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CC087B"/>
    <w:multiLevelType w:val="hybridMultilevel"/>
    <w:tmpl w:val="E6F4AD1C"/>
    <w:lvl w:ilvl="0" w:tplc="9D8C6E0E">
      <w:start w:val="1"/>
      <w:numFmt w:val="upperRoman"/>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55089B"/>
    <w:multiLevelType w:val="hybridMultilevel"/>
    <w:tmpl w:val="E26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E72DE5"/>
    <w:multiLevelType w:val="hybridMultilevel"/>
    <w:tmpl w:val="B6C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580998"/>
    <w:multiLevelType w:val="hybridMultilevel"/>
    <w:tmpl w:val="657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F65548"/>
    <w:multiLevelType w:val="hybridMultilevel"/>
    <w:tmpl w:val="C57C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89264F"/>
    <w:multiLevelType w:val="hybridMultilevel"/>
    <w:tmpl w:val="F29A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A6072"/>
    <w:multiLevelType w:val="hybridMultilevel"/>
    <w:tmpl w:val="B2225176"/>
    <w:lvl w:ilvl="0" w:tplc="BC664EA2">
      <w:start w:val="1"/>
      <w:numFmt w:val="lowerLetter"/>
      <w:pStyle w:val="List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AA0AC3"/>
    <w:multiLevelType w:val="hybridMultilevel"/>
    <w:tmpl w:val="BC6604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C5767C7"/>
    <w:multiLevelType w:val="hybridMultilevel"/>
    <w:tmpl w:val="56DC8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7430BC"/>
    <w:multiLevelType w:val="hybridMultilevel"/>
    <w:tmpl w:val="BA8E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DC4B92"/>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2"/>
  </w:num>
  <w:num w:numId="4">
    <w:abstractNumId w:val="7"/>
  </w:num>
  <w:num w:numId="5">
    <w:abstractNumId w:val="20"/>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45"/>
  </w:num>
  <w:num w:numId="14">
    <w:abstractNumId w:val="12"/>
  </w:num>
  <w:num w:numId="15">
    <w:abstractNumId w:val="28"/>
  </w:num>
  <w:num w:numId="16">
    <w:abstractNumId w:val="17"/>
  </w:num>
  <w:num w:numId="17">
    <w:abstractNumId w:val="25"/>
  </w:num>
  <w:num w:numId="18">
    <w:abstractNumId w:val="37"/>
  </w:num>
  <w:num w:numId="19">
    <w:abstractNumId w:val="21"/>
  </w:num>
  <w:num w:numId="20">
    <w:abstractNumId w:val="49"/>
  </w:num>
  <w:num w:numId="21">
    <w:abstractNumId w:val="33"/>
  </w:num>
  <w:num w:numId="22">
    <w:abstractNumId w:val="30"/>
  </w:num>
  <w:num w:numId="23">
    <w:abstractNumId w:val="29"/>
  </w:num>
  <w:num w:numId="24">
    <w:abstractNumId w:val="47"/>
  </w:num>
  <w:num w:numId="25">
    <w:abstractNumId w:val="41"/>
  </w:num>
  <w:num w:numId="26">
    <w:abstractNumId w:val="27"/>
  </w:num>
  <w:num w:numId="27">
    <w:abstractNumId w:val="40"/>
  </w:num>
  <w:num w:numId="28">
    <w:abstractNumId w:val="35"/>
  </w:num>
  <w:num w:numId="29">
    <w:abstractNumId w:val="34"/>
  </w:num>
  <w:num w:numId="30">
    <w:abstractNumId w:val="43"/>
  </w:num>
  <w:num w:numId="31">
    <w:abstractNumId w:val="23"/>
  </w:num>
  <w:num w:numId="32">
    <w:abstractNumId w:val="31"/>
  </w:num>
  <w:num w:numId="33">
    <w:abstractNumId w:val="38"/>
  </w:num>
  <w:num w:numId="34">
    <w:abstractNumId w:val="15"/>
  </w:num>
  <w:num w:numId="35">
    <w:abstractNumId w:val="14"/>
  </w:num>
  <w:num w:numId="36">
    <w:abstractNumId w:val="44"/>
  </w:num>
  <w:num w:numId="37">
    <w:abstractNumId w:val="46"/>
  </w:num>
  <w:num w:numId="38">
    <w:abstractNumId w:val="11"/>
  </w:num>
  <w:num w:numId="39">
    <w:abstractNumId w:val="10"/>
  </w:num>
  <w:num w:numId="40">
    <w:abstractNumId w:val="39"/>
  </w:num>
  <w:num w:numId="41">
    <w:abstractNumId w:val="8"/>
  </w:num>
  <w:num w:numId="42">
    <w:abstractNumId w:val="19"/>
  </w:num>
  <w:num w:numId="43">
    <w:abstractNumId w:val="16"/>
  </w:num>
  <w:num w:numId="44">
    <w:abstractNumId w:val="48"/>
  </w:num>
  <w:num w:numId="45">
    <w:abstractNumId w:val="42"/>
  </w:num>
  <w:num w:numId="46">
    <w:abstractNumId w:val="13"/>
  </w:num>
  <w:num w:numId="47">
    <w:abstractNumId w:val="32"/>
  </w:num>
  <w:num w:numId="48">
    <w:abstractNumId w:val="24"/>
  </w:num>
  <w:num w:numId="49">
    <w:abstractNumId w:val="26"/>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4C3685"/>
    <w:rsid w:val="000010F6"/>
    <w:rsid w:val="00001973"/>
    <w:rsid w:val="00003F27"/>
    <w:rsid w:val="00005791"/>
    <w:rsid w:val="000124E4"/>
    <w:rsid w:val="00014AF4"/>
    <w:rsid w:val="00014B04"/>
    <w:rsid w:val="00017777"/>
    <w:rsid w:val="00020E3A"/>
    <w:rsid w:val="00022641"/>
    <w:rsid w:val="0002275C"/>
    <w:rsid w:val="0002382E"/>
    <w:rsid w:val="00026AC3"/>
    <w:rsid w:val="0002776C"/>
    <w:rsid w:val="0003144F"/>
    <w:rsid w:val="000320FE"/>
    <w:rsid w:val="00034820"/>
    <w:rsid w:val="00035B7A"/>
    <w:rsid w:val="00036AD6"/>
    <w:rsid w:val="000374A0"/>
    <w:rsid w:val="00040305"/>
    <w:rsid w:val="00041DFB"/>
    <w:rsid w:val="00042E97"/>
    <w:rsid w:val="00044FD8"/>
    <w:rsid w:val="00045F93"/>
    <w:rsid w:val="00046835"/>
    <w:rsid w:val="000518EA"/>
    <w:rsid w:val="000567F0"/>
    <w:rsid w:val="00060DCE"/>
    <w:rsid w:val="0006326B"/>
    <w:rsid w:val="00063C06"/>
    <w:rsid w:val="00070132"/>
    <w:rsid w:val="00070F69"/>
    <w:rsid w:val="00073847"/>
    <w:rsid w:val="00077A89"/>
    <w:rsid w:val="00081881"/>
    <w:rsid w:val="0008227F"/>
    <w:rsid w:val="00082D6D"/>
    <w:rsid w:val="000934AA"/>
    <w:rsid w:val="00094103"/>
    <w:rsid w:val="00096FA3"/>
    <w:rsid w:val="00097169"/>
    <w:rsid w:val="00097E05"/>
    <w:rsid w:val="000A28CE"/>
    <w:rsid w:val="000A2B0F"/>
    <w:rsid w:val="000A3ED5"/>
    <w:rsid w:val="000A47CD"/>
    <w:rsid w:val="000A5789"/>
    <w:rsid w:val="000B1E34"/>
    <w:rsid w:val="000B5FD8"/>
    <w:rsid w:val="000C1E88"/>
    <w:rsid w:val="000C4A0E"/>
    <w:rsid w:val="000D2DC1"/>
    <w:rsid w:val="000D7692"/>
    <w:rsid w:val="000E1253"/>
    <w:rsid w:val="000E2142"/>
    <w:rsid w:val="000E223B"/>
    <w:rsid w:val="000E467B"/>
    <w:rsid w:val="000E5097"/>
    <w:rsid w:val="000F1023"/>
    <w:rsid w:val="000F2585"/>
    <w:rsid w:val="000F4DF1"/>
    <w:rsid w:val="000F56F5"/>
    <w:rsid w:val="000F673D"/>
    <w:rsid w:val="000F6F96"/>
    <w:rsid w:val="001014A8"/>
    <w:rsid w:val="0011697F"/>
    <w:rsid w:val="00116E49"/>
    <w:rsid w:val="0013092C"/>
    <w:rsid w:val="00130951"/>
    <w:rsid w:val="001324F0"/>
    <w:rsid w:val="00135882"/>
    <w:rsid w:val="001359CA"/>
    <w:rsid w:val="00140146"/>
    <w:rsid w:val="00140FE7"/>
    <w:rsid w:val="001455E4"/>
    <w:rsid w:val="00147878"/>
    <w:rsid w:val="001525DD"/>
    <w:rsid w:val="001532C5"/>
    <w:rsid w:val="00154AA7"/>
    <w:rsid w:val="00155255"/>
    <w:rsid w:val="00157ADC"/>
    <w:rsid w:val="00162BB1"/>
    <w:rsid w:val="00170903"/>
    <w:rsid w:val="001710EF"/>
    <w:rsid w:val="0017221F"/>
    <w:rsid w:val="00177058"/>
    <w:rsid w:val="00177EC6"/>
    <w:rsid w:val="00182047"/>
    <w:rsid w:val="0018283B"/>
    <w:rsid w:val="001829EF"/>
    <w:rsid w:val="00186603"/>
    <w:rsid w:val="00190270"/>
    <w:rsid w:val="001911E0"/>
    <w:rsid w:val="00193298"/>
    <w:rsid w:val="001964E8"/>
    <w:rsid w:val="0019711D"/>
    <w:rsid w:val="001A4DFD"/>
    <w:rsid w:val="001A7B0B"/>
    <w:rsid w:val="001A7ECF"/>
    <w:rsid w:val="001B12FC"/>
    <w:rsid w:val="001B5135"/>
    <w:rsid w:val="001B74B1"/>
    <w:rsid w:val="001C0516"/>
    <w:rsid w:val="001C221D"/>
    <w:rsid w:val="001C25D6"/>
    <w:rsid w:val="001C3687"/>
    <w:rsid w:val="001C490E"/>
    <w:rsid w:val="001C6AA8"/>
    <w:rsid w:val="001C7FFB"/>
    <w:rsid w:val="001D1B24"/>
    <w:rsid w:val="001D1EDB"/>
    <w:rsid w:val="001D35D6"/>
    <w:rsid w:val="001D4F08"/>
    <w:rsid w:val="001D7A88"/>
    <w:rsid w:val="001E605A"/>
    <w:rsid w:val="001F3D34"/>
    <w:rsid w:val="002030CF"/>
    <w:rsid w:val="00210923"/>
    <w:rsid w:val="00211CB4"/>
    <w:rsid w:val="00212810"/>
    <w:rsid w:val="002129ED"/>
    <w:rsid w:val="00212A18"/>
    <w:rsid w:val="002168C6"/>
    <w:rsid w:val="0022219A"/>
    <w:rsid w:val="002227C8"/>
    <w:rsid w:val="002256E0"/>
    <w:rsid w:val="00225B47"/>
    <w:rsid w:val="00226628"/>
    <w:rsid w:val="002267C5"/>
    <w:rsid w:val="00232B70"/>
    <w:rsid w:val="00233778"/>
    <w:rsid w:val="0023393A"/>
    <w:rsid w:val="0023399B"/>
    <w:rsid w:val="00234EAD"/>
    <w:rsid w:val="002359C3"/>
    <w:rsid w:val="002366B5"/>
    <w:rsid w:val="00240EC4"/>
    <w:rsid w:val="00242302"/>
    <w:rsid w:val="00243626"/>
    <w:rsid w:val="00247581"/>
    <w:rsid w:val="00250558"/>
    <w:rsid w:val="0025063D"/>
    <w:rsid w:val="00252923"/>
    <w:rsid w:val="002576AA"/>
    <w:rsid w:val="00257908"/>
    <w:rsid w:val="002645C9"/>
    <w:rsid w:val="002667E3"/>
    <w:rsid w:val="002668DC"/>
    <w:rsid w:val="00270703"/>
    <w:rsid w:val="0027162C"/>
    <w:rsid w:val="00272A57"/>
    <w:rsid w:val="00273805"/>
    <w:rsid w:val="00275C95"/>
    <w:rsid w:val="00276560"/>
    <w:rsid w:val="00276950"/>
    <w:rsid w:val="00276DF5"/>
    <w:rsid w:val="0027765D"/>
    <w:rsid w:val="00280760"/>
    <w:rsid w:val="002810C6"/>
    <w:rsid w:val="00285518"/>
    <w:rsid w:val="00285D87"/>
    <w:rsid w:val="00286850"/>
    <w:rsid w:val="0028709C"/>
    <w:rsid w:val="0028765B"/>
    <w:rsid w:val="00290520"/>
    <w:rsid w:val="00293E17"/>
    <w:rsid w:val="002956C7"/>
    <w:rsid w:val="00296033"/>
    <w:rsid w:val="00296BE3"/>
    <w:rsid w:val="002A1040"/>
    <w:rsid w:val="002A158E"/>
    <w:rsid w:val="002A1B6D"/>
    <w:rsid w:val="002A1D9C"/>
    <w:rsid w:val="002A38E8"/>
    <w:rsid w:val="002A39A7"/>
    <w:rsid w:val="002A63F3"/>
    <w:rsid w:val="002A6D76"/>
    <w:rsid w:val="002A7114"/>
    <w:rsid w:val="002B02C6"/>
    <w:rsid w:val="002B56A4"/>
    <w:rsid w:val="002C15D5"/>
    <w:rsid w:val="002C1F69"/>
    <w:rsid w:val="002C21BA"/>
    <w:rsid w:val="002C4226"/>
    <w:rsid w:val="002C67DF"/>
    <w:rsid w:val="002D026B"/>
    <w:rsid w:val="002D2DE0"/>
    <w:rsid w:val="002D3959"/>
    <w:rsid w:val="002D4950"/>
    <w:rsid w:val="002D5892"/>
    <w:rsid w:val="002D6A77"/>
    <w:rsid w:val="002E09E6"/>
    <w:rsid w:val="002E1A56"/>
    <w:rsid w:val="002E5E59"/>
    <w:rsid w:val="002E60B9"/>
    <w:rsid w:val="002F0573"/>
    <w:rsid w:val="002F0BC6"/>
    <w:rsid w:val="002F1208"/>
    <w:rsid w:val="002F184B"/>
    <w:rsid w:val="002F46E7"/>
    <w:rsid w:val="002F4BD1"/>
    <w:rsid w:val="002F4C80"/>
    <w:rsid w:val="002F7C02"/>
    <w:rsid w:val="00300A51"/>
    <w:rsid w:val="0030179D"/>
    <w:rsid w:val="00302E45"/>
    <w:rsid w:val="00304128"/>
    <w:rsid w:val="00305AED"/>
    <w:rsid w:val="00306A8C"/>
    <w:rsid w:val="00307D41"/>
    <w:rsid w:val="00310566"/>
    <w:rsid w:val="00321E48"/>
    <w:rsid w:val="00326257"/>
    <w:rsid w:val="003313F9"/>
    <w:rsid w:val="00337896"/>
    <w:rsid w:val="00342599"/>
    <w:rsid w:val="00342AA1"/>
    <w:rsid w:val="00343B2F"/>
    <w:rsid w:val="00346EC1"/>
    <w:rsid w:val="00347273"/>
    <w:rsid w:val="003478AB"/>
    <w:rsid w:val="00347A7D"/>
    <w:rsid w:val="00350A93"/>
    <w:rsid w:val="00351DC2"/>
    <w:rsid w:val="003523EF"/>
    <w:rsid w:val="00353913"/>
    <w:rsid w:val="00356E30"/>
    <w:rsid w:val="0036058C"/>
    <w:rsid w:val="00362AC2"/>
    <w:rsid w:val="003647F8"/>
    <w:rsid w:val="00366379"/>
    <w:rsid w:val="00376DF1"/>
    <w:rsid w:val="00376FA4"/>
    <w:rsid w:val="00380231"/>
    <w:rsid w:val="00380C85"/>
    <w:rsid w:val="0038210F"/>
    <w:rsid w:val="00386965"/>
    <w:rsid w:val="00390C35"/>
    <w:rsid w:val="003922F1"/>
    <w:rsid w:val="0039456E"/>
    <w:rsid w:val="003952B1"/>
    <w:rsid w:val="00396D8F"/>
    <w:rsid w:val="003A590E"/>
    <w:rsid w:val="003A6055"/>
    <w:rsid w:val="003A792E"/>
    <w:rsid w:val="003D33C1"/>
    <w:rsid w:val="003D4984"/>
    <w:rsid w:val="003D4F2F"/>
    <w:rsid w:val="003D5829"/>
    <w:rsid w:val="003D5AA1"/>
    <w:rsid w:val="003D7B98"/>
    <w:rsid w:val="003E0EBF"/>
    <w:rsid w:val="003E18CE"/>
    <w:rsid w:val="003E240C"/>
    <w:rsid w:val="003F084C"/>
    <w:rsid w:val="003F10ED"/>
    <w:rsid w:val="003F219C"/>
    <w:rsid w:val="003F46D6"/>
    <w:rsid w:val="003F530C"/>
    <w:rsid w:val="003F534B"/>
    <w:rsid w:val="003F6DCF"/>
    <w:rsid w:val="003F76EF"/>
    <w:rsid w:val="003F7B58"/>
    <w:rsid w:val="00401015"/>
    <w:rsid w:val="00401955"/>
    <w:rsid w:val="00405DB5"/>
    <w:rsid w:val="00406D29"/>
    <w:rsid w:val="00407E42"/>
    <w:rsid w:val="0041054A"/>
    <w:rsid w:val="00413DAD"/>
    <w:rsid w:val="00415185"/>
    <w:rsid w:val="00425750"/>
    <w:rsid w:val="0042776D"/>
    <w:rsid w:val="004320D9"/>
    <w:rsid w:val="00432666"/>
    <w:rsid w:val="00433A89"/>
    <w:rsid w:val="00434807"/>
    <w:rsid w:val="00435AB4"/>
    <w:rsid w:val="00440158"/>
    <w:rsid w:val="00440810"/>
    <w:rsid w:val="0044091F"/>
    <w:rsid w:val="00444F72"/>
    <w:rsid w:val="00445586"/>
    <w:rsid w:val="00446520"/>
    <w:rsid w:val="004524E6"/>
    <w:rsid w:val="004526CB"/>
    <w:rsid w:val="0045327C"/>
    <w:rsid w:val="00453E19"/>
    <w:rsid w:val="00454288"/>
    <w:rsid w:val="004545FD"/>
    <w:rsid w:val="00455A9B"/>
    <w:rsid w:val="004565FA"/>
    <w:rsid w:val="00460358"/>
    <w:rsid w:val="00462B19"/>
    <w:rsid w:val="004662BB"/>
    <w:rsid w:val="00476771"/>
    <w:rsid w:val="00476CB6"/>
    <w:rsid w:val="00480366"/>
    <w:rsid w:val="004814DB"/>
    <w:rsid w:val="004816AF"/>
    <w:rsid w:val="004868D5"/>
    <w:rsid w:val="0049382D"/>
    <w:rsid w:val="00494E7A"/>
    <w:rsid w:val="0049598F"/>
    <w:rsid w:val="00496190"/>
    <w:rsid w:val="004967B8"/>
    <w:rsid w:val="004A084F"/>
    <w:rsid w:val="004A4034"/>
    <w:rsid w:val="004B0B4D"/>
    <w:rsid w:val="004B63EC"/>
    <w:rsid w:val="004B7CE3"/>
    <w:rsid w:val="004C31ED"/>
    <w:rsid w:val="004C3685"/>
    <w:rsid w:val="004C4061"/>
    <w:rsid w:val="004C454D"/>
    <w:rsid w:val="004C5A85"/>
    <w:rsid w:val="004C5C90"/>
    <w:rsid w:val="004C7540"/>
    <w:rsid w:val="004D0210"/>
    <w:rsid w:val="004D3122"/>
    <w:rsid w:val="004E377D"/>
    <w:rsid w:val="00500622"/>
    <w:rsid w:val="00501027"/>
    <w:rsid w:val="00503762"/>
    <w:rsid w:val="00503B1D"/>
    <w:rsid w:val="00510435"/>
    <w:rsid w:val="005113EE"/>
    <w:rsid w:val="00511740"/>
    <w:rsid w:val="0051195B"/>
    <w:rsid w:val="00522243"/>
    <w:rsid w:val="0052490D"/>
    <w:rsid w:val="00526FBE"/>
    <w:rsid w:val="00527BF2"/>
    <w:rsid w:val="0053004F"/>
    <w:rsid w:val="00534E42"/>
    <w:rsid w:val="005360C3"/>
    <w:rsid w:val="005365D2"/>
    <w:rsid w:val="00544F12"/>
    <w:rsid w:val="00547DAA"/>
    <w:rsid w:val="00551048"/>
    <w:rsid w:val="00552537"/>
    <w:rsid w:val="00556803"/>
    <w:rsid w:val="00556C9A"/>
    <w:rsid w:val="00565829"/>
    <w:rsid w:val="00565858"/>
    <w:rsid w:val="005659A6"/>
    <w:rsid w:val="00566F1B"/>
    <w:rsid w:val="00567D02"/>
    <w:rsid w:val="00570097"/>
    <w:rsid w:val="00573855"/>
    <w:rsid w:val="0057488D"/>
    <w:rsid w:val="0057565D"/>
    <w:rsid w:val="00580598"/>
    <w:rsid w:val="005848BF"/>
    <w:rsid w:val="00584C9C"/>
    <w:rsid w:val="00586AFA"/>
    <w:rsid w:val="00593A61"/>
    <w:rsid w:val="00594AB0"/>
    <w:rsid w:val="005954C8"/>
    <w:rsid w:val="00595F48"/>
    <w:rsid w:val="005A4232"/>
    <w:rsid w:val="005A43C8"/>
    <w:rsid w:val="005A5B36"/>
    <w:rsid w:val="005A70D8"/>
    <w:rsid w:val="005B2A19"/>
    <w:rsid w:val="005C2AD7"/>
    <w:rsid w:val="005C31F5"/>
    <w:rsid w:val="005C5EFB"/>
    <w:rsid w:val="005C73CF"/>
    <w:rsid w:val="005D40F0"/>
    <w:rsid w:val="005D70EB"/>
    <w:rsid w:val="005E0C09"/>
    <w:rsid w:val="005E318A"/>
    <w:rsid w:val="005E6675"/>
    <w:rsid w:val="005E6864"/>
    <w:rsid w:val="005F083A"/>
    <w:rsid w:val="005F0F52"/>
    <w:rsid w:val="005F23BA"/>
    <w:rsid w:val="00600129"/>
    <w:rsid w:val="00601408"/>
    <w:rsid w:val="0060188F"/>
    <w:rsid w:val="00606ADA"/>
    <w:rsid w:val="00606E83"/>
    <w:rsid w:val="00614CB4"/>
    <w:rsid w:val="006157FB"/>
    <w:rsid w:val="00621399"/>
    <w:rsid w:val="00622426"/>
    <w:rsid w:val="00626E0C"/>
    <w:rsid w:val="0063266D"/>
    <w:rsid w:val="00632A54"/>
    <w:rsid w:val="006347D9"/>
    <w:rsid w:val="00637AD5"/>
    <w:rsid w:val="00641E14"/>
    <w:rsid w:val="00663112"/>
    <w:rsid w:val="006639B7"/>
    <w:rsid w:val="00667386"/>
    <w:rsid w:val="00672B96"/>
    <w:rsid w:val="00672D81"/>
    <w:rsid w:val="00677159"/>
    <w:rsid w:val="00680E28"/>
    <w:rsid w:val="0068192F"/>
    <w:rsid w:val="0068610A"/>
    <w:rsid w:val="0069009D"/>
    <w:rsid w:val="006910C8"/>
    <w:rsid w:val="00695FA3"/>
    <w:rsid w:val="00696349"/>
    <w:rsid w:val="006963BC"/>
    <w:rsid w:val="00697CEE"/>
    <w:rsid w:val="00697CFC"/>
    <w:rsid w:val="006A3B7D"/>
    <w:rsid w:val="006A4F2D"/>
    <w:rsid w:val="006A55D0"/>
    <w:rsid w:val="006A6F8E"/>
    <w:rsid w:val="006B1706"/>
    <w:rsid w:val="006B34B7"/>
    <w:rsid w:val="006B6E5B"/>
    <w:rsid w:val="006C25DA"/>
    <w:rsid w:val="006C3893"/>
    <w:rsid w:val="006C52E4"/>
    <w:rsid w:val="006C5B7D"/>
    <w:rsid w:val="006C7ABB"/>
    <w:rsid w:val="006D0E0D"/>
    <w:rsid w:val="006D3F89"/>
    <w:rsid w:val="006D5385"/>
    <w:rsid w:val="006D5B82"/>
    <w:rsid w:val="006D5C8F"/>
    <w:rsid w:val="006D6296"/>
    <w:rsid w:val="006E5121"/>
    <w:rsid w:val="006F02CB"/>
    <w:rsid w:val="006F0D6F"/>
    <w:rsid w:val="006F1CAA"/>
    <w:rsid w:val="006F3BB2"/>
    <w:rsid w:val="006F625F"/>
    <w:rsid w:val="006F7912"/>
    <w:rsid w:val="007006C0"/>
    <w:rsid w:val="00700942"/>
    <w:rsid w:val="00703D2E"/>
    <w:rsid w:val="0070492F"/>
    <w:rsid w:val="007050BE"/>
    <w:rsid w:val="007064F4"/>
    <w:rsid w:val="00706650"/>
    <w:rsid w:val="00707D02"/>
    <w:rsid w:val="0071590E"/>
    <w:rsid w:val="00722CBC"/>
    <w:rsid w:val="0072485A"/>
    <w:rsid w:val="007269EE"/>
    <w:rsid w:val="0073113F"/>
    <w:rsid w:val="0073135A"/>
    <w:rsid w:val="00731B5E"/>
    <w:rsid w:val="00734FD6"/>
    <w:rsid w:val="007356D7"/>
    <w:rsid w:val="00737D9A"/>
    <w:rsid w:val="007437F0"/>
    <w:rsid w:val="00743D10"/>
    <w:rsid w:val="007442A0"/>
    <w:rsid w:val="00744C02"/>
    <w:rsid w:val="00750CFF"/>
    <w:rsid w:val="00752E10"/>
    <w:rsid w:val="00752E79"/>
    <w:rsid w:val="007539A4"/>
    <w:rsid w:val="00756100"/>
    <w:rsid w:val="00762046"/>
    <w:rsid w:val="007629E6"/>
    <w:rsid w:val="00767254"/>
    <w:rsid w:val="00767B29"/>
    <w:rsid w:val="00767C31"/>
    <w:rsid w:val="007722EB"/>
    <w:rsid w:val="00772C88"/>
    <w:rsid w:val="00776DAA"/>
    <w:rsid w:val="007807E9"/>
    <w:rsid w:val="00787E41"/>
    <w:rsid w:val="00790248"/>
    <w:rsid w:val="00790AA2"/>
    <w:rsid w:val="00790DF7"/>
    <w:rsid w:val="0079294E"/>
    <w:rsid w:val="00792A08"/>
    <w:rsid w:val="00794C90"/>
    <w:rsid w:val="007A03EA"/>
    <w:rsid w:val="007A39DD"/>
    <w:rsid w:val="007A3B8D"/>
    <w:rsid w:val="007A4896"/>
    <w:rsid w:val="007A5AE8"/>
    <w:rsid w:val="007B1A74"/>
    <w:rsid w:val="007B4DC1"/>
    <w:rsid w:val="007B580A"/>
    <w:rsid w:val="007B6B55"/>
    <w:rsid w:val="007B7CA5"/>
    <w:rsid w:val="007C4CB5"/>
    <w:rsid w:val="007D22E5"/>
    <w:rsid w:val="007D2E67"/>
    <w:rsid w:val="007D394B"/>
    <w:rsid w:val="007D64D3"/>
    <w:rsid w:val="007E697B"/>
    <w:rsid w:val="007F3BE5"/>
    <w:rsid w:val="007F584A"/>
    <w:rsid w:val="007F7FCB"/>
    <w:rsid w:val="00801245"/>
    <w:rsid w:val="00802ED4"/>
    <w:rsid w:val="008037C7"/>
    <w:rsid w:val="008134BA"/>
    <w:rsid w:val="008225A5"/>
    <w:rsid w:val="00823B9B"/>
    <w:rsid w:val="00825DF7"/>
    <w:rsid w:val="0082618B"/>
    <w:rsid w:val="008302BE"/>
    <w:rsid w:val="00841D2A"/>
    <w:rsid w:val="00842548"/>
    <w:rsid w:val="008428B3"/>
    <w:rsid w:val="0084411D"/>
    <w:rsid w:val="00845ACB"/>
    <w:rsid w:val="00860559"/>
    <w:rsid w:val="00861D72"/>
    <w:rsid w:val="00863AF9"/>
    <w:rsid w:val="00865B34"/>
    <w:rsid w:val="00866B75"/>
    <w:rsid w:val="008705DA"/>
    <w:rsid w:val="0087247C"/>
    <w:rsid w:val="0087334E"/>
    <w:rsid w:val="00874347"/>
    <w:rsid w:val="00874E5A"/>
    <w:rsid w:val="00875DC1"/>
    <w:rsid w:val="00877D6E"/>
    <w:rsid w:val="00881CAA"/>
    <w:rsid w:val="00884DF8"/>
    <w:rsid w:val="00885258"/>
    <w:rsid w:val="008863B0"/>
    <w:rsid w:val="00890D9B"/>
    <w:rsid w:val="0089145E"/>
    <w:rsid w:val="00895D13"/>
    <w:rsid w:val="008A0CA0"/>
    <w:rsid w:val="008A1381"/>
    <w:rsid w:val="008A2566"/>
    <w:rsid w:val="008A2839"/>
    <w:rsid w:val="008A4089"/>
    <w:rsid w:val="008B0C59"/>
    <w:rsid w:val="008B0F7F"/>
    <w:rsid w:val="008B14A1"/>
    <w:rsid w:val="008B1CAA"/>
    <w:rsid w:val="008B2FC9"/>
    <w:rsid w:val="008B3D09"/>
    <w:rsid w:val="008B72BF"/>
    <w:rsid w:val="008C3F3B"/>
    <w:rsid w:val="008C4AC0"/>
    <w:rsid w:val="008D07E9"/>
    <w:rsid w:val="008D15ED"/>
    <w:rsid w:val="008D21F9"/>
    <w:rsid w:val="008D4D91"/>
    <w:rsid w:val="008D4DAC"/>
    <w:rsid w:val="008D588F"/>
    <w:rsid w:val="008D73CC"/>
    <w:rsid w:val="008E4465"/>
    <w:rsid w:val="008E4D2A"/>
    <w:rsid w:val="008E5287"/>
    <w:rsid w:val="008E549D"/>
    <w:rsid w:val="008E65C6"/>
    <w:rsid w:val="008E6AD7"/>
    <w:rsid w:val="008E6C25"/>
    <w:rsid w:val="008E7AF3"/>
    <w:rsid w:val="008F00AD"/>
    <w:rsid w:val="008F1C3C"/>
    <w:rsid w:val="008F2097"/>
    <w:rsid w:val="008F2F29"/>
    <w:rsid w:val="008F34D8"/>
    <w:rsid w:val="008F36DD"/>
    <w:rsid w:val="008F43A3"/>
    <w:rsid w:val="008F6C42"/>
    <w:rsid w:val="009016A6"/>
    <w:rsid w:val="00906DBC"/>
    <w:rsid w:val="00911E8E"/>
    <w:rsid w:val="0091387B"/>
    <w:rsid w:val="00916A16"/>
    <w:rsid w:val="00916D7B"/>
    <w:rsid w:val="0091720B"/>
    <w:rsid w:val="009177F9"/>
    <w:rsid w:val="0092103C"/>
    <w:rsid w:val="009214C2"/>
    <w:rsid w:val="0092169A"/>
    <w:rsid w:val="0092172B"/>
    <w:rsid w:val="00921E32"/>
    <w:rsid w:val="00922470"/>
    <w:rsid w:val="0092359F"/>
    <w:rsid w:val="00926EE6"/>
    <w:rsid w:val="00927669"/>
    <w:rsid w:val="00927930"/>
    <w:rsid w:val="0093155C"/>
    <w:rsid w:val="00934A74"/>
    <w:rsid w:val="00935439"/>
    <w:rsid w:val="00941E45"/>
    <w:rsid w:val="00942CDB"/>
    <w:rsid w:val="00945FA8"/>
    <w:rsid w:val="009512F2"/>
    <w:rsid w:val="00954D6E"/>
    <w:rsid w:val="00956EB2"/>
    <w:rsid w:val="009630B4"/>
    <w:rsid w:val="009632E5"/>
    <w:rsid w:val="00963DF8"/>
    <w:rsid w:val="00963E14"/>
    <w:rsid w:val="00964ACF"/>
    <w:rsid w:val="00965456"/>
    <w:rsid w:val="00966B9F"/>
    <w:rsid w:val="00966D58"/>
    <w:rsid w:val="00971060"/>
    <w:rsid w:val="00977AB3"/>
    <w:rsid w:val="009825D9"/>
    <w:rsid w:val="009825E9"/>
    <w:rsid w:val="009852BB"/>
    <w:rsid w:val="0098723A"/>
    <w:rsid w:val="009873F9"/>
    <w:rsid w:val="009903B3"/>
    <w:rsid w:val="00993A81"/>
    <w:rsid w:val="00996A04"/>
    <w:rsid w:val="00997C91"/>
    <w:rsid w:val="009A18E0"/>
    <w:rsid w:val="009A2C12"/>
    <w:rsid w:val="009A3810"/>
    <w:rsid w:val="009A52A5"/>
    <w:rsid w:val="009A72D1"/>
    <w:rsid w:val="009B00FE"/>
    <w:rsid w:val="009B1723"/>
    <w:rsid w:val="009B6396"/>
    <w:rsid w:val="009B6CFB"/>
    <w:rsid w:val="009B70D1"/>
    <w:rsid w:val="009C190C"/>
    <w:rsid w:val="009C266B"/>
    <w:rsid w:val="009C29C9"/>
    <w:rsid w:val="009C408A"/>
    <w:rsid w:val="009C42FE"/>
    <w:rsid w:val="009C497A"/>
    <w:rsid w:val="009C5ED7"/>
    <w:rsid w:val="009C6595"/>
    <w:rsid w:val="009D0508"/>
    <w:rsid w:val="009D1049"/>
    <w:rsid w:val="009D1818"/>
    <w:rsid w:val="009D1B78"/>
    <w:rsid w:val="009D65EE"/>
    <w:rsid w:val="009D76E3"/>
    <w:rsid w:val="009E13FD"/>
    <w:rsid w:val="009E30C0"/>
    <w:rsid w:val="009F091B"/>
    <w:rsid w:val="009F5A64"/>
    <w:rsid w:val="00A00EF7"/>
    <w:rsid w:val="00A125A2"/>
    <w:rsid w:val="00A12D9D"/>
    <w:rsid w:val="00A13116"/>
    <w:rsid w:val="00A15239"/>
    <w:rsid w:val="00A16AE2"/>
    <w:rsid w:val="00A20934"/>
    <w:rsid w:val="00A20D34"/>
    <w:rsid w:val="00A2115B"/>
    <w:rsid w:val="00A21ADF"/>
    <w:rsid w:val="00A21DA3"/>
    <w:rsid w:val="00A2232C"/>
    <w:rsid w:val="00A239DA"/>
    <w:rsid w:val="00A23AE4"/>
    <w:rsid w:val="00A24D31"/>
    <w:rsid w:val="00A26C76"/>
    <w:rsid w:val="00A270B1"/>
    <w:rsid w:val="00A27582"/>
    <w:rsid w:val="00A27AFB"/>
    <w:rsid w:val="00A300FA"/>
    <w:rsid w:val="00A31561"/>
    <w:rsid w:val="00A31675"/>
    <w:rsid w:val="00A33703"/>
    <w:rsid w:val="00A34766"/>
    <w:rsid w:val="00A3620B"/>
    <w:rsid w:val="00A422E3"/>
    <w:rsid w:val="00A45F77"/>
    <w:rsid w:val="00A45FA4"/>
    <w:rsid w:val="00A47B96"/>
    <w:rsid w:val="00A50F3F"/>
    <w:rsid w:val="00A52946"/>
    <w:rsid w:val="00A54462"/>
    <w:rsid w:val="00A54AA8"/>
    <w:rsid w:val="00A55984"/>
    <w:rsid w:val="00A560CD"/>
    <w:rsid w:val="00A5629D"/>
    <w:rsid w:val="00A61827"/>
    <w:rsid w:val="00A64E9D"/>
    <w:rsid w:val="00A6640C"/>
    <w:rsid w:val="00A67A22"/>
    <w:rsid w:val="00A70330"/>
    <w:rsid w:val="00A70F14"/>
    <w:rsid w:val="00A756ED"/>
    <w:rsid w:val="00A75E81"/>
    <w:rsid w:val="00A86F9B"/>
    <w:rsid w:val="00A87BAF"/>
    <w:rsid w:val="00A90612"/>
    <w:rsid w:val="00A9114E"/>
    <w:rsid w:val="00A9189F"/>
    <w:rsid w:val="00A91986"/>
    <w:rsid w:val="00A923B3"/>
    <w:rsid w:val="00A9432A"/>
    <w:rsid w:val="00A9627F"/>
    <w:rsid w:val="00A96B5C"/>
    <w:rsid w:val="00AA2F4D"/>
    <w:rsid w:val="00AA359D"/>
    <w:rsid w:val="00AA3ACC"/>
    <w:rsid w:val="00AA5827"/>
    <w:rsid w:val="00AB45D0"/>
    <w:rsid w:val="00AC1E7E"/>
    <w:rsid w:val="00AC2C88"/>
    <w:rsid w:val="00AC2DC6"/>
    <w:rsid w:val="00AD10AA"/>
    <w:rsid w:val="00AD29AA"/>
    <w:rsid w:val="00AD5E50"/>
    <w:rsid w:val="00AD779B"/>
    <w:rsid w:val="00AE0397"/>
    <w:rsid w:val="00AE049A"/>
    <w:rsid w:val="00AE075B"/>
    <w:rsid w:val="00AE2442"/>
    <w:rsid w:val="00AE4E54"/>
    <w:rsid w:val="00AE7476"/>
    <w:rsid w:val="00AF0291"/>
    <w:rsid w:val="00AF08B8"/>
    <w:rsid w:val="00AF0EDA"/>
    <w:rsid w:val="00AF1693"/>
    <w:rsid w:val="00AF5E43"/>
    <w:rsid w:val="00AF74CD"/>
    <w:rsid w:val="00B0076B"/>
    <w:rsid w:val="00B01EA5"/>
    <w:rsid w:val="00B02D6C"/>
    <w:rsid w:val="00B0369D"/>
    <w:rsid w:val="00B11746"/>
    <w:rsid w:val="00B1273D"/>
    <w:rsid w:val="00B14E80"/>
    <w:rsid w:val="00B16670"/>
    <w:rsid w:val="00B2077F"/>
    <w:rsid w:val="00B23D9C"/>
    <w:rsid w:val="00B24038"/>
    <w:rsid w:val="00B265A5"/>
    <w:rsid w:val="00B3211E"/>
    <w:rsid w:val="00B32FEF"/>
    <w:rsid w:val="00B33200"/>
    <w:rsid w:val="00B41B32"/>
    <w:rsid w:val="00B44FF7"/>
    <w:rsid w:val="00B47238"/>
    <w:rsid w:val="00B50512"/>
    <w:rsid w:val="00B5088B"/>
    <w:rsid w:val="00B51EDA"/>
    <w:rsid w:val="00B55F3B"/>
    <w:rsid w:val="00B5760D"/>
    <w:rsid w:val="00B57D64"/>
    <w:rsid w:val="00B57FBE"/>
    <w:rsid w:val="00B6061D"/>
    <w:rsid w:val="00B60D4C"/>
    <w:rsid w:val="00B619D5"/>
    <w:rsid w:val="00B63D9C"/>
    <w:rsid w:val="00B65051"/>
    <w:rsid w:val="00B668CF"/>
    <w:rsid w:val="00B71367"/>
    <w:rsid w:val="00B72CAE"/>
    <w:rsid w:val="00B733AF"/>
    <w:rsid w:val="00B73EBF"/>
    <w:rsid w:val="00B75B16"/>
    <w:rsid w:val="00B76008"/>
    <w:rsid w:val="00B765B3"/>
    <w:rsid w:val="00B7685C"/>
    <w:rsid w:val="00B83ACB"/>
    <w:rsid w:val="00B83BFF"/>
    <w:rsid w:val="00B901E0"/>
    <w:rsid w:val="00B92CCB"/>
    <w:rsid w:val="00B93F32"/>
    <w:rsid w:val="00B954A3"/>
    <w:rsid w:val="00BA1FD9"/>
    <w:rsid w:val="00BA2C73"/>
    <w:rsid w:val="00BA2D15"/>
    <w:rsid w:val="00BA489E"/>
    <w:rsid w:val="00BA706D"/>
    <w:rsid w:val="00BB31CA"/>
    <w:rsid w:val="00BB36D7"/>
    <w:rsid w:val="00BB3F16"/>
    <w:rsid w:val="00BC0EC2"/>
    <w:rsid w:val="00BC121E"/>
    <w:rsid w:val="00BC53B7"/>
    <w:rsid w:val="00BC6207"/>
    <w:rsid w:val="00BD085D"/>
    <w:rsid w:val="00BD145C"/>
    <w:rsid w:val="00BD54D5"/>
    <w:rsid w:val="00BE0330"/>
    <w:rsid w:val="00BE0420"/>
    <w:rsid w:val="00BE0D39"/>
    <w:rsid w:val="00BE49C1"/>
    <w:rsid w:val="00BE555E"/>
    <w:rsid w:val="00BE7F1C"/>
    <w:rsid w:val="00BF0BC1"/>
    <w:rsid w:val="00BF1901"/>
    <w:rsid w:val="00BF60A4"/>
    <w:rsid w:val="00BF67BC"/>
    <w:rsid w:val="00C041BB"/>
    <w:rsid w:val="00C10A62"/>
    <w:rsid w:val="00C1260B"/>
    <w:rsid w:val="00C173B2"/>
    <w:rsid w:val="00C208F7"/>
    <w:rsid w:val="00C21FCD"/>
    <w:rsid w:val="00C23602"/>
    <w:rsid w:val="00C23E34"/>
    <w:rsid w:val="00C2497F"/>
    <w:rsid w:val="00C25CB9"/>
    <w:rsid w:val="00C311F8"/>
    <w:rsid w:val="00C3163F"/>
    <w:rsid w:val="00C3487B"/>
    <w:rsid w:val="00C35A60"/>
    <w:rsid w:val="00C4017C"/>
    <w:rsid w:val="00C40E23"/>
    <w:rsid w:val="00C47F9D"/>
    <w:rsid w:val="00C50E38"/>
    <w:rsid w:val="00C52E37"/>
    <w:rsid w:val="00C5361D"/>
    <w:rsid w:val="00C54172"/>
    <w:rsid w:val="00C66FE7"/>
    <w:rsid w:val="00C72606"/>
    <w:rsid w:val="00C72D6E"/>
    <w:rsid w:val="00C75ABB"/>
    <w:rsid w:val="00C808E6"/>
    <w:rsid w:val="00C83734"/>
    <w:rsid w:val="00C85739"/>
    <w:rsid w:val="00CA0E56"/>
    <w:rsid w:val="00CA15EB"/>
    <w:rsid w:val="00CA3104"/>
    <w:rsid w:val="00CA3C77"/>
    <w:rsid w:val="00CA3CA0"/>
    <w:rsid w:val="00CA5B03"/>
    <w:rsid w:val="00CA5EE2"/>
    <w:rsid w:val="00CB1365"/>
    <w:rsid w:val="00CB29CA"/>
    <w:rsid w:val="00CB3656"/>
    <w:rsid w:val="00CB44E8"/>
    <w:rsid w:val="00CB579B"/>
    <w:rsid w:val="00CC0E61"/>
    <w:rsid w:val="00CC3770"/>
    <w:rsid w:val="00CC51E6"/>
    <w:rsid w:val="00CC5459"/>
    <w:rsid w:val="00CC58C2"/>
    <w:rsid w:val="00CC6EAB"/>
    <w:rsid w:val="00CD1CD2"/>
    <w:rsid w:val="00CD6AE9"/>
    <w:rsid w:val="00CD7679"/>
    <w:rsid w:val="00CE005F"/>
    <w:rsid w:val="00CE033E"/>
    <w:rsid w:val="00CE21A4"/>
    <w:rsid w:val="00CE2DF2"/>
    <w:rsid w:val="00CE4564"/>
    <w:rsid w:val="00CE66D0"/>
    <w:rsid w:val="00CF00DA"/>
    <w:rsid w:val="00CF0C26"/>
    <w:rsid w:val="00CF4A22"/>
    <w:rsid w:val="00CF52B3"/>
    <w:rsid w:val="00CF611F"/>
    <w:rsid w:val="00CF63C0"/>
    <w:rsid w:val="00CF65E7"/>
    <w:rsid w:val="00D0499F"/>
    <w:rsid w:val="00D0512E"/>
    <w:rsid w:val="00D1181F"/>
    <w:rsid w:val="00D1473C"/>
    <w:rsid w:val="00D158C4"/>
    <w:rsid w:val="00D163D6"/>
    <w:rsid w:val="00D2045D"/>
    <w:rsid w:val="00D21543"/>
    <w:rsid w:val="00D222FB"/>
    <w:rsid w:val="00D22CBF"/>
    <w:rsid w:val="00D22CE8"/>
    <w:rsid w:val="00D22F2B"/>
    <w:rsid w:val="00D2313F"/>
    <w:rsid w:val="00D25B5D"/>
    <w:rsid w:val="00D30E20"/>
    <w:rsid w:val="00D3250C"/>
    <w:rsid w:val="00D32F21"/>
    <w:rsid w:val="00D35BD6"/>
    <w:rsid w:val="00D367ED"/>
    <w:rsid w:val="00D43D9E"/>
    <w:rsid w:val="00D45557"/>
    <w:rsid w:val="00D501EE"/>
    <w:rsid w:val="00D515CF"/>
    <w:rsid w:val="00D52AF1"/>
    <w:rsid w:val="00D5415F"/>
    <w:rsid w:val="00D56D6E"/>
    <w:rsid w:val="00D5796F"/>
    <w:rsid w:val="00D57AF1"/>
    <w:rsid w:val="00D65A3A"/>
    <w:rsid w:val="00D672DC"/>
    <w:rsid w:val="00D7353C"/>
    <w:rsid w:val="00D74C7E"/>
    <w:rsid w:val="00D75C7B"/>
    <w:rsid w:val="00D803CF"/>
    <w:rsid w:val="00D80B88"/>
    <w:rsid w:val="00D86728"/>
    <w:rsid w:val="00D86EE0"/>
    <w:rsid w:val="00D878C2"/>
    <w:rsid w:val="00D932AD"/>
    <w:rsid w:val="00D93E59"/>
    <w:rsid w:val="00D940D2"/>
    <w:rsid w:val="00D941EE"/>
    <w:rsid w:val="00DA2C03"/>
    <w:rsid w:val="00DA2C62"/>
    <w:rsid w:val="00DA421B"/>
    <w:rsid w:val="00DA4417"/>
    <w:rsid w:val="00DA725D"/>
    <w:rsid w:val="00DA73C1"/>
    <w:rsid w:val="00DB1787"/>
    <w:rsid w:val="00DB40DE"/>
    <w:rsid w:val="00DB5790"/>
    <w:rsid w:val="00DB5876"/>
    <w:rsid w:val="00DB6655"/>
    <w:rsid w:val="00DB74A2"/>
    <w:rsid w:val="00DB7C0B"/>
    <w:rsid w:val="00DC2F0C"/>
    <w:rsid w:val="00DD1BF3"/>
    <w:rsid w:val="00DD36B5"/>
    <w:rsid w:val="00DD4FC5"/>
    <w:rsid w:val="00DE0143"/>
    <w:rsid w:val="00DE2C12"/>
    <w:rsid w:val="00DE3157"/>
    <w:rsid w:val="00DE5D85"/>
    <w:rsid w:val="00DE6595"/>
    <w:rsid w:val="00DE7819"/>
    <w:rsid w:val="00DF015C"/>
    <w:rsid w:val="00DF1E84"/>
    <w:rsid w:val="00DF2000"/>
    <w:rsid w:val="00DF26A5"/>
    <w:rsid w:val="00DF5895"/>
    <w:rsid w:val="00DF5DBA"/>
    <w:rsid w:val="00E003A7"/>
    <w:rsid w:val="00E13A9E"/>
    <w:rsid w:val="00E1573E"/>
    <w:rsid w:val="00E161BC"/>
    <w:rsid w:val="00E210E0"/>
    <w:rsid w:val="00E244F7"/>
    <w:rsid w:val="00E24FA9"/>
    <w:rsid w:val="00E27135"/>
    <w:rsid w:val="00E30B6B"/>
    <w:rsid w:val="00E3184D"/>
    <w:rsid w:val="00E31D59"/>
    <w:rsid w:val="00E3387A"/>
    <w:rsid w:val="00E33F57"/>
    <w:rsid w:val="00E4098F"/>
    <w:rsid w:val="00E41F98"/>
    <w:rsid w:val="00E42464"/>
    <w:rsid w:val="00E44E18"/>
    <w:rsid w:val="00E4649D"/>
    <w:rsid w:val="00E503AD"/>
    <w:rsid w:val="00E50F50"/>
    <w:rsid w:val="00E5127B"/>
    <w:rsid w:val="00E5259B"/>
    <w:rsid w:val="00E54B2C"/>
    <w:rsid w:val="00E54D47"/>
    <w:rsid w:val="00E55436"/>
    <w:rsid w:val="00E63DEC"/>
    <w:rsid w:val="00E64D39"/>
    <w:rsid w:val="00E64D3A"/>
    <w:rsid w:val="00E70039"/>
    <w:rsid w:val="00E7529F"/>
    <w:rsid w:val="00E77243"/>
    <w:rsid w:val="00E807BE"/>
    <w:rsid w:val="00E831ED"/>
    <w:rsid w:val="00E83395"/>
    <w:rsid w:val="00E876EA"/>
    <w:rsid w:val="00E87C85"/>
    <w:rsid w:val="00E90178"/>
    <w:rsid w:val="00E94C8E"/>
    <w:rsid w:val="00E9721C"/>
    <w:rsid w:val="00E97717"/>
    <w:rsid w:val="00EA1E2E"/>
    <w:rsid w:val="00EA2167"/>
    <w:rsid w:val="00EB0E08"/>
    <w:rsid w:val="00EB114F"/>
    <w:rsid w:val="00EB1BB8"/>
    <w:rsid w:val="00EB49F6"/>
    <w:rsid w:val="00EB4DE9"/>
    <w:rsid w:val="00EB5397"/>
    <w:rsid w:val="00EC1CF5"/>
    <w:rsid w:val="00EC2171"/>
    <w:rsid w:val="00EC3EE4"/>
    <w:rsid w:val="00EC46AA"/>
    <w:rsid w:val="00EC7D1F"/>
    <w:rsid w:val="00EC7ECC"/>
    <w:rsid w:val="00ED3D52"/>
    <w:rsid w:val="00ED55BC"/>
    <w:rsid w:val="00EE368A"/>
    <w:rsid w:val="00EE3A4E"/>
    <w:rsid w:val="00EE3B5D"/>
    <w:rsid w:val="00EE481A"/>
    <w:rsid w:val="00EE5D04"/>
    <w:rsid w:val="00EF0340"/>
    <w:rsid w:val="00F00820"/>
    <w:rsid w:val="00F00D95"/>
    <w:rsid w:val="00F02011"/>
    <w:rsid w:val="00F06845"/>
    <w:rsid w:val="00F1183D"/>
    <w:rsid w:val="00F1383B"/>
    <w:rsid w:val="00F14DC9"/>
    <w:rsid w:val="00F15415"/>
    <w:rsid w:val="00F15B74"/>
    <w:rsid w:val="00F201B5"/>
    <w:rsid w:val="00F20D27"/>
    <w:rsid w:val="00F22FD6"/>
    <w:rsid w:val="00F23961"/>
    <w:rsid w:val="00F35AF2"/>
    <w:rsid w:val="00F36169"/>
    <w:rsid w:val="00F36653"/>
    <w:rsid w:val="00F438EC"/>
    <w:rsid w:val="00F4541C"/>
    <w:rsid w:val="00F47C5C"/>
    <w:rsid w:val="00F5111F"/>
    <w:rsid w:val="00F54B87"/>
    <w:rsid w:val="00F55CBC"/>
    <w:rsid w:val="00F5799A"/>
    <w:rsid w:val="00F601EA"/>
    <w:rsid w:val="00F60C58"/>
    <w:rsid w:val="00F62521"/>
    <w:rsid w:val="00F62534"/>
    <w:rsid w:val="00F62E54"/>
    <w:rsid w:val="00F64897"/>
    <w:rsid w:val="00F70519"/>
    <w:rsid w:val="00F707CC"/>
    <w:rsid w:val="00F72674"/>
    <w:rsid w:val="00F77319"/>
    <w:rsid w:val="00F80923"/>
    <w:rsid w:val="00F80A3C"/>
    <w:rsid w:val="00F850C9"/>
    <w:rsid w:val="00F862F2"/>
    <w:rsid w:val="00F86ACF"/>
    <w:rsid w:val="00F9086D"/>
    <w:rsid w:val="00F90D80"/>
    <w:rsid w:val="00F916C8"/>
    <w:rsid w:val="00F94207"/>
    <w:rsid w:val="00F97216"/>
    <w:rsid w:val="00FA4B80"/>
    <w:rsid w:val="00FA4B89"/>
    <w:rsid w:val="00FA6F2F"/>
    <w:rsid w:val="00FA7DA9"/>
    <w:rsid w:val="00FB03FA"/>
    <w:rsid w:val="00FB1463"/>
    <w:rsid w:val="00FB19C8"/>
    <w:rsid w:val="00FB3018"/>
    <w:rsid w:val="00FB6C1C"/>
    <w:rsid w:val="00FC0BC2"/>
    <w:rsid w:val="00FC0FD6"/>
    <w:rsid w:val="00FC2AB8"/>
    <w:rsid w:val="00FC4B1B"/>
    <w:rsid w:val="00FC555F"/>
    <w:rsid w:val="00FC64BF"/>
    <w:rsid w:val="00FC651F"/>
    <w:rsid w:val="00FC6FFA"/>
    <w:rsid w:val="00FC720B"/>
    <w:rsid w:val="00FD02AC"/>
    <w:rsid w:val="00FD0C8A"/>
    <w:rsid w:val="00FD1D30"/>
    <w:rsid w:val="00FD57CF"/>
    <w:rsid w:val="00FD6185"/>
    <w:rsid w:val="00FD63D4"/>
    <w:rsid w:val="00FE0CBD"/>
    <w:rsid w:val="00FE0DDD"/>
    <w:rsid w:val="00FE0E7E"/>
    <w:rsid w:val="00FE27BC"/>
    <w:rsid w:val="00FE3C2C"/>
    <w:rsid w:val="00FE73FC"/>
    <w:rsid w:val="00FF1C8D"/>
    <w:rsid w:val="00FF2BAF"/>
    <w:rsid w:val="00FF2E49"/>
    <w:rsid w:val="00FF3BFB"/>
    <w:rsid w:val="00FF41CA"/>
  </w:rsids>
  <m:mathPr>
    <m:mathFont m:val="Adobe Arab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9C8"/>
  </w:style>
  <w:style w:type="paragraph" w:styleId="Heading1">
    <w:name w:val="heading 1"/>
    <w:basedOn w:val="Normal"/>
    <w:next w:val="standard"/>
    <w:link w:val="Heading1Char"/>
    <w:qFormat/>
    <w:rsid w:val="00AA3ACC"/>
    <w:pPr>
      <w:keepNext/>
      <w:numPr>
        <w:numId w:val="4"/>
      </w:numPr>
      <w:spacing w:before="120" w:after="120" w:line="240" w:lineRule="auto"/>
      <w:ind w:right="2160"/>
      <w:outlineLvl w:val="0"/>
    </w:pPr>
    <w:rPr>
      <w:rFonts w:ascii="Helvetica" w:eastAsia="Times New Roman" w:hAnsi="Helvetica" w:cs="Times New Roman"/>
      <w:b/>
      <w:kern w:val="28"/>
      <w:sz w:val="26"/>
      <w:szCs w:val="26"/>
    </w:rPr>
  </w:style>
  <w:style w:type="paragraph" w:styleId="Heading2">
    <w:name w:val="heading 2"/>
    <w:basedOn w:val="Normal"/>
    <w:next w:val="standard"/>
    <w:link w:val="Heading2Char"/>
    <w:qFormat/>
    <w:rsid w:val="00AA3ACC"/>
    <w:pPr>
      <w:keepNext/>
      <w:numPr>
        <w:ilvl w:val="1"/>
        <w:numId w:val="4"/>
      </w:numPr>
      <w:spacing w:before="120" w:after="120" w:line="240" w:lineRule="auto"/>
      <w:ind w:left="1440" w:right="2160"/>
      <w:outlineLvl w:val="1"/>
    </w:pPr>
    <w:rPr>
      <w:rFonts w:ascii="Helvetica" w:eastAsia="Times New Roman" w:hAnsi="Helvetica" w:cs="Times New Roman"/>
      <w:b/>
      <w:sz w:val="26"/>
      <w:szCs w:val="26"/>
    </w:rPr>
  </w:style>
  <w:style w:type="paragraph" w:styleId="Heading3">
    <w:name w:val="heading 3"/>
    <w:basedOn w:val="Normal"/>
    <w:next w:val="standard"/>
    <w:link w:val="Heading3Char"/>
    <w:qFormat/>
    <w:rsid w:val="00AA3ACC"/>
    <w:pPr>
      <w:keepNext/>
      <w:numPr>
        <w:ilvl w:val="2"/>
        <w:numId w:val="4"/>
      </w:numPr>
      <w:tabs>
        <w:tab w:val="left" w:pos="1620"/>
      </w:tabs>
      <w:spacing w:before="120" w:after="120" w:line="240" w:lineRule="auto"/>
      <w:ind w:left="1620" w:right="2160" w:hanging="900"/>
      <w:outlineLvl w:val="2"/>
    </w:pPr>
    <w:rPr>
      <w:rFonts w:ascii="Helvetica" w:eastAsia="Times New Roman" w:hAnsi="Helvetica" w:cs="Times New Roman"/>
      <w:b/>
      <w:sz w:val="26"/>
      <w:szCs w:val="26"/>
    </w:rPr>
  </w:style>
  <w:style w:type="paragraph" w:styleId="Heading4">
    <w:name w:val="heading 4"/>
    <w:basedOn w:val="Normal"/>
    <w:next w:val="standard"/>
    <w:link w:val="Heading4Char"/>
    <w:qFormat/>
    <w:rsid w:val="00AA3ACC"/>
    <w:pPr>
      <w:keepNext/>
      <w:numPr>
        <w:ilvl w:val="3"/>
        <w:numId w:val="4"/>
      </w:numPr>
      <w:tabs>
        <w:tab w:val="left" w:pos="1800"/>
      </w:tabs>
      <w:spacing w:before="120" w:after="120" w:line="240" w:lineRule="auto"/>
      <w:ind w:left="1800" w:hanging="1080"/>
      <w:outlineLvl w:val="3"/>
    </w:pPr>
    <w:rPr>
      <w:rFonts w:ascii="Helvetica" w:eastAsia="Times New Roman" w:hAnsi="Helvetica" w:cs="Times New Roman"/>
      <w:b/>
      <w:sz w:val="26"/>
      <w:szCs w:val="26"/>
    </w:rPr>
  </w:style>
  <w:style w:type="paragraph" w:styleId="Heading5">
    <w:name w:val="heading 5"/>
    <w:basedOn w:val="Normal"/>
    <w:next w:val="standard"/>
    <w:link w:val="Heading5Char"/>
    <w:qFormat/>
    <w:rsid w:val="00AA3ACC"/>
    <w:pPr>
      <w:numPr>
        <w:ilvl w:val="4"/>
        <w:numId w:val="4"/>
      </w:numPr>
      <w:tabs>
        <w:tab w:val="left" w:pos="1980"/>
      </w:tabs>
      <w:spacing w:before="120" w:after="120" w:line="240" w:lineRule="auto"/>
      <w:ind w:left="1980" w:hanging="1260"/>
      <w:outlineLvl w:val="4"/>
    </w:pPr>
    <w:rPr>
      <w:rFonts w:ascii="Helvetica" w:eastAsia="Times New Roman" w:hAnsi="Helvetica" w:cs="Times New Roman"/>
      <w:b/>
      <w:sz w:val="26"/>
      <w:szCs w:val="26"/>
    </w:rPr>
  </w:style>
  <w:style w:type="paragraph" w:styleId="Heading6">
    <w:name w:val="heading 6"/>
    <w:basedOn w:val="Normal"/>
    <w:next w:val="standard"/>
    <w:link w:val="Heading6Char"/>
    <w:qFormat/>
    <w:rsid w:val="00AA3ACC"/>
    <w:pPr>
      <w:numPr>
        <w:ilvl w:val="5"/>
        <w:numId w:val="4"/>
      </w:numPr>
      <w:tabs>
        <w:tab w:val="left" w:pos="2250"/>
      </w:tabs>
      <w:spacing w:before="120" w:after="120" w:line="240" w:lineRule="auto"/>
      <w:ind w:left="2250" w:hanging="1530"/>
      <w:outlineLvl w:val="5"/>
    </w:pPr>
    <w:rPr>
      <w:rFonts w:ascii="Helvetica" w:eastAsia="Times New Roman" w:hAnsi="Helvetica" w:cs="Arial"/>
      <w:b/>
      <w:bCs/>
      <w:sz w:val="26"/>
      <w:szCs w:val="26"/>
    </w:rPr>
  </w:style>
  <w:style w:type="paragraph" w:styleId="Heading7">
    <w:name w:val="heading 7"/>
    <w:basedOn w:val="Normal"/>
    <w:next w:val="standard"/>
    <w:link w:val="Heading7Char"/>
    <w:qFormat/>
    <w:rsid w:val="00AA3ACC"/>
    <w:pPr>
      <w:numPr>
        <w:ilvl w:val="6"/>
        <w:numId w:val="4"/>
      </w:numPr>
      <w:tabs>
        <w:tab w:val="left" w:pos="2520"/>
      </w:tabs>
      <w:spacing w:before="120" w:after="120" w:line="240" w:lineRule="auto"/>
      <w:ind w:left="2520" w:hanging="1800"/>
      <w:outlineLvl w:val="6"/>
    </w:pPr>
    <w:rPr>
      <w:rFonts w:ascii="Helvetica" w:eastAsia="Times New Roman" w:hAnsi="Helvetica" w:cs="Times New Roman"/>
      <w:b/>
      <w:sz w:val="26"/>
      <w:szCs w:val="24"/>
    </w:rPr>
  </w:style>
  <w:style w:type="paragraph" w:styleId="Heading8">
    <w:name w:val="heading 8"/>
    <w:basedOn w:val="Heading9"/>
    <w:next w:val="standard"/>
    <w:link w:val="Heading8Char"/>
    <w:qFormat/>
    <w:rsid w:val="00AA3ACC"/>
    <w:pPr>
      <w:outlineLvl w:val="7"/>
    </w:pPr>
  </w:style>
  <w:style w:type="paragraph" w:styleId="Heading9">
    <w:name w:val="heading 9"/>
    <w:basedOn w:val="Normal"/>
    <w:next w:val="standard"/>
    <w:link w:val="Heading9Char"/>
    <w:autoRedefine/>
    <w:qFormat/>
    <w:rsid w:val="00AA3ACC"/>
    <w:pPr>
      <w:numPr>
        <w:ilvl w:val="8"/>
        <w:numId w:val="4"/>
      </w:numPr>
      <w:tabs>
        <w:tab w:val="left" w:pos="2880"/>
      </w:tabs>
      <w:spacing w:before="120" w:after="120" w:line="240" w:lineRule="auto"/>
      <w:ind w:left="2880" w:hanging="2160"/>
      <w:outlineLvl w:val="8"/>
    </w:pPr>
    <w:rPr>
      <w:rFonts w:ascii="Helvetica" w:eastAsia="Times New Roman" w:hAnsi="Helvetica" w:cs="Times New Roman"/>
      <w:b/>
      <w:sz w:val="26"/>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079A6"/>
    <w:rPr>
      <w:rFonts w:ascii="Lucida Grande" w:hAnsi="Lucida Grande"/>
      <w:sz w:val="18"/>
      <w:szCs w:val="18"/>
    </w:rPr>
  </w:style>
  <w:style w:type="character" w:customStyle="1" w:styleId="BalloonTextChar0">
    <w:name w:val="Balloon Text Char"/>
    <w:basedOn w:val="DefaultParagraphFont"/>
    <w:uiPriority w:val="99"/>
    <w:semiHidden/>
    <w:rsid w:val="004079A6"/>
    <w:rPr>
      <w:rFonts w:ascii="Lucida Grande" w:hAnsi="Lucida Grande"/>
      <w:sz w:val="18"/>
      <w:szCs w:val="18"/>
    </w:rPr>
  </w:style>
  <w:style w:type="character" w:customStyle="1" w:styleId="BalloonTextChar2">
    <w:name w:val="Balloon Text Char"/>
    <w:basedOn w:val="DefaultParagraphFont"/>
    <w:uiPriority w:val="99"/>
    <w:semiHidden/>
    <w:rsid w:val="00907D85"/>
    <w:rPr>
      <w:rFonts w:ascii="Lucida Grande" w:hAnsi="Lucida Grande"/>
      <w:sz w:val="18"/>
      <w:szCs w:val="18"/>
    </w:rPr>
  </w:style>
  <w:style w:type="character" w:customStyle="1" w:styleId="BalloonTextChar3">
    <w:name w:val="Balloon Text Char"/>
    <w:basedOn w:val="DefaultParagraphFont"/>
    <w:uiPriority w:val="99"/>
    <w:semiHidden/>
    <w:rsid w:val="00907D85"/>
    <w:rPr>
      <w:rFonts w:ascii="Lucida Grande" w:hAnsi="Lucida Grande"/>
      <w:sz w:val="18"/>
      <w:szCs w:val="18"/>
    </w:rPr>
  </w:style>
  <w:style w:type="character" w:customStyle="1" w:styleId="BalloonTextChar4">
    <w:name w:val="Balloon Text Char"/>
    <w:basedOn w:val="DefaultParagraphFont"/>
    <w:uiPriority w:val="99"/>
    <w:semiHidden/>
    <w:rsid w:val="00907D85"/>
    <w:rPr>
      <w:rFonts w:ascii="Lucida Grande" w:hAnsi="Lucida Grande"/>
      <w:sz w:val="18"/>
      <w:szCs w:val="18"/>
    </w:rPr>
  </w:style>
  <w:style w:type="character" w:customStyle="1" w:styleId="BalloonTextChar5">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iPriority w:val="99"/>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74"/>
  </w:style>
  <w:style w:type="paragraph" w:styleId="Footer">
    <w:name w:val="footer"/>
    <w:basedOn w:val="Normal"/>
    <w:link w:val="FooterChar"/>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7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58C4"/>
    <w:pPr>
      <w:ind w:left="720"/>
      <w:contextualSpacing/>
    </w:p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070F69"/>
    <w:pPr>
      <w:spacing w:after="0" w:line="240" w:lineRule="auto"/>
    </w:pPr>
    <w:rPr>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070F69"/>
    <w:rPr>
      <w:sz w:val="24"/>
      <w:szCs w:val="24"/>
    </w:rPr>
  </w:style>
  <w:style w:type="character" w:styleId="FootnoteReference">
    <w:name w:val="footnote reference"/>
    <w:aliases w:val="o,fr,Style 3,o1,o2,o3,o4,o5,o6,o11,o21,o7"/>
    <w:basedOn w:val="DefaultParagraphFont"/>
    <w:uiPriority w:val="99"/>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rsid w:val="00AA3ACC"/>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AA3ACC"/>
    <w:rPr>
      <w:rFonts w:ascii="Helvetica" w:eastAsia="Times New Roman" w:hAnsi="Helvetica" w:cs="Times New Roman"/>
      <w:b/>
      <w:sz w:val="26"/>
      <w:szCs w:val="26"/>
    </w:rPr>
  </w:style>
  <w:style w:type="character" w:customStyle="1" w:styleId="Heading3Char">
    <w:name w:val="Heading 3 Char"/>
    <w:basedOn w:val="DefaultParagraphFont"/>
    <w:link w:val="Heading3"/>
    <w:rsid w:val="00AA3ACC"/>
    <w:rPr>
      <w:rFonts w:ascii="Helvetica" w:eastAsia="Times New Roman" w:hAnsi="Helvetica" w:cs="Times New Roman"/>
      <w:b/>
      <w:sz w:val="26"/>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numPr>
        <w:numId w:val="0"/>
      </w:num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before="0" w:after="0"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qFormat/>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qFormat/>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 w:type="character" w:styleId="Strong">
    <w:name w:val="Strong"/>
    <w:basedOn w:val="DefaultParagraphFont"/>
    <w:rsid w:val="00D22CE8"/>
    <w:rPr>
      <w:b/>
      <w:bCs/>
    </w:rPr>
  </w:style>
</w:styles>
</file>

<file path=word/webSettings.xml><?xml version="1.0" encoding="utf-8"?>
<w:webSettings xmlns:r="http://schemas.openxmlformats.org/officeDocument/2006/relationships" xmlns:w="http://schemas.openxmlformats.org/wordprocessingml/2006/main">
  <w:divs>
    <w:div w:id="133529224">
      <w:bodyDiv w:val="1"/>
      <w:marLeft w:val="0"/>
      <w:marRight w:val="0"/>
      <w:marTop w:val="0"/>
      <w:marBottom w:val="0"/>
      <w:divBdr>
        <w:top w:val="none" w:sz="0" w:space="0" w:color="auto"/>
        <w:left w:val="none" w:sz="0" w:space="0" w:color="auto"/>
        <w:bottom w:val="none" w:sz="0" w:space="0" w:color="auto"/>
        <w:right w:val="none" w:sz="0" w:space="0" w:color="auto"/>
      </w:divBdr>
    </w:div>
    <w:div w:id="189995980">
      <w:bodyDiv w:val="1"/>
      <w:marLeft w:val="0"/>
      <w:marRight w:val="0"/>
      <w:marTop w:val="0"/>
      <w:marBottom w:val="0"/>
      <w:divBdr>
        <w:top w:val="none" w:sz="0" w:space="0" w:color="auto"/>
        <w:left w:val="none" w:sz="0" w:space="0" w:color="auto"/>
        <w:bottom w:val="none" w:sz="0" w:space="0" w:color="auto"/>
        <w:right w:val="none" w:sz="0" w:space="0" w:color="auto"/>
      </w:divBdr>
    </w:div>
    <w:div w:id="372852250">
      <w:bodyDiv w:val="1"/>
      <w:marLeft w:val="0"/>
      <w:marRight w:val="0"/>
      <w:marTop w:val="0"/>
      <w:marBottom w:val="0"/>
      <w:divBdr>
        <w:top w:val="none" w:sz="0" w:space="0" w:color="auto"/>
        <w:left w:val="none" w:sz="0" w:space="0" w:color="auto"/>
        <w:bottom w:val="none" w:sz="0" w:space="0" w:color="auto"/>
        <w:right w:val="none" w:sz="0" w:space="0" w:color="auto"/>
      </w:divBdr>
    </w:div>
    <w:div w:id="399327290">
      <w:bodyDiv w:val="1"/>
      <w:marLeft w:val="0"/>
      <w:marRight w:val="0"/>
      <w:marTop w:val="0"/>
      <w:marBottom w:val="0"/>
      <w:divBdr>
        <w:top w:val="none" w:sz="0" w:space="0" w:color="auto"/>
        <w:left w:val="none" w:sz="0" w:space="0" w:color="auto"/>
        <w:bottom w:val="none" w:sz="0" w:space="0" w:color="auto"/>
        <w:right w:val="none" w:sz="0" w:space="0" w:color="auto"/>
      </w:divBdr>
    </w:div>
    <w:div w:id="591740814">
      <w:bodyDiv w:val="1"/>
      <w:marLeft w:val="0"/>
      <w:marRight w:val="0"/>
      <w:marTop w:val="0"/>
      <w:marBottom w:val="0"/>
      <w:divBdr>
        <w:top w:val="none" w:sz="0" w:space="0" w:color="auto"/>
        <w:left w:val="none" w:sz="0" w:space="0" w:color="auto"/>
        <w:bottom w:val="none" w:sz="0" w:space="0" w:color="auto"/>
        <w:right w:val="none" w:sz="0" w:space="0" w:color="auto"/>
      </w:divBdr>
      <w:divsChild>
        <w:div w:id="1691488632">
          <w:marLeft w:val="0"/>
          <w:marRight w:val="0"/>
          <w:marTop w:val="0"/>
          <w:marBottom w:val="0"/>
          <w:divBdr>
            <w:top w:val="none" w:sz="0" w:space="0" w:color="auto"/>
            <w:left w:val="none" w:sz="0" w:space="0" w:color="auto"/>
            <w:bottom w:val="none" w:sz="0" w:space="0" w:color="auto"/>
            <w:right w:val="none" w:sz="0" w:space="0" w:color="auto"/>
          </w:divBdr>
          <w:divsChild>
            <w:div w:id="45960650">
              <w:marLeft w:val="0"/>
              <w:marRight w:val="0"/>
              <w:marTop w:val="0"/>
              <w:marBottom w:val="0"/>
              <w:divBdr>
                <w:top w:val="none" w:sz="0" w:space="0" w:color="auto"/>
                <w:left w:val="none" w:sz="0" w:space="0" w:color="auto"/>
                <w:bottom w:val="none" w:sz="0" w:space="0" w:color="auto"/>
                <w:right w:val="none" w:sz="0" w:space="0" w:color="auto"/>
              </w:divBdr>
              <w:divsChild>
                <w:div w:id="939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2278">
      <w:bodyDiv w:val="1"/>
      <w:marLeft w:val="0"/>
      <w:marRight w:val="0"/>
      <w:marTop w:val="0"/>
      <w:marBottom w:val="0"/>
      <w:divBdr>
        <w:top w:val="none" w:sz="0" w:space="0" w:color="auto"/>
        <w:left w:val="none" w:sz="0" w:space="0" w:color="auto"/>
        <w:bottom w:val="none" w:sz="0" w:space="0" w:color="auto"/>
        <w:right w:val="none" w:sz="0" w:space="0" w:color="auto"/>
      </w:divBdr>
    </w:div>
    <w:div w:id="1221404146">
      <w:bodyDiv w:val="1"/>
      <w:marLeft w:val="0"/>
      <w:marRight w:val="0"/>
      <w:marTop w:val="0"/>
      <w:marBottom w:val="0"/>
      <w:divBdr>
        <w:top w:val="none" w:sz="0" w:space="0" w:color="auto"/>
        <w:left w:val="none" w:sz="0" w:space="0" w:color="auto"/>
        <w:bottom w:val="none" w:sz="0" w:space="0" w:color="auto"/>
        <w:right w:val="none" w:sz="0" w:space="0" w:color="auto"/>
      </w:divBdr>
    </w:div>
    <w:div w:id="1495491020">
      <w:bodyDiv w:val="1"/>
      <w:marLeft w:val="0"/>
      <w:marRight w:val="0"/>
      <w:marTop w:val="0"/>
      <w:marBottom w:val="0"/>
      <w:divBdr>
        <w:top w:val="none" w:sz="0" w:space="0" w:color="auto"/>
        <w:left w:val="none" w:sz="0" w:space="0" w:color="auto"/>
        <w:bottom w:val="none" w:sz="0" w:space="0" w:color="auto"/>
        <w:right w:val="none" w:sz="0" w:space="0" w:color="auto"/>
      </w:divBdr>
    </w:div>
    <w:div w:id="1571887505">
      <w:bodyDiv w:val="1"/>
      <w:marLeft w:val="0"/>
      <w:marRight w:val="0"/>
      <w:marTop w:val="0"/>
      <w:marBottom w:val="0"/>
      <w:divBdr>
        <w:top w:val="none" w:sz="0" w:space="0" w:color="auto"/>
        <w:left w:val="none" w:sz="0" w:space="0" w:color="auto"/>
        <w:bottom w:val="none" w:sz="0" w:space="0" w:color="auto"/>
        <w:right w:val="none" w:sz="0" w:space="0" w:color="auto"/>
      </w:divBdr>
    </w:div>
    <w:div w:id="1572037419">
      <w:bodyDiv w:val="1"/>
      <w:marLeft w:val="0"/>
      <w:marRight w:val="0"/>
      <w:marTop w:val="0"/>
      <w:marBottom w:val="0"/>
      <w:divBdr>
        <w:top w:val="none" w:sz="0" w:space="0" w:color="auto"/>
        <w:left w:val="none" w:sz="0" w:space="0" w:color="auto"/>
        <w:bottom w:val="none" w:sz="0" w:space="0" w:color="auto"/>
        <w:right w:val="none" w:sz="0" w:space="0" w:color="auto"/>
      </w:divBdr>
    </w:div>
    <w:div w:id="1834567481">
      <w:bodyDiv w:val="1"/>
      <w:marLeft w:val="0"/>
      <w:marRight w:val="0"/>
      <w:marTop w:val="0"/>
      <w:marBottom w:val="0"/>
      <w:divBdr>
        <w:top w:val="none" w:sz="0" w:space="0" w:color="auto"/>
        <w:left w:val="none" w:sz="0" w:space="0" w:color="auto"/>
        <w:bottom w:val="none" w:sz="0" w:space="0" w:color="auto"/>
        <w:right w:val="none" w:sz="0" w:space="0" w:color="auto"/>
      </w:divBdr>
      <w:divsChild>
        <w:div w:id="1358265933">
          <w:marLeft w:val="0"/>
          <w:marRight w:val="0"/>
          <w:marTop w:val="0"/>
          <w:marBottom w:val="0"/>
          <w:divBdr>
            <w:top w:val="none" w:sz="0" w:space="0" w:color="auto"/>
            <w:left w:val="none" w:sz="0" w:space="0" w:color="auto"/>
            <w:bottom w:val="none" w:sz="0" w:space="0" w:color="auto"/>
            <w:right w:val="none" w:sz="0" w:space="0" w:color="auto"/>
          </w:divBdr>
          <w:divsChild>
            <w:div w:id="1344210316">
              <w:marLeft w:val="0"/>
              <w:marRight w:val="0"/>
              <w:marTop w:val="0"/>
              <w:marBottom w:val="0"/>
              <w:divBdr>
                <w:top w:val="none" w:sz="0" w:space="0" w:color="auto"/>
                <w:left w:val="none" w:sz="0" w:space="0" w:color="auto"/>
                <w:bottom w:val="none" w:sz="0" w:space="0" w:color="auto"/>
                <w:right w:val="none" w:sz="0" w:space="0" w:color="auto"/>
              </w:divBdr>
              <w:divsChild>
                <w:div w:id="12933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4.png"/><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atic1.squarespace.com/static/53c96e16e4b003bdba4f4fee/t/55cce7c5e4b01e36b698bc5d/1439492037958/Ex+Ante_TRM+Findings.pdf" TargetMode="External"/><Relationship Id="rId4" Type="http://schemas.openxmlformats.org/officeDocument/2006/relationships/hyperlink" Target="http://static1.squarespace.com/static/53c96e16e4b003bdba4f4fee/t/55a7ea3ee4b0b94ca087499c/1437067838281/Memo+on+APS+EULs+-+Res+Tier+2+Post+June+Cal+TF+Meeting.pdf" TargetMode="External"/><Relationship Id="rId5" Type="http://schemas.openxmlformats.org/officeDocument/2006/relationships/hyperlink" Target="http://static1.squarespace.com/static/53c96e16e4b003bdba4f4fee/t/563ae86fe4b0e0b24e44796d/1446701167702/October+TF+Notes_Final.pdf" TargetMode="External"/><Relationship Id="rId6" Type="http://schemas.openxmlformats.org/officeDocument/2006/relationships/hyperlink" Target="http://static1.squarespace.com/static/53c96e16e4b003bdba4f4fee/t/53e3c4d9e4b0ffafde9a5663/1407435993806/WP+Requirements_Website.pdf" TargetMode="External"/><Relationship Id="rId7" Type="http://schemas.openxmlformats.org/officeDocument/2006/relationships/hyperlink" Target="http://www.caltf.org/s/Statewide-Measure-List_ver-2.xlsx" TargetMode="External"/><Relationship Id="rId1" Type="http://schemas.openxmlformats.org/officeDocument/2006/relationships/hyperlink" Target="http://static1.squarespace.com/static/53c96e16e4b003bdba4f4fee/t/54a331c6e4b03ccd29f8dc1b/%201419981254762/CPUC+Directives+on+Ex+Ante+and+DEER+memorandum.pdf." TargetMode="External"/><Relationship Id="rId2" Type="http://schemas.openxmlformats.org/officeDocument/2006/relationships/hyperlink" Target="http://www.caltf.org/s/Cal-TF-Subcommittee-Summary_POU-TRM-DEER-Measure-Review_ver-6-a9g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C684-41E6-DD4D-9461-5AE2D837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3101</Words>
  <Characters>17676</Characters>
  <Application>Microsoft Macintosh Word</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and Susan</dc:creator>
  <cp:lastModifiedBy>Alejandra Mejia</cp:lastModifiedBy>
  <cp:revision>4</cp:revision>
  <cp:lastPrinted>2014-05-30T18:17:00Z</cp:lastPrinted>
  <dcterms:created xsi:type="dcterms:W3CDTF">2015-11-16T19:31:00Z</dcterms:created>
  <dcterms:modified xsi:type="dcterms:W3CDTF">2015-11-16T21:46:00Z</dcterms:modified>
</cp:coreProperties>
</file>