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CB2" w:rsidRDefault="00990947" w:rsidP="00CE2CB2">
      <w:pPr>
        <w:jc w:val="center"/>
        <w:rPr>
          <w:rFonts w:ascii="Arial" w:hAnsi="Arial" w:cs="Arial"/>
          <w:sz w:val="32"/>
          <w:szCs w:val="32"/>
        </w:rPr>
      </w:pPr>
      <w:r>
        <w:rPr>
          <w:rFonts w:ascii="Arial" w:hAnsi="Arial" w:cs="Arial"/>
          <w:b/>
          <w:color w:val="FF0000"/>
          <w:sz w:val="32"/>
          <w:szCs w:val="32"/>
        </w:rPr>
        <w:t>DRAFT</w:t>
      </w:r>
      <w:r w:rsidR="006D5385" w:rsidRPr="00A13116">
        <w:rPr>
          <w:rFonts w:ascii="Arial" w:hAnsi="Arial" w:cs="Arial"/>
          <w:b/>
          <w:color w:val="FF0000"/>
          <w:sz w:val="32"/>
          <w:szCs w:val="32"/>
        </w:rPr>
        <w:t xml:space="preserve"> </w:t>
      </w:r>
      <w:r w:rsidR="006D5385" w:rsidRPr="00A13116">
        <w:rPr>
          <w:rFonts w:ascii="Arial" w:hAnsi="Arial" w:cs="Arial"/>
          <w:b/>
          <w:sz w:val="32"/>
          <w:szCs w:val="32"/>
        </w:rPr>
        <w:t>Memorandum</w:t>
      </w:r>
    </w:p>
    <w:p w:rsidR="00AA7BC0" w:rsidRDefault="00DD36B5" w:rsidP="00CE2CB2">
      <w:pPr>
        <w:ind w:left="720" w:hanging="720"/>
        <w:rPr>
          <w:rFonts w:ascii="Arial" w:hAnsi="Arial" w:cs="Arial"/>
          <w:szCs w:val="24"/>
        </w:rPr>
      </w:pPr>
      <w:r w:rsidRPr="00A13116">
        <w:rPr>
          <w:rFonts w:ascii="Arial" w:hAnsi="Arial" w:cs="Arial"/>
          <w:szCs w:val="24"/>
        </w:rPr>
        <w:t>To:</w:t>
      </w:r>
      <w:r w:rsidRPr="00A13116">
        <w:rPr>
          <w:rFonts w:ascii="Arial" w:hAnsi="Arial" w:cs="Arial"/>
          <w:szCs w:val="24"/>
        </w:rPr>
        <w:tab/>
      </w:r>
      <w:r w:rsidR="00990947">
        <w:rPr>
          <w:rFonts w:ascii="Arial" w:hAnsi="Arial" w:cs="Arial"/>
          <w:szCs w:val="24"/>
        </w:rPr>
        <w:t xml:space="preserve">California Technical Forum (Cal TF) Savings </w:t>
      </w:r>
      <w:r w:rsidR="00D4629C">
        <w:rPr>
          <w:rFonts w:ascii="Arial" w:hAnsi="Arial" w:cs="Arial"/>
          <w:szCs w:val="24"/>
        </w:rPr>
        <w:t>To</w:t>
      </w:r>
      <w:r w:rsidR="00990947">
        <w:rPr>
          <w:rFonts w:ascii="Arial" w:hAnsi="Arial" w:cs="Arial"/>
          <w:szCs w:val="24"/>
        </w:rPr>
        <w:t xml:space="preserve"> Code Subcommittee</w:t>
      </w:r>
    </w:p>
    <w:p w:rsidR="00CE2CB2" w:rsidRDefault="00AA7BC0" w:rsidP="00CE2CB2">
      <w:pPr>
        <w:ind w:left="720" w:hanging="720"/>
        <w:rPr>
          <w:rFonts w:ascii="Arial" w:hAnsi="Arial" w:cs="Arial"/>
          <w:szCs w:val="24"/>
        </w:rPr>
      </w:pPr>
      <w:r>
        <w:rPr>
          <w:rFonts w:ascii="Arial" w:hAnsi="Arial" w:cs="Arial"/>
          <w:szCs w:val="24"/>
        </w:rPr>
        <w:tab/>
        <w:t xml:space="preserve">Cal TF Policy Advisory Committee (PAC) </w:t>
      </w:r>
    </w:p>
    <w:p w:rsidR="00CE2CB2" w:rsidRDefault="006D5385" w:rsidP="00CE2CB2">
      <w:pPr>
        <w:ind w:left="720" w:hanging="720"/>
        <w:rPr>
          <w:rFonts w:ascii="Arial" w:hAnsi="Arial" w:cs="Arial"/>
          <w:szCs w:val="24"/>
        </w:rPr>
      </w:pPr>
      <w:r w:rsidRPr="00A13116">
        <w:rPr>
          <w:rFonts w:ascii="Arial" w:hAnsi="Arial" w:cs="Arial"/>
          <w:szCs w:val="24"/>
        </w:rPr>
        <w:t xml:space="preserve">Re: </w:t>
      </w:r>
      <w:r w:rsidRPr="00A13116">
        <w:rPr>
          <w:rFonts w:ascii="Arial" w:hAnsi="Arial" w:cs="Arial"/>
          <w:szCs w:val="24"/>
        </w:rPr>
        <w:tab/>
      </w:r>
      <w:r w:rsidR="00AA7BC0">
        <w:rPr>
          <w:rFonts w:ascii="Arial" w:hAnsi="Arial" w:cs="Arial"/>
          <w:szCs w:val="24"/>
        </w:rPr>
        <w:t xml:space="preserve">Status of Subcommittee Work </w:t>
      </w:r>
    </w:p>
    <w:p w:rsidR="00CE2CB2" w:rsidRDefault="00A50F3F" w:rsidP="00CE2CB2">
      <w:pPr>
        <w:ind w:left="720" w:hanging="720"/>
        <w:rPr>
          <w:rFonts w:ascii="Arial" w:hAnsi="Arial" w:cs="Arial"/>
          <w:szCs w:val="24"/>
        </w:rPr>
      </w:pPr>
      <w:r w:rsidRPr="00A13116">
        <w:rPr>
          <w:rFonts w:ascii="Arial" w:hAnsi="Arial" w:cs="Arial"/>
          <w:szCs w:val="24"/>
        </w:rPr>
        <w:t xml:space="preserve">From: </w:t>
      </w:r>
      <w:r w:rsidRPr="00A13116">
        <w:rPr>
          <w:rFonts w:ascii="Arial" w:hAnsi="Arial" w:cs="Arial"/>
          <w:szCs w:val="24"/>
        </w:rPr>
        <w:tab/>
      </w:r>
      <w:r w:rsidR="00990947">
        <w:rPr>
          <w:rFonts w:ascii="Arial" w:hAnsi="Arial" w:cs="Arial"/>
          <w:szCs w:val="24"/>
        </w:rPr>
        <w:t xml:space="preserve">Alejandra Mejia, Cal TF </w:t>
      </w:r>
      <w:r w:rsidR="00AA7BC0">
        <w:rPr>
          <w:rFonts w:ascii="Arial" w:hAnsi="Arial" w:cs="Arial"/>
          <w:szCs w:val="24"/>
        </w:rPr>
        <w:t xml:space="preserve">staff </w:t>
      </w:r>
    </w:p>
    <w:p w:rsidR="00492951" w:rsidRDefault="00A50F3F" w:rsidP="00E518B4">
      <w:pPr>
        <w:pBdr>
          <w:bottom w:val="single" w:sz="12" w:space="1" w:color="auto"/>
        </w:pBdr>
        <w:ind w:left="450" w:hanging="450"/>
        <w:rPr>
          <w:rFonts w:ascii="Arial" w:hAnsi="Arial" w:cs="Arial"/>
          <w:szCs w:val="24"/>
        </w:rPr>
      </w:pPr>
      <w:r w:rsidRPr="00A13116">
        <w:rPr>
          <w:rFonts w:ascii="Arial" w:hAnsi="Arial" w:cs="Arial"/>
          <w:szCs w:val="24"/>
        </w:rPr>
        <w:t xml:space="preserve">Date: </w:t>
      </w:r>
      <w:r w:rsidRPr="00A13116">
        <w:rPr>
          <w:rFonts w:ascii="Arial" w:hAnsi="Arial" w:cs="Arial"/>
          <w:szCs w:val="24"/>
        </w:rPr>
        <w:tab/>
      </w:r>
      <w:r w:rsidR="00E518B4">
        <w:rPr>
          <w:rFonts w:ascii="Arial" w:hAnsi="Arial" w:cs="Arial"/>
          <w:szCs w:val="24"/>
        </w:rPr>
        <w:t>May 4,</w:t>
      </w:r>
      <w:r w:rsidR="00990947">
        <w:rPr>
          <w:rFonts w:ascii="Arial" w:hAnsi="Arial" w:cs="Arial"/>
          <w:szCs w:val="24"/>
        </w:rPr>
        <w:t xml:space="preserve"> 2015 </w:t>
      </w:r>
    </w:p>
    <w:p w:rsidR="006D5385" w:rsidRPr="00A13116" w:rsidRDefault="006D5385" w:rsidP="00E518B4">
      <w:pPr>
        <w:pBdr>
          <w:bottom w:val="single" w:sz="12" w:space="1" w:color="auto"/>
        </w:pBdr>
        <w:ind w:left="450" w:hanging="450"/>
        <w:rPr>
          <w:rFonts w:ascii="Arial" w:hAnsi="Arial" w:cs="Arial"/>
          <w:szCs w:val="24"/>
        </w:rPr>
      </w:pPr>
    </w:p>
    <w:p w:rsidR="00AA7BC0" w:rsidRPr="00AA7BC0" w:rsidRDefault="00AA0618" w:rsidP="006F0D6F">
      <w:pPr>
        <w:rPr>
          <w:rFonts w:ascii="Arial" w:hAnsi="Arial" w:cs="Arial"/>
          <w:szCs w:val="24"/>
        </w:rPr>
      </w:pPr>
      <w:r>
        <w:rPr>
          <w:rFonts w:ascii="Arial" w:hAnsi="Arial" w:cs="Arial"/>
          <w:szCs w:val="24"/>
        </w:rPr>
        <w:t xml:space="preserve">Throughout the first quarter of this year, the Cal TF Savings Below Code subcommittee has been working on characterizing </w:t>
      </w:r>
      <w:r w:rsidR="00D80A40">
        <w:rPr>
          <w:rFonts w:ascii="Arial" w:hAnsi="Arial" w:cs="Arial"/>
          <w:szCs w:val="24"/>
        </w:rPr>
        <w:t>circumstances where savings below code are not currently being captured. This memorandum documents the subcommittee’s work to date and makes recommendations about how best to proceed with the current work. The recommendation</w:t>
      </w:r>
      <w:r w:rsidR="00FD561C">
        <w:rPr>
          <w:rFonts w:ascii="Arial" w:hAnsi="Arial" w:cs="Arial"/>
          <w:szCs w:val="24"/>
        </w:rPr>
        <w:t>s</w:t>
      </w:r>
      <w:r w:rsidR="00C40AEE">
        <w:rPr>
          <w:rFonts w:ascii="Arial" w:hAnsi="Arial" w:cs="Arial"/>
          <w:szCs w:val="24"/>
        </w:rPr>
        <w:t xml:space="preserve"> for next steps</w:t>
      </w:r>
      <w:r w:rsidR="00D80A40">
        <w:rPr>
          <w:rFonts w:ascii="Arial" w:hAnsi="Arial" w:cs="Arial"/>
          <w:szCs w:val="24"/>
        </w:rPr>
        <w:t xml:space="preserve"> highlight which</w:t>
      </w:r>
      <w:r w:rsidR="00E518B4">
        <w:rPr>
          <w:rFonts w:ascii="Arial" w:hAnsi="Arial" w:cs="Arial"/>
          <w:szCs w:val="24"/>
        </w:rPr>
        <w:t xml:space="preserve"> measures and </w:t>
      </w:r>
      <w:r w:rsidR="00E42545">
        <w:rPr>
          <w:rFonts w:ascii="Arial" w:hAnsi="Arial" w:cs="Arial"/>
          <w:szCs w:val="24"/>
        </w:rPr>
        <w:t>approaches are the best candidates for identifying, documenting, quantifying, an</w:t>
      </w:r>
      <w:r w:rsidR="00E518B4">
        <w:rPr>
          <w:rFonts w:ascii="Arial" w:hAnsi="Arial" w:cs="Arial"/>
          <w:szCs w:val="24"/>
        </w:rPr>
        <w:t xml:space="preserve">d claiming below code savings. </w:t>
      </w:r>
    </w:p>
    <w:p w:rsidR="00B71BF8" w:rsidRDefault="00AA7BC0" w:rsidP="006F0D6F">
      <w:pPr>
        <w:rPr>
          <w:rFonts w:ascii="Arial" w:hAnsi="Arial" w:cs="Arial"/>
          <w:b/>
          <w:szCs w:val="24"/>
          <w:u w:val="single"/>
        </w:rPr>
      </w:pPr>
      <w:r>
        <w:rPr>
          <w:rFonts w:ascii="Arial" w:hAnsi="Arial" w:cs="Arial"/>
          <w:b/>
          <w:szCs w:val="24"/>
          <w:u w:val="single"/>
        </w:rPr>
        <w:t>Subcommittee Background</w:t>
      </w:r>
    </w:p>
    <w:p w:rsidR="00C615F0" w:rsidRPr="00C615F0" w:rsidRDefault="00C615F0" w:rsidP="0070453B">
      <w:pPr>
        <w:rPr>
          <w:rFonts w:ascii="Arial" w:hAnsi="Arial" w:cs="Arial"/>
          <w:szCs w:val="24"/>
        </w:rPr>
      </w:pPr>
      <w:r>
        <w:rPr>
          <w:rFonts w:ascii="Arial" w:hAnsi="Arial" w:cs="Arial"/>
          <w:szCs w:val="24"/>
        </w:rPr>
        <w:t>In January of 2015, the Califor</w:t>
      </w:r>
      <w:r w:rsidRPr="00C615F0">
        <w:rPr>
          <w:rFonts w:ascii="Arial" w:hAnsi="Arial" w:cs="Arial"/>
          <w:szCs w:val="24"/>
        </w:rPr>
        <w:t xml:space="preserve">nia Technical Forum (Cal TF) launched a Savings Below Code subcommittee </w:t>
      </w:r>
      <w:r w:rsidR="002223A9">
        <w:rPr>
          <w:rFonts w:ascii="Arial" w:hAnsi="Arial" w:cs="Arial"/>
          <w:szCs w:val="24"/>
        </w:rPr>
        <w:t xml:space="preserve">in response to a request by a Public Utility Technical Forum member </w:t>
      </w:r>
      <w:r w:rsidRPr="00C615F0">
        <w:rPr>
          <w:rFonts w:ascii="Arial" w:hAnsi="Arial" w:cs="Arial"/>
          <w:szCs w:val="24"/>
        </w:rPr>
        <w:t>to:</w:t>
      </w:r>
      <w:r w:rsidR="00535A3C" w:rsidRPr="00C615F0">
        <w:rPr>
          <w:rFonts w:ascii="Arial" w:hAnsi="Arial" w:cs="Arial"/>
          <w:szCs w:val="24"/>
        </w:rPr>
        <w:t xml:space="preserve"> </w:t>
      </w:r>
    </w:p>
    <w:p w:rsidR="006E6716" w:rsidRDefault="007E6A0A" w:rsidP="00C615F0">
      <w:pPr>
        <w:pStyle w:val="ListParagraph"/>
        <w:numPr>
          <w:ilvl w:val="0"/>
          <w:numId w:val="22"/>
        </w:numPr>
        <w:rPr>
          <w:rFonts w:ascii="Arial" w:hAnsi="Arial" w:cs="Arial"/>
          <w:szCs w:val="24"/>
        </w:rPr>
      </w:pPr>
      <w:r>
        <w:rPr>
          <w:rFonts w:ascii="Arial" w:hAnsi="Arial" w:cs="Arial"/>
          <w:szCs w:val="24"/>
        </w:rPr>
        <w:t>Identify and document</w:t>
      </w:r>
      <w:r w:rsidR="00E518B4">
        <w:rPr>
          <w:rFonts w:ascii="Arial" w:hAnsi="Arial" w:cs="Arial"/>
          <w:szCs w:val="24"/>
        </w:rPr>
        <w:t xml:space="preserve"> </w:t>
      </w:r>
      <w:r w:rsidR="00C615F0" w:rsidRPr="00C615F0">
        <w:rPr>
          <w:rFonts w:ascii="Arial" w:hAnsi="Arial" w:cs="Arial"/>
          <w:szCs w:val="24"/>
        </w:rPr>
        <w:t xml:space="preserve">circumstances where savings below code are not currently being captured, </w:t>
      </w:r>
      <w:r w:rsidR="006E6716">
        <w:rPr>
          <w:rFonts w:ascii="Arial" w:hAnsi="Arial" w:cs="Arial"/>
          <w:szCs w:val="24"/>
        </w:rPr>
        <w:t>including:</w:t>
      </w:r>
    </w:p>
    <w:p w:rsidR="00492951" w:rsidRDefault="00C71A00" w:rsidP="00492951">
      <w:pPr>
        <w:pStyle w:val="ListParagraph"/>
        <w:numPr>
          <w:ilvl w:val="1"/>
          <w:numId w:val="22"/>
        </w:numPr>
        <w:rPr>
          <w:rFonts w:ascii="Arial" w:hAnsi="Arial" w:cs="Arial"/>
          <w:szCs w:val="24"/>
        </w:rPr>
      </w:pPr>
      <w:r w:rsidRPr="00CE2CB2">
        <w:rPr>
          <w:rFonts w:ascii="Arial" w:hAnsi="Arial" w:cs="Arial"/>
          <w:szCs w:val="24"/>
        </w:rPr>
        <w:t xml:space="preserve">Code </w:t>
      </w:r>
      <w:r w:rsidR="00A40810">
        <w:rPr>
          <w:rFonts w:ascii="Arial" w:hAnsi="Arial" w:cs="Arial"/>
          <w:szCs w:val="24"/>
        </w:rPr>
        <w:t>N</w:t>
      </w:r>
      <w:r w:rsidR="00C107FC">
        <w:rPr>
          <w:rFonts w:ascii="Arial" w:hAnsi="Arial" w:cs="Arial"/>
          <w:szCs w:val="24"/>
        </w:rPr>
        <w:t>oncompliance</w:t>
      </w:r>
      <w:r w:rsidR="006761E6">
        <w:rPr>
          <w:rFonts w:ascii="Arial" w:hAnsi="Arial" w:cs="Arial"/>
          <w:szCs w:val="24"/>
        </w:rPr>
        <w:t xml:space="preserve"> </w:t>
      </w:r>
    </w:p>
    <w:p w:rsidR="00E518B4" w:rsidRPr="00492951" w:rsidRDefault="00492951" w:rsidP="00492951">
      <w:pPr>
        <w:pStyle w:val="ListParagraph"/>
        <w:numPr>
          <w:ilvl w:val="2"/>
          <w:numId w:val="22"/>
        </w:numPr>
        <w:rPr>
          <w:rFonts w:ascii="Arial" w:hAnsi="Arial" w:cs="Arial"/>
          <w:szCs w:val="24"/>
        </w:rPr>
      </w:pPr>
      <w:r>
        <w:rPr>
          <w:rFonts w:ascii="Arial" w:hAnsi="Arial" w:cs="Arial"/>
          <w:szCs w:val="24"/>
        </w:rPr>
        <w:t>New Construction—</w:t>
      </w:r>
      <w:r w:rsidR="00E42545" w:rsidRPr="00492951">
        <w:rPr>
          <w:rFonts w:ascii="Arial" w:hAnsi="Arial" w:cs="Arial"/>
          <w:szCs w:val="24"/>
        </w:rPr>
        <w:t>New construction</w:t>
      </w:r>
      <w:r w:rsidR="00C71A00" w:rsidRPr="00492951">
        <w:rPr>
          <w:rFonts w:ascii="Arial" w:hAnsi="Arial" w:cs="Arial"/>
          <w:szCs w:val="24"/>
        </w:rPr>
        <w:t xml:space="preserve"> buildings</w:t>
      </w:r>
      <w:r w:rsidR="00E42545" w:rsidRPr="00492951">
        <w:rPr>
          <w:rFonts w:ascii="Arial" w:hAnsi="Arial" w:cs="Arial"/>
          <w:szCs w:val="24"/>
        </w:rPr>
        <w:t xml:space="preserve"> that are permitted but still don’t meet code requirements </w:t>
      </w:r>
    </w:p>
    <w:p w:rsidR="00C71A00" w:rsidRDefault="00492951" w:rsidP="00C71A00">
      <w:pPr>
        <w:pStyle w:val="ListParagraph"/>
        <w:numPr>
          <w:ilvl w:val="2"/>
          <w:numId w:val="22"/>
        </w:numPr>
        <w:rPr>
          <w:rFonts w:ascii="Arial" w:hAnsi="Arial" w:cs="Arial"/>
          <w:szCs w:val="24"/>
        </w:rPr>
      </w:pPr>
      <w:r>
        <w:rPr>
          <w:rFonts w:ascii="Arial" w:hAnsi="Arial" w:cs="Arial"/>
          <w:szCs w:val="24"/>
        </w:rPr>
        <w:t>Alterations—</w:t>
      </w:r>
      <w:r w:rsidR="00E42545">
        <w:rPr>
          <w:rFonts w:ascii="Arial" w:hAnsi="Arial" w:cs="Arial"/>
          <w:szCs w:val="24"/>
        </w:rPr>
        <w:t>Equipment upgrades that trigger code and may also require a permit, y</w:t>
      </w:r>
      <w:r>
        <w:rPr>
          <w:rFonts w:ascii="Arial" w:hAnsi="Arial" w:cs="Arial"/>
          <w:szCs w:val="24"/>
        </w:rPr>
        <w:t>et don’t meet code in practice.</w:t>
      </w:r>
      <w:r w:rsidR="00E42545">
        <w:rPr>
          <w:rFonts w:ascii="Arial" w:hAnsi="Arial" w:cs="Arial"/>
          <w:szCs w:val="24"/>
        </w:rPr>
        <w:t xml:space="preserve"> Cases include:</w:t>
      </w:r>
    </w:p>
    <w:p w:rsidR="00E518B4" w:rsidRPr="00492951" w:rsidRDefault="00E42545">
      <w:pPr>
        <w:pStyle w:val="ListParagraph"/>
        <w:numPr>
          <w:ilvl w:val="3"/>
          <w:numId w:val="22"/>
        </w:numPr>
        <w:rPr>
          <w:rFonts w:ascii="Arial" w:hAnsi="Arial" w:cs="Arial"/>
          <w:szCs w:val="24"/>
        </w:rPr>
      </w:pPr>
      <w:r w:rsidRPr="00492951">
        <w:rPr>
          <w:rFonts w:ascii="Arial" w:hAnsi="Arial" w:cs="Arial"/>
          <w:szCs w:val="24"/>
        </w:rPr>
        <w:t>Permitted, but not code compliant</w:t>
      </w:r>
    </w:p>
    <w:p w:rsidR="00E518B4" w:rsidRPr="00492951" w:rsidRDefault="00492951">
      <w:pPr>
        <w:pStyle w:val="ListParagraph"/>
        <w:numPr>
          <w:ilvl w:val="3"/>
          <w:numId w:val="22"/>
        </w:numPr>
        <w:rPr>
          <w:rFonts w:ascii="Arial" w:hAnsi="Arial" w:cs="Arial"/>
          <w:szCs w:val="24"/>
        </w:rPr>
      </w:pPr>
      <w:r w:rsidRPr="00492951">
        <w:rPr>
          <w:rFonts w:ascii="Arial" w:hAnsi="Arial" w:cs="Arial"/>
          <w:szCs w:val="24"/>
        </w:rPr>
        <w:t>Not Permitted—</w:t>
      </w:r>
      <w:r w:rsidR="007E6A0A" w:rsidRPr="00492951">
        <w:rPr>
          <w:rFonts w:ascii="Arial" w:hAnsi="Arial" w:cs="Arial"/>
          <w:szCs w:val="24"/>
        </w:rPr>
        <w:t>Permit required but not secured (typically only for measures that are “behind the wall” or unseen).</w:t>
      </w:r>
    </w:p>
    <w:p w:rsidR="00CE2CB2" w:rsidRDefault="00492951" w:rsidP="00CE2CB2">
      <w:pPr>
        <w:pStyle w:val="ListParagraph"/>
        <w:numPr>
          <w:ilvl w:val="1"/>
          <w:numId w:val="22"/>
        </w:numPr>
        <w:rPr>
          <w:rFonts w:ascii="Arial" w:hAnsi="Arial" w:cs="Arial"/>
          <w:szCs w:val="24"/>
        </w:rPr>
      </w:pPr>
      <w:r w:rsidRPr="00492951">
        <w:rPr>
          <w:rFonts w:ascii="Arial" w:hAnsi="Arial" w:cs="Arial"/>
          <w:szCs w:val="24"/>
        </w:rPr>
        <w:t>Existing Buildings:</w:t>
      </w:r>
      <w:r w:rsidR="006761E6" w:rsidRPr="00492951">
        <w:rPr>
          <w:rFonts w:ascii="Arial" w:hAnsi="Arial" w:cs="Arial"/>
          <w:szCs w:val="24"/>
        </w:rPr>
        <w:t xml:space="preserve"> </w:t>
      </w:r>
      <w:r w:rsidR="006315FD" w:rsidRPr="00492951">
        <w:rPr>
          <w:rFonts w:ascii="Arial" w:hAnsi="Arial" w:cs="Arial"/>
          <w:szCs w:val="24"/>
        </w:rPr>
        <w:t>P</w:t>
      </w:r>
      <w:r w:rsidR="00455393" w:rsidRPr="00492951">
        <w:rPr>
          <w:rFonts w:ascii="Arial" w:hAnsi="Arial" w:cs="Arial"/>
          <w:szCs w:val="24"/>
        </w:rPr>
        <w:t>otential</w:t>
      </w:r>
      <w:r w:rsidR="00455393">
        <w:rPr>
          <w:rFonts w:ascii="Arial" w:hAnsi="Arial" w:cs="Arial"/>
          <w:szCs w:val="24"/>
        </w:rPr>
        <w:t xml:space="preserve"> in e</w:t>
      </w:r>
      <w:r w:rsidR="0029466D">
        <w:rPr>
          <w:rFonts w:ascii="Arial" w:hAnsi="Arial" w:cs="Arial"/>
          <w:szCs w:val="24"/>
        </w:rPr>
        <w:t xml:space="preserve">xisting </w:t>
      </w:r>
      <w:r w:rsidR="00091CD6">
        <w:rPr>
          <w:rFonts w:ascii="Arial" w:hAnsi="Arial" w:cs="Arial"/>
          <w:szCs w:val="24"/>
        </w:rPr>
        <w:t>buildings</w:t>
      </w:r>
      <w:r>
        <w:rPr>
          <w:rFonts w:ascii="Arial" w:hAnsi="Arial" w:cs="Arial"/>
          <w:szCs w:val="24"/>
        </w:rPr>
        <w:t xml:space="preserve"> that have not been significantly altered</w:t>
      </w:r>
      <w:r w:rsidR="00091CD6">
        <w:rPr>
          <w:rFonts w:ascii="Arial" w:hAnsi="Arial" w:cs="Arial"/>
          <w:szCs w:val="24"/>
        </w:rPr>
        <w:t>, which include</w:t>
      </w:r>
      <w:r>
        <w:rPr>
          <w:rFonts w:ascii="Arial" w:hAnsi="Arial" w:cs="Arial"/>
          <w:szCs w:val="24"/>
        </w:rPr>
        <w:t>s</w:t>
      </w:r>
      <w:r w:rsidR="0029466D">
        <w:rPr>
          <w:rFonts w:ascii="Arial" w:hAnsi="Arial" w:cs="Arial"/>
          <w:szCs w:val="24"/>
        </w:rPr>
        <w:t>:</w:t>
      </w:r>
    </w:p>
    <w:p w:rsidR="00091CD6" w:rsidRDefault="000F0CBD" w:rsidP="00091CD6">
      <w:pPr>
        <w:pStyle w:val="ListParagraph"/>
        <w:numPr>
          <w:ilvl w:val="2"/>
          <w:numId w:val="22"/>
        </w:numPr>
        <w:rPr>
          <w:rFonts w:ascii="Arial" w:hAnsi="Arial" w:cs="Arial"/>
          <w:szCs w:val="24"/>
        </w:rPr>
      </w:pPr>
      <w:r>
        <w:rPr>
          <w:rFonts w:ascii="Arial" w:hAnsi="Arial" w:cs="Arial"/>
          <w:szCs w:val="24"/>
        </w:rPr>
        <w:t xml:space="preserve"> </w:t>
      </w:r>
      <w:r w:rsidR="00091CD6" w:rsidRPr="006E6716">
        <w:rPr>
          <w:rFonts w:ascii="Arial" w:hAnsi="Arial" w:cs="Arial"/>
          <w:szCs w:val="24"/>
        </w:rPr>
        <w:t xml:space="preserve">“Repair </w:t>
      </w:r>
      <w:r w:rsidR="00455393">
        <w:rPr>
          <w:rFonts w:ascii="Arial" w:hAnsi="Arial" w:cs="Arial"/>
          <w:szCs w:val="24"/>
        </w:rPr>
        <w:t>I</w:t>
      </w:r>
      <w:r w:rsidR="00091CD6" w:rsidRPr="006E6716">
        <w:rPr>
          <w:rFonts w:ascii="Arial" w:hAnsi="Arial" w:cs="Arial"/>
          <w:szCs w:val="24"/>
        </w:rPr>
        <w:t xml:space="preserve">ndefinitely” </w:t>
      </w:r>
      <w:r w:rsidR="007E6A0A">
        <w:rPr>
          <w:rFonts w:ascii="Arial" w:hAnsi="Arial" w:cs="Arial"/>
          <w:szCs w:val="24"/>
        </w:rPr>
        <w:t>E</w:t>
      </w:r>
      <w:r w:rsidR="00091CD6" w:rsidRPr="006E6716">
        <w:rPr>
          <w:rFonts w:ascii="Arial" w:hAnsi="Arial" w:cs="Arial"/>
          <w:szCs w:val="24"/>
        </w:rPr>
        <w:t>quipment</w:t>
      </w:r>
      <w:r w:rsidR="00091CD6">
        <w:rPr>
          <w:rFonts w:ascii="Arial" w:hAnsi="Arial" w:cs="Arial"/>
          <w:szCs w:val="24"/>
        </w:rPr>
        <w:t xml:space="preserve">—measures that customers typically repair rather than replace well past their </w:t>
      </w:r>
      <w:r w:rsidR="007E6A0A">
        <w:rPr>
          <w:rFonts w:ascii="Arial" w:hAnsi="Arial" w:cs="Arial"/>
          <w:szCs w:val="24"/>
        </w:rPr>
        <w:t>“Expected U</w:t>
      </w:r>
      <w:r w:rsidR="00091CD6">
        <w:rPr>
          <w:rFonts w:ascii="Arial" w:hAnsi="Arial" w:cs="Arial"/>
          <w:szCs w:val="24"/>
        </w:rPr>
        <w:t xml:space="preserve">seful </w:t>
      </w:r>
      <w:r w:rsidR="007E6A0A">
        <w:rPr>
          <w:rFonts w:ascii="Arial" w:hAnsi="Arial" w:cs="Arial"/>
          <w:szCs w:val="24"/>
        </w:rPr>
        <w:t>l</w:t>
      </w:r>
      <w:r w:rsidR="00091CD6">
        <w:rPr>
          <w:rFonts w:ascii="Arial" w:hAnsi="Arial" w:cs="Arial"/>
          <w:szCs w:val="24"/>
        </w:rPr>
        <w:t>ife.</w:t>
      </w:r>
      <w:r w:rsidR="007E6A0A">
        <w:rPr>
          <w:rFonts w:ascii="Arial" w:hAnsi="Arial" w:cs="Arial"/>
          <w:szCs w:val="24"/>
        </w:rPr>
        <w:t>”</w:t>
      </w:r>
    </w:p>
    <w:p w:rsidR="00CE2CB2" w:rsidRDefault="00492951" w:rsidP="00091CD6">
      <w:pPr>
        <w:pStyle w:val="ListParagraph"/>
        <w:numPr>
          <w:ilvl w:val="2"/>
          <w:numId w:val="22"/>
        </w:numPr>
        <w:rPr>
          <w:rFonts w:ascii="Arial" w:hAnsi="Arial" w:cs="Arial"/>
          <w:szCs w:val="24"/>
        </w:rPr>
      </w:pPr>
      <w:r>
        <w:rPr>
          <w:rFonts w:ascii="Arial" w:hAnsi="Arial" w:cs="Arial"/>
          <w:szCs w:val="24"/>
        </w:rPr>
        <w:t>Code Triggers—a</w:t>
      </w:r>
      <w:r w:rsidR="006E6716" w:rsidRPr="00CE2CB2">
        <w:rPr>
          <w:rFonts w:ascii="Arial" w:hAnsi="Arial" w:cs="Arial"/>
          <w:szCs w:val="24"/>
        </w:rPr>
        <w:t xml:space="preserve">ctions that are not required by code, </w:t>
      </w:r>
      <w:r w:rsidR="00E518B4" w:rsidRPr="00CE2CB2">
        <w:rPr>
          <w:rFonts w:ascii="Arial" w:hAnsi="Arial" w:cs="Arial"/>
          <w:szCs w:val="24"/>
        </w:rPr>
        <w:t xml:space="preserve">but that trigger code (such as </w:t>
      </w:r>
      <w:r w:rsidR="00E518B4">
        <w:rPr>
          <w:rFonts w:ascii="Arial" w:hAnsi="Arial" w:cs="Arial"/>
          <w:szCs w:val="24"/>
        </w:rPr>
        <w:t xml:space="preserve">when </w:t>
      </w:r>
      <w:r w:rsidR="00E518B4" w:rsidRPr="00CE2CB2">
        <w:rPr>
          <w:rFonts w:ascii="Arial" w:hAnsi="Arial" w:cs="Arial"/>
          <w:szCs w:val="24"/>
        </w:rPr>
        <w:t>installing a skylight</w:t>
      </w:r>
      <w:r w:rsidR="00E518B4">
        <w:rPr>
          <w:rFonts w:ascii="Arial" w:hAnsi="Arial" w:cs="Arial"/>
          <w:szCs w:val="24"/>
        </w:rPr>
        <w:t>, occupancy sensors must be installed as well</w:t>
      </w:r>
      <w:r w:rsidR="00E518B4" w:rsidRPr="00CE2CB2">
        <w:rPr>
          <w:rFonts w:ascii="Arial" w:hAnsi="Arial" w:cs="Arial"/>
          <w:szCs w:val="24"/>
        </w:rPr>
        <w:t>)</w:t>
      </w:r>
      <w:r w:rsidR="00E518B4">
        <w:rPr>
          <w:rFonts w:ascii="Arial" w:hAnsi="Arial" w:cs="Arial"/>
          <w:szCs w:val="24"/>
        </w:rPr>
        <w:t xml:space="preserve">. These are instances where a change that is not related to particular equipment’s useful life triggers other requirements. </w:t>
      </w:r>
    </w:p>
    <w:p w:rsidR="00CE2CB2" w:rsidRPr="004B450B" w:rsidRDefault="00492951" w:rsidP="004B450B">
      <w:pPr>
        <w:pStyle w:val="ListParagraph"/>
        <w:numPr>
          <w:ilvl w:val="2"/>
          <w:numId w:val="22"/>
        </w:numPr>
        <w:rPr>
          <w:rFonts w:ascii="Arial" w:hAnsi="Arial" w:cs="Arial"/>
          <w:szCs w:val="24"/>
        </w:rPr>
      </w:pPr>
      <w:r>
        <w:rPr>
          <w:rFonts w:ascii="Arial" w:hAnsi="Arial" w:cs="Arial"/>
          <w:szCs w:val="24"/>
        </w:rPr>
        <w:t>Additions—</w:t>
      </w:r>
      <w:r w:rsidR="006E6716" w:rsidRPr="00CE2CB2">
        <w:rPr>
          <w:rFonts w:ascii="Arial" w:hAnsi="Arial" w:cs="Arial"/>
          <w:szCs w:val="24"/>
        </w:rPr>
        <w:t>Existing buildings where owners are not required to upgrade, program incentives or other program activity</w:t>
      </w:r>
      <w:r w:rsidR="000F0CBD">
        <w:rPr>
          <w:rFonts w:ascii="Arial" w:hAnsi="Arial" w:cs="Arial"/>
          <w:szCs w:val="24"/>
        </w:rPr>
        <w:t xml:space="preserve"> can</w:t>
      </w:r>
      <w:r w:rsidR="006E6716" w:rsidRPr="00CE2CB2">
        <w:rPr>
          <w:rFonts w:ascii="Arial" w:hAnsi="Arial" w:cs="Arial"/>
          <w:szCs w:val="24"/>
        </w:rPr>
        <w:t xml:space="preserve"> cause them to upgrade</w:t>
      </w:r>
      <w:r w:rsidR="00455393">
        <w:rPr>
          <w:rFonts w:ascii="Arial" w:hAnsi="Arial" w:cs="Arial"/>
          <w:szCs w:val="24"/>
        </w:rPr>
        <w:t>,</w:t>
      </w:r>
      <w:r w:rsidR="00BC24DB">
        <w:rPr>
          <w:rFonts w:ascii="Arial" w:hAnsi="Arial" w:cs="Arial"/>
          <w:szCs w:val="24"/>
        </w:rPr>
        <w:t xml:space="preserve"> and no code is triggered. </w:t>
      </w:r>
      <w:r w:rsidR="004B450B">
        <w:rPr>
          <w:rFonts w:ascii="Arial" w:hAnsi="Arial" w:cs="Arial"/>
          <w:szCs w:val="24"/>
        </w:rPr>
        <w:t xml:space="preserve"> </w:t>
      </w:r>
    </w:p>
    <w:p w:rsidR="00C615F0" w:rsidRPr="00C615F0" w:rsidRDefault="00C615F0" w:rsidP="00C615F0">
      <w:pPr>
        <w:pStyle w:val="ListParagraph"/>
        <w:numPr>
          <w:ilvl w:val="0"/>
          <w:numId w:val="22"/>
        </w:numPr>
        <w:rPr>
          <w:rFonts w:ascii="Arial" w:hAnsi="Arial" w:cs="Arial"/>
          <w:szCs w:val="24"/>
        </w:rPr>
      </w:pPr>
      <w:r>
        <w:rPr>
          <w:rFonts w:ascii="Arial" w:hAnsi="Arial" w:cs="Arial"/>
          <w:szCs w:val="24"/>
        </w:rPr>
        <w:t>Q</w:t>
      </w:r>
      <w:r w:rsidRPr="00C615F0">
        <w:rPr>
          <w:rFonts w:ascii="Arial" w:hAnsi="Arial" w:cs="Arial"/>
          <w:szCs w:val="24"/>
        </w:rPr>
        <w:t xml:space="preserve">uantify </w:t>
      </w:r>
      <w:r w:rsidR="007E6A0A">
        <w:rPr>
          <w:rFonts w:ascii="Arial" w:hAnsi="Arial" w:cs="Arial"/>
          <w:szCs w:val="24"/>
        </w:rPr>
        <w:t xml:space="preserve">and claim </w:t>
      </w:r>
      <w:r w:rsidRPr="00C615F0">
        <w:rPr>
          <w:rFonts w:ascii="Arial" w:hAnsi="Arial" w:cs="Arial"/>
          <w:szCs w:val="24"/>
        </w:rPr>
        <w:t>cost-effective savings from ‘below code’ activities that can be achieved through program intervention such that</w:t>
      </w:r>
    </w:p>
    <w:p w:rsidR="00C615F0" w:rsidRPr="00C615F0" w:rsidRDefault="00C615F0" w:rsidP="00C615F0">
      <w:pPr>
        <w:pStyle w:val="ListParagraph"/>
        <w:numPr>
          <w:ilvl w:val="1"/>
          <w:numId w:val="22"/>
        </w:numPr>
        <w:rPr>
          <w:rFonts w:ascii="Arial" w:hAnsi="Arial" w:cs="Arial"/>
          <w:szCs w:val="24"/>
        </w:rPr>
      </w:pPr>
      <w:r w:rsidRPr="00C615F0">
        <w:rPr>
          <w:rFonts w:ascii="Arial" w:hAnsi="Arial" w:cs="Arial"/>
          <w:szCs w:val="24"/>
        </w:rPr>
        <w:t>PAs and implementers may capture otherwise stranded savings opportunities</w:t>
      </w:r>
      <w:r>
        <w:rPr>
          <w:rFonts w:ascii="Arial" w:hAnsi="Arial" w:cs="Arial"/>
          <w:szCs w:val="24"/>
        </w:rPr>
        <w:t>,</w:t>
      </w:r>
      <w:r w:rsidRPr="00C615F0">
        <w:rPr>
          <w:rFonts w:ascii="Arial" w:hAnsi="Arial" w:cs="Arial"/>
          <w:szCs w:val="24"/>
        </w:rPr>
        <w:t xml:space="preserve"> </w:t>
      </w:r>
    </w:p>
    <w:p w:rsidR="00C615F0" w:rsidRPr="00C615F0" w:rsidRDefault="00C615F0" w:rsidP="00C615F0">
      <w:pPr>
        <w:pStyle w:val="ListParagraph"/>
        <w:numPr>
          <w:ilvl w:val="1"/>
          <w:numId w:val="22"/>
        </w:numPr>
        <w:rPr>
          <w:rFonts w:ascii="Arial" w:hAnsi="Arial" w:cs="Arial"/>
          <w:szCs w:val="24"/>
        </w:rPr>
      </w:pPr>
      <w:r w:rsidRPr="00C615F0">
        <w:rPr>
          <w:rFonts w:ascii="Arial" w:hAnsi="Arial" w:cs="Arial"/>
          <w:szCs w:val="24"/>
        </w:rPr>
        <w:t>Expenditure of ratepayer dollars on ‘free rider’ activities is minimized</w:t>
      </w:r>
      <w:r>
        <w:rPr>
          <w:rFonts w:ascii="Arial" w:hAnsi="Arial" w:cs="Arial"/>
          <w:szCs w:val="24"/>
        </w:rPr>
        <w:t>, and</w:t>
      </w:r>
      <w:r w:rsidRPr="00C615F0">
        <w:rPr>
          <w:rFonts w:ascii="Arial" w:hAnsi="Arial" w:cs="Arial"/>
          <w:szCs w:val="24"/>
        </w:rPr>
        <w:t xml:space="preserve"> </w:t>
      </w:r>
    </w:p>
    <w:p w:rsidR="00C615F0" w:rsidRDefault="00C615F0" w:rsidP="0070453B">
      <w:pPr>
        <w:pStyle w:val="ListParagraph"/>
        <w:numPr>
          <w:ilvl w:val="1"/>
          <w:numId w:val="22"/>
        </w:numPr>
        <w:rPr>
          <w:rFonts w:ascii="Arial" w:hAnsi="Arial" w:cs="Arial"/>
          <w:szCs w:val="24"/>
        </w:rPr>
      </w:pPr>
      <w:r w:rsidRPr="00C615F0">
        <w:rPr>
          <w:rFonts w:ascii="Arial" w:hAnsi="Arial" w:cs="Arial"/>
          <w:szCs w:val="24"/>
        </w:rPr>
        <w:t xml:space="preserve">Savings claims are not “double counted.” </w:t>
      </w:r>
    </w:p>
    <w:p w:rsidR="00C71A00" w:rsidRDefault="00C615F0" w:rsidP="00AA7BC0">
      <w:pPr>
        <w:rPr>
          <w:rFonts w:ascii="Arial" w:hAnsi="Arial" w:cs="Arial"/>
          <w:szCs w:val="24"/>
        </w:rPr>
      </w:pPr>
      <w:r>
        <w:rPr>
          <w:rFonts w:ascii="Arial" w:hAnsi="Arial" w:cs="Arial"/>
          <w:szCs w:val="24"/>
        </w:rPr>
        <w:t xml:space="preserve">Part of the work of this subcommittee involves cataloguing the existing literature </w:t>
      </w:r>
      <w:r w:rsidR="006E6716">
        <w:rPr>
          <w:rFonts w:ascii="Arial" w:hAnsi="Arial" w:cs="Arial"/>
          <w:szCs w:val="24"/>
        </w:rPr>
        <w:t xml:space="preserve">and researching initiatives from other states </w:t>
      </w:r>
      <w:r>
        <w:rPr>
          <w:rFonts w:ascii="Arial" w:hAnsi="Arial" w:cs="Arial"/>
          <w:szCs w:val="24"/>
        </w:rPr>
        <w:t xml:space="preserve">on below code savings potential, code compliance, and best practices for capturing savings currently being ‘stranded’ by Title 24 updates. </w:t>
      </w:r>
      <w:r w:rsidR="00C40AEE">
        <w:rPr>
          <w:rFonts w:ascii="Arial" w:hAnsi="Arial" w:cs="Arial"/>
          <w:szCs w:val="24"/>
        </w:rPr>
        <w:t xml:space="preserve">The </w:t>
      </w:r>
      <w:r w:rsidR="0070453B">
        <w:rPr>
          <w:rFonts w:ascii="Arial" w:hAnsi="Arial" w:cs="Arial"/>
          <w:szCs w:val="24"/>
        </w:rPr>
        <w:t>pertinent resources identified and analyzed by Cal TF staff in the course of the subcommittee’s work</w:t>
      </w:r>
      <w:r w:rsidR="00C40AEE">
        <w:rPr>
          <w:rFonts w:ascii="Arial" w:hAnsi="Arial" w:cs="Arial"/>
          <w:szCs w:val="24"/>
        </w:rPr>
        <w:t xml:space="preserve"> are summarized in the attached appendix</w:t>
      </w:r>
      <w:r w:rsidR="00AA7BC0">
        <w:rPr>
          <w:rFonts w:ascii="Arial" w:hAnsi="Arial" w:cs="Arial"/>
          <w:szCs w:val="24"/>
        </w:rPr>
        <w:t>.</w:t>
      </w:r>
      <w:r w:rsidR="00C71A00">
        <w:rPr>
          <w:rFonts w:ascii="Arial" w:hAnsi="Arial" w:cs="Arial"/>
          <w:szCs w:val="24"/>
        </w:rPr>
        <w:t xml:space="preserve"> The following sections describe key findings made through this research.</w:t>
      </w:r>
    </w:p>
    <w:p w:rsidR="0070453B" w:rsidRDefault="007C534A" w:rsidP="00AA7BC0">
      <w:pPr>
        <w:rPr>
          <w:rFonts w:ascii="Arial" w:hAnsi="Arial" w:cs="Arial"/>
          <w:szCs w:val="24"/>
        </w:rPr>
      </w:pPr>
      <w:r>
        <w:rPr>
          <w:rFonts w:ascii="Arial" w:hAnsi="Arial" w:cs="Arial"/>
          <w:szCs w:val="24"/>
        </w:rPr>
        <w:t xml:space="preserve">The </w:t>
      </w:r>
      <w:r w:rsidR="003134F1">
        <w:rPr>
          <w:rFonts w:ascii="Arial" w:hAnsi="Arial" w:cs="Arial"/>
          <w:szCs w:val="24"/>
        </w:rPr>
        <w:t>sub-</w:t>
      </w:r>
      <w:r>
        <w:rPr>
          <w:rFonts w:ascii="Arial" w:hAnsi="Arial" w:cs="Arial"/>
          <w:szCs w:val="24"/>
        </w:rPr>
        <w:t>section</w:t>
      </w:r>
      <w:r w:rsidR="00B8547D">
        <w:rPr>
          <w:rFonts w:ascii="Arial" w:hAnsi="Arial" w:cs="Arial"/>
          <w:szCs w:val="24"/>
        </w:rPr>
        <w:t>s</w:t>
      </w:r>
      <w:r>
        <w:rPr>
          <w:rFonts w:ascii="Arial" w:hAnsi="Arial" w:cs="Arial"/>
          <w:szCs w:val="24"/>
        </w:rPr>
        <w:t xml:space="preserve"> immediately following each of the two Key Findings sections contemplate the second possible aspect of the subcommittee’s work: explaining how particular pockets of saving</w:t>
      </w:r>
      <w:r w:rsidR="00B8547D">
        <w:rPr>
          <w:rFonts w:ascii="Arial" w:hAnsi="Arial" w:cs="Arial"/>
          <w:szCs w:val="24"/>
        </w:rPr>
        <w:t>s</w:t>
      </w:r>
      <w:r>
        <w:rPr>
          <w:rFonts w:ascii="Arial" w:hAnsi="Arial" w:cs="Arial"/>
          <w:szCs w:val="24"/>
        </w:rPr>
        <w:t xml:space="preserve"> potential stranded </w:t>
      </w:r>
      <w:r w:rsidR="00B8547D">
        <w:rPr>
          <w:rFonts w:ascii="Arial" w:hAnsi="Arial" w:cs="Arial"/>
          <w:szCs w:val="24"/>
        </w:rPr>
        <w:t>b</w:t>
      </w:r>
      <w:r>
        <w:rPr>
          <w:rFonts w:ascii="Arial" w:hAnsi="Arial" w:cs="Arial"/>
          <w:szCs w:val="24"/>
        </w:rPr>
        <w:t>y code can be captured</w:t>
      </w:r>
      <w:r w:rsidR="00B8547D">
        <w:rPr>
          <w:rFonts w:ascii="Arial" w:hAnsi="Arial" w:cs="Arial"/>
          <w:szCs w:val="24"/>
        </w:rPr>
        <w:t xml:space="preserve"> without misallocating efficiency resources</w:t>
      </w:r>
      <w:r w:rsidR="007E6A0A">
        <w:rPr>
          <w:rFonts w:ascii="Arial" w:hAnsi="Arial" w:cs="Arial"/>
          <w:szCs w:val="24"/>
        </w:rPr>
        <w:t xml:space="preserve"> (paying for efficiency savings that would have occurred even without program intervention)</w:t>
      </w:r>
      <w:r w:rsidR="00B8547D">
        <w:rPr>
          <w:rFonts w:ascii="Arial" w:hAnsi="Arial" w:cs="Arial"/>
          <w:szCs w:val="24"/>
        </w:rPr>
        <w:t xml:space="preserve">. The two Next Steps </w:t>
      </w:r>
      <w:r w:rsidR="003134F1">
        <w:rPr>
          <w:rFonts w:ascii="Arial" w:hAnsi="Arial" w:cs="Arial"/>
          <w:szCs w:val="24"/>
        </w:rPr>
        <w:t>sub-</w:t>
      </w:r>
      <w:r w:rsidR="00B8547D">
        <w:rPr>
          <w:rFonts w:ascii="Arial" w:hAnsi="Arial" w:cs="Arial"/>
          <w:szCs w:val="24"/>
        </w:rPr>
        <w:t xml:space="preserve">sections </w:t>
      </w:r>
      <w:r w:rsidR="003134F1">
        <w:rPr>
          <w:rFonts w:ascii="Arial" w:hAnsi="Arial" w:cs="Arial"/>
          <w:szCs w:val="24"/>
        </w:rPr>
        <w:t xml:space="preserve">articulate the value that can be created by continued subcommittee work on the different opportunity areas already identified and make recommendations about the best path forward. </w:t>
      </w:r>
    </w:p>
    <w:p w:rsidR="002223A9" w:rsidRPr="002B6AF8" w:rsidRDefault="00C107FC" w:rsidP="0070453B">
      <w:pPr>
        <w:rPr>
          <w:rFonts w:ascii="Arial" w:hAnsi="Arial" w:cs="Arial"/>
          <w:b/>
          <w:szCs w:val="24"/>
          <w:u w:val="single"/>
        </w:rPr>
      </w:pPr>
      <w:r>
        <w:rPr>
          <w:rFonts w:ascii="Arial" w:hAnsi="Arial" w:cs="Arial"/>
          <w:b/>
          <w:szCs w:val="24"/>
          <w:u w:val="single"/>
        </w:rPr>
        <w:t>Code Nonc</w:t>
      </w:r>
      <w:r w:rsidR="002223A9" w:rsidRPr="002B6AF8">
        <w:rPr>
          <w:rFonts w:ascii="Arial" w:hAnsi="Arial" w:cs="Arial"/>
          <w:b/>
          <w:szCs w:val="24"/>
          <w:u w:val="single"/>
        </w:rPr>
        <w:t>ompliance</w:t>
      </w:r>
      <w:r w:rsidR="00AA7BC0">
        <w:rPr>
          <w:rFonts w:ascii="Arial" w:hAnsi="Arial" w:cs="Arial"/>
          <w:b/>
          <w:szCs w:val="24"/>
          <w:u w:val="single"/>
        </w:rPr>
        <w:t xml:space="preserve">: Key Findings </w:t>
      </w:r>
    </w:p>
    <w:p w:rsidR="00B71BF8" w:rsidRDefault="002223A9" w:rsidP="0070453B">
      <w:pPr>
        <w:rPr>
          <w:rFonts w:ascii="Arial" w:hAnsi="Arial" w:cs="Arial"/>
          <w:szCs w:val="24"/>
        </w:rPr>
      </w:pPr>
      <w:r>
        <w:rPr>
          <w:rFonts w:ascii="Arial" w:hAnsi="Arial" w:cs="Arial"/>
          <w:szCs w:val="24"/>
        </w:rPr>
        <w:t xml:space="preserve">The majority of the literature that Cal TF staff identified </w:t>
      </w:r>
      <w:r w:rsidR="00B8547D">
        <w:rPr>
          <w:rFonts w:ascii="Arial" w:hAnsi="Arial" w:cs="Arial"/>
          <w:szCs w:val="24"/>
        </w:rPr>
        <w:t xml:space="preserve">as </w:t>
      </w:r>
      <w:r>
        <w:rPr>
          <w:rFonts w:ascii="Arial" w:hAnsi="Arial" w:cs="Arial"/>
          <w:szCs w:val="24"/>
        </w:rPr>
        <w:t xml:space="preserve">relevant to the subcommittee related to code non-compliance. </w:t>
      </w:r>
      <w:r w:rsidR="00C82A5E">
        <w:rPr>
          <w:rFonts w:ascii="Arial" w:hAnsi="Arial" w:cs="Arial"/>
          <w:szCs w:val="24"/>
        </w:rPr>
        <w:t>Preliminary analysis of these</w:t>
      </w:r>
      <w:r w:rsidR="00B8547D">
        <w:rPr>
          <w:rFonts w:ascii="Arial" w:hAnsi="Arial" w:cs="Arial"/>
          <w:szCs w:val="24"/>
        </w:rPr>
        <w:t xml:space="preserve"> resources allowed </w:t>
      </w:r>
      <w:r w:rsidR="0070453B">
        <w:rPr>
          <w:rFonts w:ascii="Arial" w:hAnsi="Arial" w:cs="Arial"/>
          <w:szCs w:val="24"/>
        </w:rPr>
        <w:t>Cal TF staff to draw the following overarching</w:t>
      </w:r>
      <w:r w:rsidR="00535A3C">
        <w:rPr>
          <w:rFonts w:ascii="Arial" w:hAnsi="Arial" w:cs="Arial"/>
          <w:szCs w:val="24"/>
        </w:rPr>
        <w:t xml:space="preserve"> conclusions</w:t>
      </w:r>
      <w:r w:rsidR="00EE5B27">
        <w:rPr>
          <w:rFonts w:ascii="Arial" w:hAnsi="Arial" w:cs="Arial"/>
          <w:szCs w:val="24"/>
        </w:rPr>
        <w:t xml:space="preserve"> about the current state of code compliance research</w:t>
      </w:r>
      <w:r w:rsidR="00535A3C">
        <w:rPr>
          <w:rFonts w:ascii="Arial" w:hAnsi="Arial" w:cs="Arial"/>
          <w:szCs w:val="24"/>
        </w:rPr>
        <w:t xml:space="preserve">: </w:t>
      </w:r>
    </w:p>
    <w:p w:rsidR="002B6AF8" w:rsidRDefault="00AB7851" w:rsidP="006F0D6F">
      <w:pPr>
        <w:rPr>
          <w:rFonts w:ascii="Arial" w:hAnsi="Arial" w:cs="Arial"/>
          <w:szCs w:val="24"/>
        </w:rPr>
      </w:pPr>
      <w:r w:rsidRPr="00055376">
        <w:rPr>
          <w:rFonts w:ascii="Arial" w:hAnsi="Arial" w:cs="Arial"/>
          <w:b/>
          <w:szCs w:val="24"/>
        </w:rPr>
        <w:t xml:space="preserve">Code </w:t>
      </w:r>
      <w:r w:rsidR="000859A4">
        <w:rPr>
          <w:rFonts w:ascii="Arial" w:hAnsi="Arial" w:cs="Arial"/>
          <w:b/>
          <w:szCs w:val="24"/>
        </w:rPr>
        <w:t>Non-</w:t>
      </w:r>
      <w:r w:rsidRPr="00055376">
        <w:rPr>
          <w:rFonts w:ascii="Arial" w:hAnsi="Arial" w:cs="Arial"/>
          <w:b/>
          <w:szCs w:val="24"/>
        </w:rPr>
        <w:t xml:space="preserve">compliance </w:t>
      </w:r>
      <w:r w:rsidR="000859A4">
        <w:rPr>
          <w:rFonts w:ascii="Arial" w:hAnsi="Arial" w:cs="Arial"/>
          <w:b/>
          <w:szCs w:val="24"/>
        </w:rPr>
        <w:t>Studies May Not Be Sufficient to Quantify Available Savings From Code Compliance Activities</w:t>
      </w:r>
      <w:r w:rsidR="00055376" w:rsidRPr="00055376">
        <w:rPr>
          <w:rFonts w:ascii="Arial" w:hAnsi="Arial" w:cs="Arial"/>
          <w:szCs w:val="24"/>
        </w:rPr>
        <w:t>—</w:t>
      </w:r>
      <w:r w:rsidR="00C71FDD">
        <w:rPr>
          <w:rFonts w:ascii="Arial" w:hAnsi="Arial" w:cs="Arial"/>
          <w:szCs w:val="24"/>
        </w:rPr>
        <w:t>In the code compliance literature, code non-compliance can refer to non-compliance with administrative requirements that do not relate to energy usage as well as non-compliance with energy performance requirement</w:t>
      </w:r>
      <w:r w:rsidR="002B6AF8">
        <w:rPr>
          <w:rFonts w:ascii="Arial" w:hAnsi="Arial" w:cs="Arial"/>
          <w:szCs w:val="24"/>
        </w:rPr>
        <w:t>s. The term</w:t>
      </w:r>
      <w:r w:rsidR="00055376" w:rsidRPr="00055376">
        <w:rPr>
          <w:rFonts w:ascii="Arial" w:hAnsi="Arial" w:cs="Arial"/>
          <w:szCs w:val="24"/>
        </w:rPr>
        <w:t xml:space="preserve"> can mean anything from ‘pulling a permit,’ </w:t>
      </w:r>
      <w:r w:rsidR="00055376" w:rsidRPr="00434F0A">
        <w:rPr>
          <w:rFonts w:ascii="Arial" w:hAnsi="Arial" w:cs="Arial"/>
          <w:szCs w:val="24"/>
        </w:rPr>
        <w:t>undergoing the sometimes lengthy plan check and site inspection process, installation of the correct equipment, posting certificates, or actual building performance. F</w:t>
      </w:r>
      <w:r w:rsidRPr="00434F0A">
        <w:rPr>
          <w:rFonts w:ascii="Arial" w:hAnsi="Arial" w:cs="Arial"/>
          <w:szCs w:val="24"/>
        </w:rPr>
        <w:t>or that reason</w:t>
      </w:r>
      <w:r w:rsidR="002B6AF8">
        <w:rPr>
          <w:rFonts w:ascii="Arial" w:hAnsi="Arial" w:cs="Arial"/>
          <w:szCs w:val="24"/>
        </w:rPr>
        <w:t xml:space="preserve">, </w:t>
      </w:r>
      <w:r w:rsidR="00C71FDD">
        <w:rPr>
          <w:rFonts w:ascii="Arial" w:hAnsi="Arial" w:cs="Arial"/>
          <w:szCs w:val="24"/>
        </w:rPr>
        <w:t xml:space="preserve">when reviewing studies that draw conclusions about percent of code non-compliance to </w:t>
      </w:r>
      <w:r w:rsidR="00FB0776">
        <w:rPr>
          <w:rFonts w:ascii="Arial" w:hAnsi="Arial" w:cs="Arial"/>
          <w:szCs w:val="24"/>
        </w:rPr>
        <w:t>determine potential</w:t>
      </w:r>
      <w:r w:rsidR="00C71FDD">
        <w:rPr>
          <w:rFonts w:ascii="Arial" w:hAnsi="Arial" w:cs="Arial"/>
          <w:szCs w:val="24"/>
        </w:rPr>
        <w:t xml:space="preserve"> for energy savings through program interventions, it is important to understand whether non-compliance includes non-compliance with code administrative requirements (such as plan checks) or just non-compliance with energ</w:t>
      </w:r>
      <w:r w:rsidR="00E518B4">
        <w:rPr>
          <w:rFonts w:ascii="Arial" w:hAnsi="Arial" w:cs="Arial"/>
          <w:szCs w:val="24"/>
        </w:rPr>
        <w:t xml:space="preserve">y performance characteristics. </w:t>
      </w:r>
      <w:r w:rsidR="000859A4">
        <w:rPr>
          <w:rFonts w:ascii="Arial" w:hAnsi="Arial" w:cs="Arial"/>
          <w:szCs w:val="24"/>
        </w:rPr>
        <w:t xml:space="preserve">If administrative requirements are also considered in the code non-compliance study, it may be very difficult to quantify savings available from additional code enforcement activities.  </w:t>
      </w:r>
    </w:p>
    <w:p w:rsidR="00434F0A" w:rsidRPr="004B450B" w:rsidRDefault="009214B9" w:rsidP="006F0D6F">
      <w:pPr>
        <w:rPr>
          <w:rFonts w:ascii="Arial" w:hAnsi="Arial" w:cs="Arial"/>
          <w:szCs w:val="24"/>
        </w:rPr>
      </w:pPr>
      <w:r w:rsidRPr="00434F0A">
        <w:rPr>
          <w:rFonts w:ascii="Arial" w:hAnsi="Arial" w:cs="Arial"/>
          <w:b/>
          <w:szCs w:val="24"/>
        </w:rPr>
        <w:t xml:space="preserve">The vast majority of code compliance studies </w:t>
      </w:r>
      <w:r w:rsidR="00092D03" w:rsidRPr="00434F0A">
        <w:rPr>
          <w:rFonts w:ascii="Arial" w:hAnsi="Arial" w:cs="Arial"/>
          <w:b/>
          <w:szCs w:val="24"/>
        </w:rPr>
        <w:t xml:space="preserve">estimate compliance with energy codes </w:t>
      </w:r>
      <w:r w:rsidR="00055376" w:rsidRPr="00434F0A">
        <w:rPr>
          <w:rFonts w:ascii="Arial" w:hAnsi="Arial" w:cs="Arial"/>
          <w:b/>
          <w:szCs w:val="24"/>
        </w:rPr>
        <w:t xml:space="preserve">within a set of </w:t>
      </w:r>
      <w:r w:rsidR="000859A4">
        <w:rPr>
          <w:rFonts w:ascii="Arial" w:hAnsi="Arial" w:cs="Arial"/>
          <w:b/>
          <w:szCs w:val="24"/>
        </w:rPr>
        <w:t>new construction</w:t>
      </w:r>
      <w:r w:rsidR="00E518B4">
        <w:rPr>
          <w:rFonts w:ascii="Arial" w:hAnsi="Arial" w:cs="Arial"/>
          <w:b/>
          <w:szCs w:val="24"/>
        </w:rPr>
        <w:t xml:space="preserve"> or significantly altered </w:t>
      </w:r>
      <w:r w:rsidR="00055376" w:rsidRPr="00434F0A">
        <w:rPr>
          <w:rFonts w:ascii="Arial" w:hAnsi="Arial" w:cs="Arial"/>
          <w:b/>
          <w:szCs w:val="24"/>
        </w:rPr>
        <w:t>buildings</w:t>
      </w:r>
      <w:r w:rsidR="000859A4">
        <w:rPr>
          <w:rFonts w:ascii="Arial" w:hAnsi="Arial" w:cs="Arial"/>
          <w:b/>
          <w:szCs w:val="24"/>
        </w:rPr>
        <w:t xml:space="preserve"> that have received permits</w:t>
      </w:r>
      <w:r w:rsidR="00055376" w:rsidRPr="00434F0A">
        <w:rPr>
          <w:rFonts w:ascii="Arial" w:hAnsi="Arial" w:cs="Arial"/>
          <w:b/>
          <w:szCs w:val="24"/>
        </w:rPr>
        <w:t xml:space="preserve">. </w:t>
      </w:r>
      <w:r w:rsidR="00E518B4">
        <w:rPr>
          <w:rFonts w:ascii="Arial" w:hAnsi="Arial" w:cs="Arial"/>
          <w:b/>
          <w:szCs w:val="24"/>
        </w:rPr>
        <w:t>However,</w:t>
      </w:r>
      <w:r w:rsidR="00434F0A">
        <w:rPr>
          <w:rFonts w:ascii="Arial" w:hAnsi="Arial" w:cs="Arial"/>
          <w:b/>
          <w:szCs w:val="24"/>
        </w:rPr>
        <w:t xml:space="preserve"> permitting rates, especially for smaller alteration</w:t>
      </w:r>
      <w:r w:rsidR="00C71FDD">
        <w:rPr>
          <w:rFonts w:ascii="Arial" w:hAnsi="Arial" w:cs="Arial"/>
          <w:b/>
          <w:szCs w:val="24"/>
        </w:rPr>
        <w:t>s</w:t>
      </w:r>
      <w:r w:rsidR="00434F0A">
        <w:rPr>
          <w:rFonts w:ascii="Arial" w:hAnsi="Arial" w:cs="Arial"/>
          <w:b/>
          <w:szCs w:val="24"/>
        </w:rPr>
        <w:t xml:space="preserve"> of existing buildings, remain largely unknown. </w:t>
      </w:r>
      <w:r w:rsidR="000859A4">
        <w:rPr>
          <w:rFonts w:ascii="Arial" w:hAnsi="Arial" w:cs="Arial"/>
          <w:szCs w:val="24"/>
        </w:rPr>
        <w:t>Many studies have identified code compliance with permit</w:t>
      </w:r>
      <w:r w:rsidR="00E518B4">
        <w:rPr>
          <w:rFonts w:ascii="Arial" w:hAnsi="Arial" w:cs="Arial"/>
          <w:szCs w:val="24"/>
        </w:rPr>
        <w:t>ted new construction buildings.</w:t>
      </w:r>
      <w:r w:rsidR="000859A4">
        <w:rPr>
          <w:rFonts w:ascii="Arial" w:hAnsi="Arial" w:cs="Arial"/>
          <w:szCs w:val="24"/>
        </w:rPr>
        <w:t xml:space="preserve"> </w:t>
      </w:r>
      <w:r w:rsidR="00434F0A" w:rsidRPr="00434F0A">
        <w:rPr>
          <w:rFonts w:ascii="Arial" w:hAnsi="Arial" w:cs="Arial"/>
          <w:szCs w:val="24"/>
        </w:rPr>
        <w:t>Th</w:t>
      </w:r>
      <w:r w:rsidR="000859A4">
        <w:rPr>
          <w:rFonts w:ascii="Arial" w:hAnsi="Arial" w:cs="Arial"/>
          <w:szCs w:val="24"/>
        </w:rPr>
        <w:t>ese studies</w:t>
      </w:r>
      <w:r w:rsidR="00434F0A" w:rsidRPr="00434F0A">
        <w:rPr>
          <w:rFonts w:ascii="Arial" w:hAnsi="Arial" w:cs="Arial"/>
          <w:szCs w:val="24"/>
        </w:rPr>
        <w:t xml:space="preserve"> ha</w:t>
      </w:r>
      <w:r w:rsidR="000859A4">
        <w:rPr>
          <w:rFonts w:ascii="Arial" w:hAnsi="Arial" w:cs="Arial"/>
          <w:szCs w:val="24"/>
        </w:rPr>
        <w:t>ve</w:t>
      </w:r>
      <w:r w:rsidR="00434F0A" w:rsidRPr="00434F0A">
        <w:rPr>
          <w:rFonts w:ascii="Arial" w:hAnsi="Arial" w:cs="Arial"/>
          <w:szCs w:val="24"/>
        </w:rPr>
        <w:t xml:space="preserve"> produced a </w:t>
      </w:r>
      <w:r w:rsidR="000859A4">
        <w:rPr>
          <w:rFonts w:ascii="Arial" w:hAnsi="Arial" w:cs="Arial"/>
          <w:szCs w:val="24"/>
        </w:rPr>
        <w:t>clear</w:t>
      </w:r>
      <w:r w:rsidR="00434F0A" w:rsidRPr="00434F0A">
        <w:rPr>
          <w:rFonts w:ascii="Arial" w:hAnsi="Arial" w:cs="Arial"/>
          <w:szCs w:val="24"/>
        </w:rPr>
        <w:t xml:space="preserve"> understanding of the </w:t>
      </w:r>
      <w:r w:rsidR="000859A4">
        <w:rPr>
          <w:rFonts w:ascii="Arial" w:hAnsi="Arial" w:cs="Arial"/>
          <w:szCs w:val="24"/>
        </w:rPr>
        <w:t xml:space="preserve">new construction </w:t>
      </w:r>
      <w:r w:rsidR="00434F0A" w:rsidRPr="00434F0A">
        <w:rPr>
          <w:rFonts w:ascii="Arial" w:hAnsi="Arial" w:cs="Arial"/>
          <w:szCs w:val="24"/>
        </w:rPr>
        <w:t>performance relative to code</w:t>
      </w:r>
      <w:r w:rsidR="00E518B4">
        <w:rPr>
          <w:rFonts w:ascii="Arial" w:hAnsi="Arial" w:cs="Arial"/>
          <w:szCs w:val="24"/>
        </w:rPr>
        <w:t>.</w:t>
      </w:r>
      <w:r w:rsidR="00434F0A" w:rsidRPr="00434F0A">
        <w:rPr>
          <w:rFonts w:ascii="Arial" w:hAnsi="Arial" w:cs="Arial"/>
          <w:szCs w:val="24"/>
        </w:rPr>
        <w:t xml:space="preserve"> </w:t>
      </w:r>
      <w:r w:rsidR="000859A4">
        <w:rPr>
          <w:rFonts w:ascii="Arial" w:hAnsi="Arial" w:cs="Arial"/>
          <w:szCs w:val="24"/>
        </w:rPr>
        <w:t xml:space="preserve">However, there is a relative paucity of information on permitting and </w:t>
      </w:r>
      <w:r w:rsidR="000859A4">
        <w:rPr>
          <w:rFonts w:ascii="Arial" w:hAnsi="Arial" w:cs="Arial"/>
          <w:szCs w:val="24"/>
        </w:rPr>
        <w:t xml:space="preserve">code compliance of </w:t>
      </w:r>
      <w:r w:rsidR="00434F0A" w:rsidRPr="00434F0A">
        <w:rPr>
          <w:rFonts w:ascii="Arial" w:hAnsi="Arial" w:cs="Arial"/>
          <w:szCs w:val="24"/>
        </w:rPr>
        <w:t xml:space="preserve">smaller, ‘behind the wall’ alterations, which are assumed </w:t>
      </w:r>
      <w:r w:rsidR="00E518B4">
        <w:rPr>
          <w:rFonts w:ascii="Arial" w:hAnsi="Arial" w:cs="Arial"/>
          <w:szCs w:val="24"/>
        </w:rPr>
        <w:t xml:space="preserve">to be permitted at lower rates. </w:t>
      </w:r>
      <w:r w:rsidR="000859A4">
        <w:rPr>
          <w:rFonts w:ascii="Arial" w:hAnsi="Arial" w:cs="Arial"/>
          <w:szCs w:val="24"/>
        </w:rPr>
        <w:t>Data that exists suggests “behind the wall” alternations, at least in some cases, have low permitting rates.</w:t>
      </w:r>
      <w:r w:rsidR="008539C7">
        <w:rPr>
          <w:rStyle w:val="FootnoteReference"/>
          <w:rFonts w:ascii="Arial" w:hAnsi="Arial" w:cs="Arial"/>
          <w:szCs w:val="24"/>
        </w:rPr>
        <w:footnoteReference w:id="1"/>
      </w:r>
      <w:r w:rsidR="000859A4">
        <w:rPr>
          <w:rFonts w:ascii="Arial" w:hAnsi="Arial" w:cs="Arial"/>
          <w:szCs w:val="24"/>
        </w:rPr>
        <w:t xml:space="preserve"> </w:t>
      </w:r>
      <w:r w:rsidR="000859A4">
        <w:rPr>
          <w:rFonts w:ascii="Arial" w:hAnsi="Arial" w:cs="Arial"/>
          <w:szCs w:val="24"/>
        </w:rPr>
        <w:t>Furthermore, even if a permit is not secured</w:t>
      </w:r>
      <w:r w:rsidR="006A7C71">
        <w:rPr>
          <w:rFonts w:ascii="Arial" w:hAnsi="Arial" w:cs="Arial"/>
          <w:szCs w:val="24"/>
        </w:rPr>
        <w:t xml:space="preserve">, it is not clear whether the alteration may meet code anyway.  </w:t>
      </w:r>
      <w:r w:rsidR="00434F0A" w:rsidRPr="00434F0A">
        <w:rPr>
          <w:rFonts w:ascii="Arial" w:hAnsi="Arial" w:cs="Arial"/>
          <w:szCs w:val="24"/>
        </w:rPr>
        <w:t xml:space="preserve">Conclusions drawn from one data set may not be accurate in </w:t>
      </w:r>
      <w:r w:rsidR="00434F0A" w:rsidRPr="008539C7">
        <w:rPr>
          <w:rFonts w:ascii="Arial" w:hAnsi="Arial" w:cs="Arial"/>
          <w:szCs w:val="24"/>
        </w:rPr>
        <w:t>regards to the other.</w:t>
      </w:r>
      <w:r w:rsidR="00434F0A" w:rsidRPr="008539C7">
        <w:rPr>
          <w:rFonts w:ascii="Arial" w:hAnsi="Arial" w:cs="Arial"/>
          <w:b/>
          <w:szCs w:val="24"/>
        </w:rPr>
        <w:t xml:space="preserve"> </w:t>
      </w:r>
      <w:r w:rsidR="004B450B" w:rsidRPr="008539C7">
        <w:rPr>
          <w:rFonts w:ascii="Arial" w:hAnsi="Arial" w:cs="Arial"/>
          <w:szCs w:val="24"/>
        </w:rPr>
        <w:t xml:space="preserve">Given the dearth of information on the performance of non-permitted energy upgrades, </w:t>
      </w:r>
      <w:r w:rsidR="00201382" w:rsidRPr="008539C7">
        <w:rPr>
          <w:rFonts w:ascii="Arial" w:hAnsi="Arial" w:cs="Arial"/>
          <w:szCs w:val="24"/>
        </w:rPr>
        <w:t>creative studies designed to help answer this question</w:t>
      </w:r>
      <w:r w:rsidR="00E518B4" w:rsidRPr="008539C7">
        <w:rPr>
          <w:rFonts w:ascii="Arial" w:hAnsi="Arial" w:cs="Arial"/>
          <w:szCs w:val="24"/>
        </w:rPr>
        <w:t xml:space="preserve"> </w:t>
      </w:r>
      <w:r w:rsidR="006A7C71" w:rsidRPr="008539C7">
        <w:rPr>
          <w:rFonts w:ascii="Arial" w:hAnsi="Arial" w:cs="Arial"/>
          <w:szCs w:val="24"/>
        </w:rPr>
        <w:t xml:space="preserve">would be helpful for assessing whether code enforcement strategies for “behind the wall” alterations would yield additional </w:t>
      </w:r>
      <w:r w:rsidR="006A7C71" w:rsidRPr="008539C7">
        <w:rPr>
          <w:rFonts w:ascii="Arial" w:hAnsi="Arial" w:cs="Arial"/>
          <w:szCs w:val="24"/>
        </w:rPr>
        <w:t>savings</w:t>
      </w:r>
      <w:r w:rsidR="008539C7" w:rsidRPr="008539C7">
        <w:rPr>
          <w:rFonts w:ascii="Arial" w:hAnsi="Arial" w:cs="Arial"/>
          <w:szCs w:val="24"/>
        </w:rPr>
        <w:t xml:space="preserve">. </w:t>
      </w:r>
      <w:r w:rsidR="00D3206C" w:rsidRPr="008539C7">
        <w:rPr>
          <w:rFonts w:ascii="Arial" w:hAnsi="Arial" w:cs="Arial"/>
          <w:szCs w:val="24"/>
        </w:rPr>
        <w:t>One recent example of such a creative solution was the Department of Energy’s use of plumbing permit records to select a baseline sample in an area of rural Kentucky that does not report energy permitting.</w:t>
      </w:r>
      <w:r w:rsidR="00D3206C" w:rsidRPr="008539C7">
        <w:rPr>
          <w:rStyle w:val="FootnoteReference"/>
          <w:rFonts w:ascii="Arial" w:hAnsi="Arial" w:cs="Arial"/>
          <w:szCs w:val="24"/>
        </w:rPr>
        <w:footnoteReference w:id="2"/>
      </w:r>
      <w:r w:rsidR="00201382" w:rsidRPr="008539C7">
        <w:rPr>
          <w:rFonts w:ascii="Arial" w:hAnsi="Arial" w:cs="Arial"/>
          <w:szCs w:val="24"/>
        </w:rPr>
        <w:t xml:space="preserve"> </w:t>
      </w:r>
      <w:r w:rsidR="008539C7" w:rsidRPr="008539C7">
        <w:rPr>
          <w:rFonts w:ascii="Arial" w:hAnsi="Arial" w:cs="Arial"/>
          <w:szCs w:val="24"/>
        </w:rPr>
        <w:t>DOE plans on using this baseline sample of building where energy codes are</w:t>
      </w:r>
      <w:r w:rsidR="008539C7">
        <w:rPr>
          <w:rFonts w:ascii="Arial" w:hAnsi="Arial" w:cs="Arial"/>
          <w:szCs w:val="24"/>
        </w:rPr>
        <w:t xml:space="preserve"> presumed to have triggered but not reported to assess actual building performance. </w:t>
      </w:r>
    </w:p>
    <w:p w:rsidR="004F7A09" w:rsidRDefault="004F7A09">
      <w:pPr>
        <w:rPr>
          <w:rFonts w:ascii="Arial" w:hAnsi="Arial" w:cs="Arial"/>
          <w:szCs w:val="24"/>
        </w:rPr>
      </w:pPr>
      <w:r>
        <w:rPr>
          <w:rFonts w:ascii="Arial" w:hAnsi="Arial" w:cs="Arial"/>
          <w:b/>
          <w:szCs w:val="24"/>
          <w:u w:val="single"/>
        </w:rPr>
        <w:t>Next Steps</w:t>
      </w:r>
      <w:r w:rsidR="00C107FC">
        <w:rPr>
          <w:rFonts w:ascii="Arial" w:hAnsi="Arial" w:cs="Arial"/>
          <w:b/>
          <w:szCs w:val="24"/>
          <w:u w:val="single"/>
        </w:rPr>
        <w:t xml:space="preserve"> for Subcommittee Work on Code Nonc</w:t>
      </w:r>
      <w:r>
        <w:rPr>
          <w:rFonts w:ascii="Arial" w:hAnsi="Arial" w:cs="Arial"/>
          <w:b/>
          <w:szCs w:val="24"/>
          <w:u w:val="single"/>
        </w:rPr>
        <w:t xml:space="preserve">ompliance </w:t>
      </w:r>
    </w:p>
    <w:p w:rsidR="00FA0B08" w:rsidRPr="001921DE" w:rsidRDefault="001921DE" w:rsidP="001921DE">
      <w:pPr>
        <w:rPr>
          <w:rFonts w:ascii="Arial" w:hAnsi="Arial" w:cs="Arial"/>
          <w:szCs w:val="24"/>
        </w:rPr>
      </w:pPr>
      <w:r w:rsidRPr="00D67E15">
        <w:rPr>
          <w:rFonts w:ascii="Arial" w:hAnsi="Arial" w:cs="Arial"/>
          <w:szCs w:val="24"/>
        </w:rPr>
        <w:t>As is made clear in the appendix of this document, t</w:t>
      </w:r>
      <w:r w:rsidR="007E34A9" w:rsidRPr="00D67E15">
        <w:rPr>
          <w:rFonts w:ascii="Arial" w:hAnsi="Arial" w:cs="Arial"/>
          <w:szCs w:val="24"/>
        </w:rPr>
        <w:t xml:space="preserve">here is </w:t>
      </w:r>
      <w:r w:rsidRPr="00D67E15">
        <w:rPr>
          <w:rFonts w:ascii="Arial" w:hAnsi="Arial" w:cs="Arial"/>
          <w:szCs w:val="24"/>
        </w:rPr>
        <w:t xml:space="preserve">already a large body of </w:t>
      </w:r>
      <w:r w:rsidR="007E34A9" w:rsidRPr="00D67E15">
        <w:rPr>
          <w:rFonts w:ascii="Arial" w:hAnsi="Arial" w:cs="Arial"/>
          <w:szCs w:val="24"/>
        </w:rPr>
        <w:t>existing and ongoing wor</w:t>
      </w:r>
      <w:r w:rsidR="00C473B9" w:rsidRPr="00D67E15">
        <w:rPr>
          <w:rFonts w:ascii="Arial" w:hAnsi="Arial" w:cs="Arial"/>
          <w:szCs w:val="24"/>
        </w:rPr>
        <w:t xml:space="preserve">k on estimating </w:t>
      </w:r>
      <w:r w:rsidRPr="00D67E15">
        <w:rPr>
          <w:rFonts w:ascii="Arial" w:hAnsi="Arial" w:cs="Arial"/>
          <w:szCs w:val="24"/>
        </w:rPr>
        <w:t>compliance</w:t>
      </w:r>
      <w:r w:rsidR="00C473B9" w:rsidRPr="00D67E15">
        <w:rPr>
          <w:rFonts w:ascii="Arial" w:hAnsi="Arial" w:cs="Arial"/>
          <w:szCs w:val="24"/>
        </w:rPr>
        <w:t xml:space="preserve"> with energy codes. In California t</w:t>
      </w:r>
      <w:r w:rsidR="007E34A9" w:rsidRPr="00D67E15">
        <w:rPr>
          <w:rFonts w:ascii="Arial" w:hAnsi="Arial" w:cs="Arial"/>
          <w:szCs w:val="24"/>
        </w:rPr>
        <w:t>he CPUC fund</w:t>
      </w:r>
      <w:r w:rsidR="00094E84" w:rsidRPr="00D67E15">
        <w:rPr>
          <w:rFonts w:ascii="Arial" w:hAnsi="Arial" w:cs="Arial"/>
          <w:szCs w:val="24"/>
        </w:rPr>
        <w:t>s</w:t>
      </w:r>
      <w:r w:rsidR="007E34A9" w:rsidRPr="00D67E15">
        <w:rPr>
          <w:rFonts w:ascii="Arial" w:hAnsi="Arial" w:cs="Arial"/>
          <w:szCs w:val="24"/>
        </w:rPr>
        <w:t xml:space="preserve"> regular impact </w:t>
      </w:r>
      <w:r w:rsidR="00094E84" w:rsidRPr="00D67E15">
        <w:rPr>
          <w:rFonts w:ascii="Arial" w:hAnsi="Arial" w:cs="Arial"/>
          <w:szCs w:val="24"/>
        </w:rPr>
        <w:t>evaluations</w:t>
      </w:r>
      <w:r w:rsidR="007E34A9" w:rsidRPr="00D67E15">
        <w:rPr>
          <w:rFonts w:ascii="Arial" w:hAnsi="Arial" w:cs="Arial"/>
          <w:szCs w:val="24"/>
        </w:rPr>
        <w:t xml:space="preserve"> of the IOU</w:t>
      </w:r>
      <w:r w:rsidR="00FD2176" w:rsidRPr="00D67E15">
        <w:rPr>
          <w:rFonts w:ascii="Arial" w:hAnsi="Arial" w:cs="Arial"/>
          <w:szCs w:val="24"/>
        </w:rPr>
        <w:t>’</w:t>
      </w:r>
      <w:r w:rsidR="007E34A9" w:rsidRPr="00D67E15">
        <w:rPr>
          <w:rFonts w:ascii="Arial" w:hAnsi="Arial" w:cs="Arial"/>
          <w:szCs w:val="24"/>
        </w:rPr>
        <w:t>s C</w:t>
      </w:r>
      <w:r w:rsidR="00FD2176" w:rsidRPr="00D67E15">
        <w:rPr>
          <w:rFonts w:ascii="Arial" w:hAnsi="Arial" w:cs="Arial"/>
          <w:szCs w:val="24"/>
        </w:rPr>
        <w:t xml:space="preserve">odes </w:t>
      </w:r>
      <w:r w:rsidR="007E34A9" w:rsidRPr="00D67E15">
        <w:rPr>
          <w:rFonts w:ascii="Arial" w:hAnsi="Arial" w:cs="Arial"/>
          <w:szCs w:val="24"/>
        </w:rPr>
        <w:t>&amp;</w:t>
      </w:r>
      <w:r w:rsidR="00FD2176" w:rsidRPr="00D67E15">
        <w:rPr>
          <w:rFonts w:ascii="Arial" w:hAnsi="Arial" w:cs="Arial"/>
          <w:szCs w:val="24"/>
        </w:rPr>
        <w:t xml:space="preserve"> </w:t>
      </w:r>
      <w:r w:rsidR="007E34A9" w:rsidRPr="00D67E15">
        <w:rPr>
          <w:rFonts w:ascii="Arial" w:hAnsi="Arial" w:cs="Arial"/>
          <w:szCs w:val="24"/>
        </w:rPr>
        <w:t>S</w:t>
      </w:r>
      <w:r w:rsidR="00FD2176" w:rsidRPr="00D67E15">
        <w:rPr>
          <w:rFonts w:ascii="Arial" w:hAnsi="Arial" w:cs="Arial"/>
          <w:szCs w:val="24"/>
        </w:rPr>
        <w:t>tandards</w:t>
      </w:r>
      <w:r w:rsidR="00094E84" w:rsidRPr="00D67E15">
        <w:rPr>
          <w:rFonts w:ascii="Arial" w:hAnsi="Arial" w:cs="Arial"/>
          <w:szCs w:val="24"/>
        </w:rPr>
        <w:t xml:space="preserve"> portfolios. </w:t>
      </w:r>
      <w:r w:rsidR="00C473B9" w:rsidRPr="00D67E15">
        <w:rPr>
          <w:rFonts w:ascii="Arial" w:hAnsi="Arial" w:cs="Arial"/>
          <w:szCs w:val="24"/>
        </w:rPr>
        <w:t xml:space="preserve">In addition, </w:t>
      </w:r>
      <w:r w:rsidR="00D67E15" w:rsidRPr="00D67E15">
        <w:rPr>
          <w:rFonts w:ascii="Arial" w:hAnsi="Arial" w:cs="Arial"/>
          <w:szCs w:val="24"/>
        </w:rPr>
        <w:t xml:space="preserve">LADWP and Navigant are </w:t>
      </w:r>
      <w:r w:rsidR="00094E84" w:rsidRPr="00D67E15">
        <w:rPr>
          <w:rFonts w:ascii="Arial" w:hAnsi="Arial" w:cs="Arial"/>
          <w:szCs w:val="24"/>
        </w:rPr>
        <w:t xml:space="preserve">working on </w:t>
      </w:r>
      <w:r w:rsidR="00D67E15" w:rsidRPr="00D67E15">
        <w:rPr>
          <w:rFonts w:ascii="Arial" w:hAnsi="Arial" w:cs="Arial"/>
          <w:szCs w:val="24"/>
        </w:rPr>
        <w:t>in-depth</w:t>
      </w:r>
      <w:r w:rsidR="00094E84" w:rsidRPr="00D67E15">
        <w:rPr>
          <w:rFonts w:ascii="Arial" w:hAnsi="Arial" w:cs="Arial"/>
          <w:szCs w:val="24"/>
        </w:rPr>
        <w:t xml:space="preserve"> </w:t>
      </w:r>
      <w:r w:rsidR="00C473B9" w:rsidRPr="00D67E15">
        <w:rPr>
          <w:rFonts w:ascii="Arial" w:hAnsi="Arial" w:cs="Arial"/>
          <w:szCs w:val="24"/>
        </w:rPr>
        <w:t>investigations</w:t>
      </w:r>
      <w:r w:rsidR="00094E84" w:rsidRPr="00D67E15">
        <w:rPr>
          <w:rFonts w:ascii="Arial" w:hAnsi="Arial" w:cs="Arial"/>
          <w:szCs w:val="24"/>
        </w:rPr>
        <w:t xml:space="preserve"> into savings potential below code. There are also some inte</w:t>
      </w:r>
      <w:r w:rsidR="00D67E15" w:rsidRPr="00D67E15">
        <w:rPr>
          <w:rFonts w:ascii="Arial" w:hAnsi="Arial" w:cs="Arial"/>
          <w:szCs w:val="24"/>
        </w:rPr>
        <w:t xml:space="preserve">resting studies in progress in </w:t>
      </w:r>
      <w:r w:rsidR="00094E84" w:rsidRPr="00D67E15">
        <w:rPr>
          <w:rFonts w:ascii="Arial" w:hAnsi="Arial" w:cs="Arial"/>
          <w:szCs w:val="24"/>
        </w:rPr>
        <w:t>other states. However, extrapolating</w:t>
      </w:r>
      <w:r w:rsidR="007E34A9" w:rsidRPr="00D67E15">
        <w:rPr>
          <w:rFonts w:ascii="Arial" w:hAnsi="Arial" w:cs="Arial"/>
          <w:szCs w:val="24"/>
        </w:rPr>
        <w:t xml:space="preserve"> from other states to </w:t>
      </w:r>
      <w:r w:rsidR="00D67E15" w:rsidRPr="00D67E15">
        <w:rPr>
          <w:rFonts w:ascii="Arial" w:hAnsi="Arial" w:cs="Arial"/>
          <w:szCs w:val="24"/>
        </w:rPr>
        <w:t xml:space="preserve">California would be difficult because California has a comparatively longer history of successfully leveraging codes for energy efficiency. </w:t>
      </w:r>
      <w:r w:rsidR="00BA10BF">
        <w:rPr>
          <w:rFonts w:ascii="Arial" w:hAnsi="Arial" w:cs="Arial"/>
          <w:szCs w:val="24"/>
        </w:rPr>
        <w:t>Lastly, t</w:t>
      </w:r>
      <w:r w:rsidR="00D67E15" w:rsidRPr="00D67E15">
        <w:rPr>
          <w:rFonts w:ascii="Arial" w:hAnsi="Arial" w:cs="Arial"/>
          <w:szCs w:val="24"/>
        </w:rPr>
        <w:t xml:space="preserve">he issue of compliance in non-permitted alterations is still largely unanswered by statistically robust studies. However, in the absence of its own research budget, the subcommittee should not attempt to </w:t>
      </w:r>
      <w:r w:rsidR="00BA10BF">
        <w:rPr>
          <w:rFonts w:ascii="Arial" w:hAnsi="Arial" w:cs="Arial"/>
          <w:szCs w:val="24"/>
        </w:rPr>
        <w:t>independently investigate</w:t>
      </w:r>
      <w:r w:rsidR="00D67E15" w:rsidRPr="00D67E15">
        <w:rPr>
          <w:rFonts w:ascii="Arial" w:hAnsi="Arial" w:cs="Arial"/>
          <w:szCs w:val="24"/>
        </w:rPr>
        <w:t xml:space="preserve"> this issue and only remain available to peer review the work of other groups. </w:t>
      </w:r>
    </w:p>
    <w:p w:rsidR="004F7A09" w:rsidRPr="00D67E15" w:rsidRDefault="00D67E15" w:rsidP="00D67E15">
      <w:pPr>
        <w:rPr>
          <w:rFonts w:ascii="Arial" w:hAnsi="Arial" w:cs="Arial"/>
          <w:szCs w:val="24"/>
        </w:rPr>
      </w:pPr>
      <w:r w:rsidRPr="00D67E15">
        <w:rPr>
          <w:rFonts w:ascii="Arial" w:hAnsi="Arial" w:cs="Arial"/>
          <w:szCs w:val="24"/>
        </w:rPr>
        <w:t>Given that code compliance is such an established area of research, and therefore a very resource-intensive line of inquiry, w</w:t>
      </w:r>
      <w:r w:rsidR="00094E84" w:rsidRPr="00D67E15">
        <w:rPr>
          <w:rFonts w:ascii="Arial" w:hAnsi="Arial" w:cs="Arial"/>
          <w:szCs w:val="24"/>
        </w:rPr>
        <w:t>e recommend that the subcommittee continue</w:t>
      </w:r>
      <w:r w:rsidRPr="00D67E15">
        <w:rPr>
          <w:rFonts w:ascii="Arial" w:hAnsi="Arial" w:cs="Arial"/>
          <w:szCs w:val="24"/>
        </w:rPr>
        <w:t xml:space="preserve"> to monitor progress on the </w:t>
      </w:r>
      <w:r w:rsidR="00094E84" w:rsidRPr="00D67E15">
        <w:rPr>
          <w:rFonts w:ascii="Arial" w:hAnsi="Arial" w:cs="Arial"/>
          <w:szCs w:val="24"/>
        </w:rPr>
        <w:t xml:space="preserve">ongoing </w:t>
      </w:r>
      <w:r w:rsidRPr="00D67E15">
        <w:rPr>
          <w:rFonts w:ascii="Arial" w:hAnsi="Arial" w:cs="Arial"/>
          <w:szCs w:val="24"/>
        </w:rPr>
        <w:t xml:space="preserve">California </w:t>
      </w:r>
      <w:r w:rsidR="00094E84" w:rsidRPr="00D67E15">
        <w:rPr>
          <w:rFonts w:ascii="Arial" w:hAnsi="Arial" w:cs="Arial"/>
          <w:szCs w:val="24"/>
        </w:rPr>
        <w:t xml:space="preserve">studies, but the work should largely turn its focus to the other, more promising areas of research. </w:t>
      </w:r>
    </w:p>
    <w:p w:rsidR="004F7A09" w:rsidRDefault="004F7A09">
      <w:pPr>
        <w:rPr>
          <w:rFonts w:ascii="Arial" w:hAnsi="Arial" w:cs="Arial"/>
          <w:szCs w:val="24"/>
        </w:rPr>
      </w:pPr>
      <w:r>
        <w:rPr>
          <w:rFonts w:ascii="Arial" w:hAnsi="Arial" w:cs="Arial"/>
          <w:b/>
          <w:szCs w:val="24"/>
          <w:u w:val="single"/>
        </w:rPr>
        <w:t xml:space="preserve">Existing Buildings: Key Findings </w:t>
      </w:r>
    </w:p>
    <w:p w:rsidR="00DF1C2F" w:rsidRDefault="005F09E1" w:rsidP="005F09E1">
      <w:pPr>
        <w:rPr>
          <w:rFonts w:ascii="Arial" w:hAnsi="Arial" w:cs="Arial"/>
          <w:szCs w:val="24"/>
        </w:rPr>
      </w:pPr>
      <w:r>
        <w:rPr>
          <w:rFonts w:ascii="Arial" w:hAnsi="Arial" w:cs="Arial"/>
          <w:szCs w:val="24"/>
        </w:rPr>
        <w:t>In explaining their policy of using code as baseline, the CPUC has explained that they “do not want to give tens or hundreds of millions of ratepayer dollars to individual customers to do things that [they]… are already required to do.”</w:t>
      </w:r>
      <w:r>
        <w:rPr>
          <w:rStyle w:val="FootnoteReference"/>
          <w:rFonts w:ascii="Arial" w:hAnsi="Arial" w:cs="Arial"/>
          <w:szCs w:val="24"/>
        </w:rPr>
        <w:footnoteReference w:id="3"/>
      </w:r>
      <w:r>
        <w:rPr>
          <w:rFonts w:ascii="Arial" w:hAnsi="Arial" w:cs="Arial"/>
          <w:szCs w:val="24"/>
        </w:rPr>
        <w:t xml:space="preserve"> However, much of the savings potential that is technically below the efficiency levels mandated by Title 24 does not actually fit this ‘outside the law’ descriptor. </w:t>
      </w:r>
      <w:r w:rsidRPr="00FD6933">
        <w:rPr>
          <w:rFonts w:ascii="Arial" w:hAnsi="Arial" w:cs="Arial"/>
          <w:b/>
          <w:szCs w:val="24"/>
        </w:rPr>
        <w:t>Code requirements only apply to existing buildings when an alteration project involves one or more ‘code trigger’ changes to the structure. Therefore, many of the oldest, least efficient buildings in the state are not outside of compliance with Title 24 energy codes.</w:t>
      </w:r>
      <w:r>
        <w:rPr>
          <w:rFonts w:ascii="Arial" w:hAnsi="Arial" w:cs="Arial"/>
          <w:szCs w:val="24"/>
        </w:rPr>
        <w:t xml:space="preserve"> Retrofitting these buildings could significantly reduce California’s energy consumption. Since retrofits of existing buildings are not mandatory, program interventions can capture savings below code that would not otherwise happen absent the program activity, and should properly be claimed as program savings.   </w:t>
      </w:r>
    </w:p>
    <w:p w:rsidR="001F1FCC" w:rsidRDefault="007E34A9" w:rsidP="005F09E1">
      <w:pPr>
        <w:rPr>
          <w:rFonts w:ascii="Arial" w:hAnsi="Arial"/>
        </w:rPr>
      </w:pPr>
      <w:r w:rsidRPr="007E34A9">
        <w:rPr>
          <w:rFonts w:ascii="Arial" w:hAnsi="Arial" w:cs="Arial"/>
          <w:b/>
          <w:szCs w:val="24"/>
        </w:rPr>
        <w:t>The amount of research available to support this line of inquiry is staggeringly small</w:t>
      </w:r>
      <w:r>
        <w:rPr>
          <w:rFonts w:ascii="Arial" w:hAnsi="Arial" w:cs="Arial"/>
          <w:szCs w:val="24"/>
        </w:rPr>
        <w:t xml:space="preserve"> when compared to the many studies regularly performed to estimate code compliance in new construction.  In fact, one of Cal TF staff’s key areas of focus for this subcommittee so far has been to survey the availability of primary data that can be mined and estimate the cost of cataloguing it </w:t>
      </w:r>
      <w:r w:rsidRPr="006E478C">
        <w:rPr>
          <w:rFonts w:ascii="Arial" w:hAnsi="Arial" w:cs="Arial"/>
          <w:szCs w:val="24"/>
        </w:rPr>
        <w:t>appropriately for analysis</w:t>
      </w:r>
      <w:r w:rsidR="006E478C" w:rsidRPr="006E478C">
        <w:rPr>
          <w:rFonts w:ascii="Arial" w:hAnsi="Arial" w:cs="Arial"/>
          <w:szCs w:val="24"/>
        </w:rPr>
        <w:t xml:space="preserve">: </w:t>
      </w:r>
      <w:r w:rsidR="006E478C" w:rsidRPr="006E478C">
        <w:rPr>
          <w:rFonts w:ascii="Arial" w:hAnsi="Arial"/>
        </w:rPr>
        <w:t>Cal TF</w:t>
      </w:r>
      <w:r w:rsidR="006E478C" w:rsidRPr="00091234">
        <w:rPr>
          <w:rFonts w:ascii="Arial" w:hAnsi="Arial"/>
        </w:rPr>
        <w:t xml:space="preserve"> staff has been working closely with Subcommittee Co-Champion Doug Mahone to compile and vet primary sources of equipment age data to support the development of a Repair Indefinitely measure type. </w:t>
      </w:r>
      <w:r w:rsidR="009B3D9B">
        <w:rPr>
          <w:rFonts w:ascii="Arial" w:hAnsi="Arial"/>
        </w:rPr>
        <w:t>The resulting catalog</w:t>
      </w:r>
      <w:r w:rsidR="00B5453F">
        <w:rPr>
          <w:rFonts w:ascii="Arial" w:hAnsi="Arial"/>
        </w:rPr>
        <w:t xml:space="preserve"> of potential information </w:t>
      </w:r>
      <w:r w:rsidR="009B3D9B">
        <w:rPr>
          <w:rFonts w:ascii="Arial" w:hAnsi="Arial"/>
        </w:rPr>
        <w:t>can be used to validate</w:t>
      </w:r>
      <w:r w:rsidR="00B5453F">
        <w:rPr>
          <w:rFonts w:ascii="Arial" w:hAnsi="Arial"/>
        </w:rPr>
        <w:t xml:space="preserve"> </w:t>
      </w:r>
      <w:r w:rsidR="009B3D9B">
        <w:rPr>
          <w:rFonts w:ascii="Arial" w:hAnsi="Arial"/>
        </w:rPr>
        <w:t xml:space="preserve">alternatives for capturing to code savings without misallocating ratepayer funds. </w:t>
      </w:r>
      <w:r w:rsidR="00B5453F">
        <w:rPr>
          <w:rFonts w:ascii="Arial" w:hAnsi="Arial"/>
        </w:rPr>
        <w:t xml:space="preserve"> </w:t>
      </w:r>
    </w:p>
    <w:p w:rsidR="00FD6933" w:rsidRPr="00E96ECC" w:rsidRDefault="009B3D9B" w:rsidP="005F09E1">
      <w:pPr>
        <w:rPr>
          <w:rFonts w:ascii="Arial" w:hAnsi="Arial" w:cs="Arial"/>
          <w:szCs w:val="24"/>
        </w:rPr>
      </w:pPr>
      <w:r w:rsidRPr="00E96ECC">
        <w:rPr>
          <w:rFonts w:ascii="Arial" w:hAnsi="Arial"/>
        </w:rPr>
        <w:t>Constructing these alternatives will be a crucial step towards mov</w:t>
      </w:r>
      <w:r w:rsidR="001F1FCC" w:rsidRPr="00E96ECC">
        <w:rPr>
          <w:rFonts w:ascii="Arial" w:hAnsi="Arial"/>
        </w:rPr>
        <w:t>ing from problem definition to problem</w:t>
      </w:r>
      <w:r w:rsidR="00E96ECC">
        <w:rPr>
          <w:rFonts w:ascii="Arial" w:hAnsi="Arial"/>
        </w:rPr>
        <w:t xml:space="preserve"> solving</w:t>
      </w:r>
      <w:r w:rsidR="001F1FCC" w:rsidRPr="00E96ECC">
        <w:rPr>
          <w:rFonts w:ascii="Arial" w:hAnsi="Arial"/>
        </w:rPr>
        <w:t xml:space="preserve">. Furthermore, the </w:t>
      </w:r>
      <w:r w:rsidR="00E96ECC" w:rsidRPr="00E96ECC">
        <w:rPr>
          <w:rFonts w:ascii="Arial" w:hAnsi="Arial"/>
        </w:rPr>
        <w:t xml:space="preserve">process of </w:t>
      </w:r>
      <w:r w:rsidR="001F1FCC" w:rsidRPr="00E96ECC">
        <w:rPr>
          <w:rFonts w:ascii="Arial" w:hAnsi="Arial"/>
        </w:rPr>
        <w:t>analyzing draft rule sets will also h</w:t>
      </w:r>
      <w:r w:rsidR="00E96ECC" w:rsidRPr="00E96ECC">
        <w:rPr>
          <w:rFonts w:ascii="Arial" w:hAnsi="Arial"/>
        </w:rPr>
        <w:t>elp ground</w:t>
      </w:r>
      <w:r w:rsidR="001F1FCC" w:rsidRPr="00E96ECC">
        <w:rPr>
          <w:rFonts w:ascii="Arial" w:hAnsi="Arial"/>
        </w:rPr>
        <w:t xml:space="preserve"> and steer the </w:t>
      </w:r>
      <w:r w:rsidR="00E96ECC" w:rsidRPr="00E96ECC">
        <w:rPr>
          <w:rFonts w:ascii="Arial" w:hAnsi="Arial"/>
        </w:rPr>
        <w:t>discussion</w:t>
      </w:r>
      <w:r w:rsidR="001F1FCC" w:rsidRPr="00E96ECC">
        <w:rPr>
          <w:rFonts w:ascii="Arial" w:hAnsi="Arial"/>
        </w:rPr>
        <w:t xml:space="preserve"> away from </w:t>
      </w:r>
      <w:r w:rsidR="00E96ECC" w:rsidRPr="00E96ECC">
        <w:rPr>
          <w:rFonts w:ascii="Arial" w:hAnsi="Arial"/>
        </w:rPr>
        <w:t xml:space="preserve">hypothetical pitfalls. </w:t>
      </w:r>
      <w:r w:rsidR="001F1FCC" w:rsidRPr="00E96ECC">
        <w:rPr>
          <w:rFonts w:ascii="Arial" w:hAnsi="Arial" w:cs="Arial"/>
          <w:b/>
          <w:szCs w:val="24"/>
        </w:rPr>
        <w:t>Yet, p</w:t>
      </w:r>
      <w:r w:rsidR="00091234" w:rsidRPr="00E96ECC">
        <w:rPr>
          <w:rFonts w:ascii="Arial" w:hAnsi="Arial" w:cs="Arial"/>
          <w:b/>
          <w:szCs w:val="24"/>
        </w:rPr>
        <w:t xml:space="preserve">erhaps not unexpectedly, the amount of resources that are </w:t>
      </w:r>
      <w:r w:rsidR="006E478C" w:rsidRPr="00E96ECC">
        <w:rPr>
          <w:rFonts w:ascii="Arial" w:hAnsi="Arial" w:cs="Arial"/>
          <w:b/>
          <w:szCs w:val="24"/>
        </w:rPr>
        <w:t xml:space="preserve">currently </w:t>
      </w:r>
      <w:r w:rsidR="00091234" w:rsidRPr="00E96ECC">
        <w:rPr>
          <w:rFonts w:ascii="Arial" w:hAnsi="Arial" w:cs="Arial"/>
          <w:b/>
          <w:szCs w:val="24"/>
        </w:rPr>
        <w:t xml:space="preserve">dedicated to designing proactive paths forward for capturing </w:t>
      </w:r>
      <w:r w:rsidR="00E96ECC" w:rsidRPr="00E96ECC">
        <w:rPr>
          <w:rFonts w:ascii="Arial" w:hAnsi="Arial" w:cs="Arial"/>
          <w:b/>
          <w:szCs w:val="24"/>
        </w:rPr>
        <w:t>these savings</w:t>
      </w:r>
      <w:r w:rsidRPr="00E96ECC">
        <w:rPr>
          <w:rFonts w:ascii="Arial" w:hAnsi="Arial" w:cs="Arial"/>
          <w:b/>
          <w:szCs w:val="24"/>
        </w:rPr>
        <w:t xml:space="preserve"> is also very small. </w:t>
      </w:r>
      <w:r w:rsidR="00091234" w:rsidRPr="00E96ECC">
        <w:rPr>
          <w:rFonts w:ascii="Arial" w:hAnsi="Arial" w:cs="Arial"/>
          <w:szCs w:val="24"/>
        </w:rPr>
        <w:t xml:space="preserve">This makes this area of work particularly fruitful for </w:t>
      </w:r>
      <w:r w:rsidR="00E96ECC" w:rsidRPr="00E96ECC">
        <w:rPr>
          <w:rFonts w:ascii="Arial" w:hAnsi="Arial" w:cs="Arial"/>
          <w:szCs w:val="24"/>
        </w:rPr>
        <w:t xml:space="preserve">development by the Cal TF subcommittee. </w:t>
      </w:r>
      <w:r w:rsidR="00091234" w:rsidRPr="00E96ECC">
        <w:rPr>
          <w:rFonts w:ascii="Arial" w:hAnsi="Arial" w:cs="Arial"/>
          <w:szCs w:val="24"/>
        </w:rPr>
        <w:t xml:space="preserve"> </w:t>
      </w:r>
    </w:p>
    <w:p w:rsidR="004F7A09" w:rsidRPr="004F7A09" w:rsidRDefault="00E37310">
      <w:pPr>
        <w:rPr>
          <w:rFonts w:ascii="Arial" w:hAnsi="Arial" w:cs="Arial"/>
          <w:b/>
          <w:szCs w:val="24"/>
          <w:u w:val="single"/>
        </w:rPr>
      </w:pPr>
      <w:r>
        <w:rPr>
          <w:rFonts w:ascii="Arial" w:hAnsi="Arial" w:cs="Arial"/>
          <w:b/>
          <w:szCs w:val="24"/>
          <w:u w:val="single"/>
        </w:rPr>
        <w:t>Next Step</w:t>
      </w:r>
      <w:r w:rsidR="004F7A09">
        <w:rPr>
          <w:rFonts w:ascii="Arial" w:hAnsi="Arial" w:cs="Arial"/>
          <w:b/>
          <w:szCs w:val="24"/>
          <w:u w:val="single"/>
        </w:rPr>
        <w:t>s for Subcommittee Work on</w:t>
      </w:r>
      <w:r w:rsidR="006315FD">
        <w:rPr>
          <w:rFonts w:ascii="Arial" w:hAnsi="Arial" w:cs="Arial"/>
          <w:b/>
          <w:szCs w:val="24"/>
          <w:u w:val="single"/>
        </w:rPr>
        <w:t xml:space="preserve"> Existing</w:t>
      </w:r>
      <w:r w:rsidR="004F7A09">
        <w:rPr>
          <w:rFonts w:ascii="Arial" w:hAnsi="Arial" w:cs="Arial"/>
          <w:b/>
          <w:szCs w:val="24"/>
          <w:u w:val="single"/>
        </w:rPr>
        <w:t xml:space="preserve"> Buildings </w:t>
      </w:r>
    </w:p>
    <w:p w:rsidR="00935882" w:rsidRDefault="00FD6933" w:rsidP="00935882">
      <w:pPr>
        <w:rPr>
          <w:rFonts w:ascii="Arial" w:hAnsi="Arial" w:cs="Arial"/>
          <w:szCs w:val="24"/>
        </w:rPr>
      </w:pPr>
      <w:r w:rsidRPr="00935882">
        <w:rPr>
          <w:rFonts w:ascii="Arial" w:hAnsi="Arial" w:cs="Arial"/>
          <w:szCs w:val="24"/>
        </w:rPr>
        <w:t xml:space="preserve">Following the above reasoning, </w:t>
      </w:r>
      <w:r w:rsidR="00774A7D" w:rsidRPr="00935882">
        <w:rPr>
          <w:rFonts w:ascii="Arial" w:hAnsi="Arial" w:cs="Arial"/>
          <w:szCs w:val="24"/>
        </w:rPr>
        <w:t xml:space="preserve">we recommend that </w:t>
      </w:r>
      <w:r w:rsidRPr="00935882">
        <w:rPr>
          <w:rFonts w:ascii="Arial" w:hAnsi="Arial" w:cs="Arial"/>
          <w:szCs w:val="24"/>
        </w:rPr>
        <w:t xml:space="preserve">the subcommittee </w:t>
      </w:r>
      <w:r w:rsidR="00774A7D" w:rsidRPr="00935882">
        <w:rPr>
          <w:rFonts w:ascii="Arial" w:hAnsi="Arial" w:cs="Arial"/>
          <w:szCs w:val="24"/>
        </w:rPr>
        <w:t>should explore the best possible</w:t>
      </w:r>
      <w:r w:rsidRPr="00935882">
        <w:rPr>
          <w:rFonts w:ascii="Arial" w:hAnsi="Arial" w:cs="Arial"/>
          <w:szCs w:val="24"/>
        </w:rPr>
        <w:t xml:space="preserve"> </w:t>
      </w:r>
      <w:r w:rsidR="00774A7D" w:rsidRPr="00935882">
        <w:rPr>
          <w:rFonts w:ascii="Arial" w:hAnsi="Arial" w:cs="Arial"/>
          <w:szCs w:val="24"/>
        </w:rPr>
        <w:t>ways</w:t>
      </w:r>
      <w:r w:rsidRPr="00935882">
        <w:rPr>
          <w:rFonts w:ascii="Arial" w:hAnsi="Arial" w:cs="Arial"/>
          <w:szCs w:val="24"/>
        </w:rPr>
        <w:t xml:space="preserve"> to target savings in existing buildings without using ratepayer funds to subsidize customer for doing what th</w:t>
      </w:r>
      <w:r w:rsidR="00A737D1" w:rsidRPr="00935882">
        <w:rPr>
          <w:rFonts w:ascii="Arial" w:hAnsi="Arial" w:cs="Arial"/>
          <w:szCs w:val="24"/>
        </w:rPr>
        <w:t xml:space="preserve">ey are already required to do. </w:t>
      </w:r>
    </w:p>
    <w:p w:rsidR="006A7C71" w:rsidRDefault="006A7C71" w:rsidP="00935882">
      <w:pPr>
        <w:rPr>
          <w:rFonts w:ascii="Arial" w:hAnsi="Arial" w:cs="Arial"/>
          <w:szCs w:val="24"/>
        </w:rPr>
      </w:pPr>
      <w:r>
        <w:rPr>
          <w:rFonts w:ascii="Arial" w:hAnsi="Arial" w:cs="Arial"/>
          <w:szCs w:val="24"/>
        </w:rPr>
        <w:t>The proposed approach for identifying savings from existing buildings is to:</w:t>
      </w:r>
    </w:p>
    <w:p w:rsidR="006A7C71" w:rsidRDefault="006A7C71" w:rsidP="00935882">
      <w:pPr>
        <w:rPr>
          <w:rFonts w:ascii="Arial" w:hAnsi="Arial" w:cs="Arial"/>
          <w:szCs w:val="24"/>
        </w:rPr>
      </w:pPr>
      <w:r>
        <w:rPr>
          <w:rFonts w:ascii="Arial" w:hAnsi="Arial" w:cs="Arial"/>
          <w:szCs w:val="24"/>
        </w:rPr>
        <w:t xml:space="preserve">1. </w:t>
      </w:r>
      <w:r w:rsidR="00D3206C" w:rsidRPr="00D3206C">
        <w:rPr>
          <w:rFonts w:ascii="Arial" w:hAnsi="Arial" w:cs="Arial"/>
          <w:szCs w:val="24"/>
          <w:u w:val="single"/>
        </w:rPr>
        <w:t>Identify Measures</w:t>
      </w:r>
      <w:r w:rsidR="002E2E8F">
        <w:rPr>
          <w:rFonts w:ascii="Arial" w:hAnsi="Arial" w:cs="Arial"/>
          <w:szCs w:val="24"/>
        </w:rPr>
        <w:t>:</w:t>
      </w:r>
      <w:r w:rsidR="003527CE">
        <w:rPr>
          <w:rFonts w:ascii="Arial" w:hAnsi="Arial" w:cs="Arial"/>
          <w:szCs w:val="24"/>
        </w:rPr>
        <w:t xml:space="preserve"> </w:t>
      </w:r>
      <w:r>
        <w:rPr>
          <w:rFonts w:ascii="Arial" w:hAnsi="Arial" w:cs="Arial"/>
          <w:szCs w:val="24"/>
        </w:rPr>
        <w:t xml:space="preserve">Identify measures and/or strategies </w:t>
      </w:r>
      <w:r w:rsidR="003527CE">
        <w:rPr>
          <w:rFonts w:ascii="Arial" w:hAnsi="Arial" w:cs="Arial"/>
          <w:szCs w:val="24"/>
        </w:rPr>
        <w:t>in existing buildings that could be upgraded but are not</w:t>
      </w:r>
      <w:proofErr w:type="gramStart"/>
      <w:r w:rsidR="003527CE">
        <w:rPr>
          <w:rFonts w:ascii="Arial" w:hAnsi="Arial" w:cs="Arial"/>
          <w:szCs w:val="24"/>
        </w:rPr>
        <w:t>;</w:t>
      </w:r>
      <w:proofErr w:type="gramEnd"/>
    </w:p>
    <w:p w:rsidR="003527CE" w:rsidRDefault="003527CE" w:rsidP="00935882">
      <w:pPr>
        <w:rPr>
          <w:rFonts w:ascii="Arial" w:hAnsi="Arial" w:cs="Arial"/>
          <w:szCs w:val="24"/>
        </w:rPr>
      </w:pPr>
      <w:r>
        <w:rPr>
          <w:rFonts w:ascii="Arial" w:hAnsi="Arial" w:cs="Arial"/>
          <w:szCs w:val="24"/>
        </w:rPr>
        <w:t xml:space="preserve">2. </w:t>
      </w:r>
      <w:r w:rsidR="00D3206C" w:rsidRPr="00D3206C">
        <w:rPr>
          <w:rFonts w:ascii="Arial" w:hAnsi="Arial" w:cs="Arial"/>
          <w:szCs w:val="24"/>
          <w:u w:val="single"/>
        </w:rPr>
        <w:t>Quantify Potential</w:t>
      </w:r>
      <w:r w:rsidR="002E2E8F">
        <w:rPr>
          <w:rFonts w:ascii="Arial" w:hAnsi="Arial" w:cs="Arial"/>
          <w:szCs w:val="24"/>
        </w:rPr>
        <w:t>:</w:t>
      </w:r>
      <w:r>
        <w:rPr>
          <w:rFonts w:ascii="Arial" w:hAnsi="Arial" w:cs="Arial"/>
          <w:szCs w:val="24"/>
        </w:rPr>
        <w:t xml:space="preserve"> For each measures/strategy, identify savings potential for upgrading to code (measure-level and statewide potential) – this will help identify areas for review that could provide greatest savings.</w:t>
      </w:r>
    </w:p>
    <w:p w:rsidR="003527CE" w:rsidRDefault="003527CE" w:rsidP="00935882">
      <w:pPr>
        <w:rPr>
          <w:rFonts w:ascii="Arial" w:hAnsi="Arial" w:cs="Arial"/>
          <w:szCs w:val="24"/>
        </w:rPr>
      </w:pPr>
      <w:r>
        <w:rPr>
          <w:rFonts w:ascii="Arial" w:hAnsi="Arial" w:cs="Arial"/>
          <w:szCs w:val="24"/>
        </w:rPr>
        <w:t xml:space="preserve">3. </w:t>
      </w:r>
      <w:r w:rsidRPr="002E2E8F">
        <w:rPr>
          <w:rFonts w:ascii="Arial" w:hAnsi="Arial" w:cs="Arial"/>
          <w:szCs w:val="24"/>
          <w:u w:val="single"/>
        </w:rPr>
        <w:t>Determine Data Gathering Strategy</w:t>
      </w:r>
      <w:r w:rsidRPr="002E2E8F">
        <w:rPr>
          <w:rFonts w:ascii="Arial" w:hAnsi="Arial" w:cs="Arial"/>
          <w:szCs w:val="24"/>
        </w:rPr>
        <w:t>:</w:t>
      </w:r>
      <w:r>
        <w:rPr>
          <w:rFonts w:ascii="Arial" w:hAnsi="Arial" w:cs="Arial"/>
          <w:szCs w:val="24"/>
        </w:rPr>
        <w:t xml:space="preserve"> Identify data gathering strategy to document that savings are not currently being captured.</w:t>
      </w:r>
    </w:p>
    <w:p w:rsidR="006A7C71" w:rsidRDefault="003527CE" w:rsidP="00935882">
      <w:pPr>
        <w:rPr>
          <w:rFonts w:ascii="Arial" w:hAnsi="Arial" w:cs="Arial"/>
          <w:szCs w:val="24"/>
        </w:rPr>
      </w:pPr>
      <w:r>
        <w:rPr>
          <w:rFonts w:ascii="Arial" w:hAnsi="Arial" w:cs="Arial"/>
          <w:szCs w:val="24"/>
        </w:rPr>
        <w:t xml:space="preserve">4. </w:t>
      </w:r>
      <w:r w:rsidRPr="002E2E8F">
        <w:rPr>
          <w:rFonts w:ascii="Arial" w:hAnsi="Arial" w:cs="Arial"/>
          <w:szCs w:val="24"/>
          <w:u w:val="single"/>
        </w:rPr>
        <w:t>Develop Rule-Set</w:t>
      </w:r>
      <w:r>
        <w:rPr>
          <w:rFonts w:ascii="Arial" w:hAnsi="Arial" w:cs="Arial"/>
          <w:szCs w:val="24"/>
        </w:rPr>
        <w:t>: The rule set would identify what documentation would be needed to demonstrate, for each measure or strategy, that savings would not have been captur</w:t>
      </w:r>
      <w:r w:rsidR="002E2E8F">
        <w:rPr>
          <w:rFonts w:ascii="Arial" w:hAnsi="Arial" w:cs="Arial"/>
          <w:szCs w:val="24"/>
        </w:rPr>
        <w:t>ed absent program intervention.</w:t>
      </w:r>
      <w:r>
        <w:rPr>
          <w:rFonts w:ascii="Arial" w:hAnsi="Arial" w:cs="Arial"/>
          <w:szCs w:val="24"/>
        </w:rPr>
        <w:t xml:space="preserve"> The rule-set should also address how to identify free riders. </w:t>
      </w:r>
    </w:p>
    <w:p w:rsidR="00197E5E" w:rsidRDefault="00C107FC">
      <w:pPr>
        <w:rPr>
          <w:rFonts w:ascii="Arial" w:hAnsi="Arial" w:cs="Arial"/>
          <w:b/>
          <w:szCs w:val="24"/>
          <w:u w:val="single"/>
        </w:rPr>
      </w:pPr>
      <w:bookmarkStart w:id="0" w:name="_GoBack"/>
      <w:bookmarkEnd w:id="0"/>
      <w:r>
        <w:rPr>
          <w:rFonts w:ascii="Arial" w:hAnsi="Arial" w:cs="Arial"/>
          <w:b/>
          <w:szCs w:val="24"/>
          <w:u w:val="single"/>
        </w:rPr>
        <w:t>Conclusion</w:t>
      </w:r>
    </w:p>
    <w:p w:rsidR="00C107FC" w:rsidRPr="00935882" w:rsidRDefault="00197E5E" w:rsidP="00935882">
      <w:pPr>
        <w:rPr>
          <w:rFonts w:ascii="Arial" w:hAnsi="Arial" w:cs="Arial"/>
          <w:szCs w:val="24"/>
        </w:rPr>
      </w:pPr>
      <w:r w:rsidRPr="00935882">
        <w:rPr>
          <w:rFonts w:ascii="Arial" w:hAnsi="Arial" w:cs="Arial"/>
          <w:szCs w:val="24"/>
        </w:rPr>
        <w:t xml:space="preserve">Having characterized the five main areas of opportunity for below code savings, the </w:t>
      </w:r>
      <w:r w:rsidR="00935882">
        <w:rPr>
          <w:rFonts w:ascii="Arial" w:hAnsi="Arial" w:cs="Arial"/>
          <w:szCs w:val="24"/>
        </w:rPr>
        <w:t>Cal TF Savings Below Code S</w:t>
      </w:r>
      <w:r w:rsidRPr="00935882">
        <w:rPr>
          <w:rFonts w:ascii="Arial" w:hAnsi="Arial" w:cs="Arial"/>
          <w:szCs w:val="24"/>
        </w:rPr>
        <w:t xml:space="preserve">ubcommittee can now hone its focus on creating a </w:t>
      </w:r>
      <w:r w:rsidR="00935882" w:rsidRPr="00935882">
        <w:rPr>
          <w:rFonts w:ascii="Arial" w:hAnsi="Arial" w:cs="Arial"/>
          <w:szCs w:val="24"/>
        </w:rPr>
        <w:t>work plan for the remainder of the year</w:t>
      </w:r>
      <w:r w:rsidRPr="00935882">
        <w:rPr>
          <w:rFonts w:ascii="Arial" w:hAnsi="Arial" w:cs="Arial"/>
          <w:szCs w:val="24"/>
        </w:rPr>
        <w:t xml:space="preserve">. As outlined in this document, that path forward should explore the savings opportunity areas where the subcommittee can create the most added value: the three different type of circumstances in existing buildings as characterized by the subcommittee’s initial work. </w:t>
      </w:r>
    </w:p>
    <w:p w:rsidR="00D76E8E" w:rsidRDefault="000F0CBD" w:rsidP="00D76E8E">
      <w:pPr>
        <w:jc w:val="center"/>
        <w:rPr>
          <w:rFonts w:ascii="Arial" w:hAnsi="Arial" w:cs="Arial"/>
          <w:szCs w:val="24"/>
        </w:rPr>
      </w:pPr>
      <w:r>
        <w:rPr>
          <w:rFonts w:ascii="Arial" w:hAnsi="Arial" w:cs="Arial"/>
          <w:szCs w:val="24"/>
        </w:rPr>
        <w:br w:type="page"/>
      </w:r>
      <w:r w:rsidR="00D76E8E">
        <w:rPr>
          <w:rFonts w:ascii="Arial" w:hAnsi="Arial" w:cs="Arial"/>
          <w:sz w:val="6"/>
          <w:szCs w:val="24"/>
        </w:rPr>
        <w:t xml:space="preserve"> </w:t>
      </w:r>
      <w:r w:rsidR="00D76E8E" w:rsidRPr="00AA2A85">
        <w:rPr>
          <w:rFonts w:ascii="Arial" w:hAnsi="Arial" w:cs="Arial"/>
          <w:noProof/>
          <w:szCs w:val="24"/>
        </w:rPr>
        <w:drawing>
          <wp:inline distT="0" distB="0" distL="0" distR="0">
            <wp:extent cx="1806622" cy="1204415"/>
            <wp:effectExtent l="0" t="0" r="0" b="0"/>
            <wp:docPr id="1"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8"/>
                    <a:stretch>
                      <a:fillRect/>
                    </a:stretch>
                  </pic:blipFill>
                  <pic:spPr>
                    <a:xfrm>
                      <a:off x="0" y="0"/>
                      <a:ext cx="1803400" cy="1206500"/>
                    </a:xfrm>
                    <a:prstGeom prst="rect">
                      <a:avLst/>
                    </a:prstGeom>
                  </pic:spPr>
                </pic:pic>
              </a:graphicData>
            </a:graphic>
          </wp:inline>
        </w:drawing>
      </w:r>
    </w:p>
    <w:p w:rsidR="00B71BF8" w:rsidRPr="00526B2B" w:rsidRDefault="00D76E8E" w:rsidP="00D76E8E">
      <w:pPr>
        <w:jc w:val="center"/>
        <w:rPr>
          <w:rFonts w:ascii="Arial" w:hAnsi="Arial" w:cs="Arial"/>
          <w:sz w:val="28"/>
          <w:szCs w:val="32"/>
        </w:rPr>
      </w:pPr>
      <w:r w:rsidRPr="00526B2B">
        <w:rPr>
          <w:rFonts w:ascii="Arial" w:hAnsi="Arial" w:cs="Arial"/>
          <w:b/>
          <w:sz w:val="28"/>
          <w:szCs w:val="32"/>
        </w:rPr>
        <w:t>Appendix: Below Code Resources and Related Efforts</w:t>
      </w:r>
    </w:p>
    <w:p w:rsidR="00D76E8E" w:rsidRPr="00C237E5" w:rsidRDefault="00D76E8E" w:rsidP="00526B2B">
      <w:pPr>
        <w:jc w:val="center"/>
        <w:rPr>
          <w:rFonts w:ascii="Arial" w:hAnsi="Arial" w:cs="Arial"/>
          <w:b/>
          <w:szCs w:val="24"/>
          <w:u w:val="single"/>
        </w:rPr>
      </w:pPr>
      <w:r w:rsidRPr="00C237E5">
        <w:rPr>
          <w:rFonts w:ascii="Arial" w:hAnsi="Arial" w:cs="Arial"/>
          <w:b/>
          <w:szCs w:val="24"/>
          <w:u w:val="single"/>
        </w:rPr>
        <w:t xml:space="preserve">Code </w:t>
      </w:r>
      <w:r w:rsidR="00D61D13">
        <w:rPr>
          <w:rFonts w:ascii="Arial" w:hAnsi="Arial" w:cs="Arial"/>
          <w:b/>
          <w:szCs w:val="24"/>
          <w:u w:val="single"/>
        </w:rPr>
        <w:t>Nonc</w:t>
      </w:r>
      <w:r w:rsidRPr="00C237E5">
        <w:rPr>
          <w:rFonts w:ascii="Arial" w:hAnsi="Arial" w:cs="Arial"/>
          <w:b/>
          <w:szCs w:val="24"/>
          <w:u w:val="single"/>
        </w:rPr>
        <w:t>ompliance</w:t>
      </w:r>
    </w:p>
    <w:p w:rsidR="00D76E8E" w:rsidRPr="00C237E5" w:rsidRDefault="00D76E8E" w:rsidP="00D76E8E">
      <w:pPr>
        <w:rPr>
          <w:rFonts w:ascii="Arial" w:hAnsi="Arial" w:cs="Arial"/>
          <w:b/>
          <w:szCs w:val="24"/>
        </w:rPr>
      </w:pPr>
      <w:r w:rsidRPr="00C237E5">
        <w:rPr>
          <w:rFonts w:ascii="Arial" w:hAnsi="Arial" w:cs="Arial"/>
          <w:b/>
          <w:szCs w:val="24"/>
        </w:rPr>
        <w:t xml:space="preserve">Compliance </w:t>
      </w:r>
      <w:r w:rsidR="00526B2B">
        <w:rPr>
          <w:rFonts w:ascii="Arial" w:hAnsi="Arial" w:cs="Arial"/>
          <w:b/>
          <w:szCs w:val="24"/>
        </w:rPr>
        <w:t>i</w:t>
      </w:r>
      <w:r w:rsidR="006315FD">
        <w:rPr>
          <w:rFonts w:ascii="Arial" w:hAnsi="Arial" w:cs="Arial"/>
          <w:b/>
          <w:szCs w:val="24"/>
        </w:rPr>
        <w:t>n Permitted Buildings</w:t>
      </w:r>
      <w:r w:rsidRPr="00C237E5">
        <w:rPr>
          <w:rFonts w:ascii="Arial" w:hAnsi="Arial" w:cs="Arial"/>
          <w:b/>
          <w:szCs w:val="24"/>
        </w:rPr>
        <w:t xml:space="preserve"> </w:t>
      </w:r>
    </w:p>
    <w:p w:rsidR="00D76E8E" w:rsidRPr="00C237E5" w:rsidRDefault="00D76E8E" w:rsidP="00D76E8E">
      <w:pPr>
        <w:rPr>
          <w:rFonts w:ascii="Arial" w:hAnsi="Arial" w:cs="Arial"/>
          <w:szCs w:val="24"/>
        </w:rPr>
      </w:pPr>
      <w:r w:rsidRPr="00C237E5">
        <w:rPr>
          <w:rFonts w:ascii="Arial" w:hAnsi="Arial" w:cs="Arial"/>
          <w:szCs w:val="24"/>
        </w:rPr>
        <w:t xml:space="preserve">The descriptions below summarize research to identify code non-compliance in permitted facilities (primarily new construction) and to quantify savings that would result if the facility had complied with code. Program interventions targeting code non-compliance must subtract from their savings claim the percent of buildings that would have achieved compliance absent the program intervention.  </w:t>
      </w:r>
    </w:p>
    <w:p w:rsidR="00D76E8E" w:rsidRPr="00C237E5" w:rsidRDefault="00D76E8E" w:rsidP="00D76E8E">
      <w:pPr>
        <w:pStyle w:val="ListParagraph"/>
        <w:numPr>
          <w:ilvl w:val="0"/>
          <w:numId w:val="24"/>
        </w:numPr>
        <w:rPr>
          <w:rFonts w:ascii="Arial" w:hAnsi="Arial" w:cs="Arial"/>
          <w:i/>
          <w:szCs w:val="24"/>
        </w:rPr>
      </w:pPr>
      <w:r w:rsidRPr="00C237E5">
        <w:rPr>
          <w:rFonts w:ascii="Arial" w:hAnsi="Arial" w:cs="Arial"/>
          <w:b/>
          <w:szCs w:val="24"/>
        </w:rPr>
        <w:t xml:space="preserve">The Cost of Enforcing Building Energy Codes </w:t>
      </w:r>
    </w:p>
    <w:p w:rsidR="00D76E8E" w:rsidRPr="00C237E5" w:rsidRDefault="00D76E8E" w:rsidP="00D76E8E">
      <w:pPr>
        <w:pStyle w:val="ListParagraph"/>
        <w:rPr>
          <w:rFonts w:ascii="Arial" w:hAnsi="Arial" w:cs="Arial"/>
          <w:i/>
          <w:szCs w:val="24"/>
        </w:rPr>
      </w:pPr>
      <w:r w:rsidRPr="00C237E5">
        <w:rPr>
          <w:rFonts w:ascii="Arial" w:hAnsi="Arial" w:cs="Arial"/>
          <w:i/>
          <w:szCs w:val="24"/>
        </w:rPr>
        <w:t xml:space="preserve">Alison Williams </w:t>
      </w:r>
      <w:proofErr w:type="gramStart"/>
      <w:r w:rsidRPr="00C237E5">
        <w:rPr>
          <w:rFonts w:ascii="Arial" w:hAnsi="Arial" w:cs="Arial"/>
          <w:i/>
          <w:szCs w:val="24"/>
        </w:rPr>
        <w:t>et</w:t>
      </w:r>
      <w:proofErr w:type="gramEnd"/>
      <w:r w:rsidRPr="00C237E5">
        <w:rPr>
          <w:rFonts w:ascii="Arial" w:hAnsi="Arial" w:cs="Arial"/>
          <w:i/>
          <w:szCs w:val="24"/>
        </w:rPr>
        <w:t>. al. (LBNL), 2014</w:t>
      </w:r>
    </w:p>
    <w:p w:rsidR="00D76E8E" w:rsidRPr="00C237E5" w:rsidRDefault="00D3206C" w:rsidP="00D76E8E">
      <w:pPr>
        <w:pStyle w:val="ListParagraph"/>
        <w:rPr>
          <w:rFonts w:ascii="Arial" w:hAnsi="Arial" w:cs="Arial"/>
          <w:szCs w:val="24"/>
        </w:rPr>
      </w:pPr>
      <w:hyperlink r:id="rId9" w:history="1">
        <w:r w:rsidR="00D76E8E" w:rsidRPr="00C237E5">
          <w:rPr>
            <w:rStyle w:val="Hyperlink"/>
            <w:rFonts w:ascii="Arial" w:hAnsi="Arial" w:cs="Arial"/>
            <w:szCs w:val="24"/>
          </w:rPr>
          <w:t>http://aceee.org/files/proceedings/2014/data/papers/4-76.pdf</w:t>
        </w:r>
      </w:hyperlink>
    </w:p>
    <w:p w:rsidR="00D76E8E" w:rsidRPr="00C237E5" w:rsidRDefault="00D76E8E" w:rsidP="00D76E8E">
      <w:pPr>
        <w:pStyle w:val="ListParagraph"/>
        <w:rPr>
          <w:rFonts w:ascii="Arial" w:hAnsi="Arial" w:cs="Arial"/>
          <w:szCs w:val="24"/>
        </w:rPr>
      </w:pPr>
      <w:r w:rsidRPr="00C237E5">
        <w:rPr>
          <w:rFonts w:ascii="Arial" w:hAnsi="Arial" w:cs="Arial"/>
          <w:szCs w:val="24"/>
        </w:rPr>
        <w:t>Literature review found that the cost (on local governments) of enforcing building codes ranges from $50 to $200 per residence and from $150 to $1,000 per commercial building.</w:t>
      </w:r>
    </w:p>
    <w:p w:rsidR="00D76E8E" w:rsidRPr="00C237E5" w:rsidRDefault="00D76E8E" w:rsidP="00D76E8E">
      <w:pPr>
        <w:pStyle w:val="ListParagraph"/>
        <w:rPr>
          <w:rFonts w:ascii="Arial" w:hAnsi="Arial" w:cs="Arial"/>
          <w:b/>
          <w:szCs w:val="24"/>
        </w:rPr>
      </w:pPr>
      <w:r w:rsidRPr="00C237E5">
        <w:rPr>
          <w:rFonts w:ascii="Arial" w:hAnsi="Arial" w:cs="Arial"/>
          <w:szCs w:val="24"/>
        </w:rPr>
        <w:t xml:space="preserve">[Longer LBNL paper has listing of compliance rates by state. California surveys seem a little dated, but the most recent ones estimate 50% and 25% compliance rates for commercial and residential new construction and retrofits: </w:t>
      </w:r>
      <w:hyperlink r:id="rId10" w:history="1">
        <w:r w:rsidRPr="00C237E5">
          <w:rPr>
            <w:rStyle w:val="Hyperlink"/>
            <w:rFonts w:ascii="Arial" w:hAnsi="Arial" w:cs="Arial"/>
            <w:szCs w:val="24"/>
          </w:rPr>
          <w:t>http://eetd.lbl.gov/sites/all/files/lbnl-6181e.pdf</w:t>
        </w:r>
      </w:hyperlink>
      <w:r w:rsidRPr="00C237E5">
        <w:rPr>
          <w:rFonts w:ascii="Arial" w:hAnsi="Arial" w:cs="Arial"/>
          <w:szCs w:val="24"/>
        </w:rPr>
        <w:t xml:space="preserve">] </w:t>
      </w:r>
    </w:p>
    <w:p w:rsidR="00D76E8E" w:rsidRPr="00C237E5" w:rsidRDefault="00D76E8E" w:rsidP="00D76E8E">
      <w:pPr>
        <w:pStyle w:val="ListParagraph"/>
        <w:numPr>
          <w:ilvl w:val="0"/>
          <w:numId w:val="24"/>
        </w:numPr>
        <w:spacing w:after="0"/>
        <w:rPr>
          <w:rFonts w:ascii="Arial" w:hAnsi="Arial"/>
        </w:rPr>
      </w:pPr>
      <w:r w:rsidRPr="00C237E5">
        <w:rPr>
          <w:rFonts w:ascii="Arial" w:hAnsi="Arial"/>
          <w:b/>
        </w:rPr>
        <w:t>I Want CANDI: Establishing a Utility Code Compliance Program in Illinois</w:t>
      </w:r>
    </w:p>
    <w:p w:rsidR="00D76E8E" w:rsidRPr="00C237E5" w:rsidRDefault="00D76E8E" w:rsidP="00D76E8E">
      <w:pPr>
        <w:pStyle w:val="ListParagraph"/>
        <w:spacing w:after="0"/>
        <w:rPr>
          <w:rFonts w:ascii="Arial" w:hAnsi="Arial"/>
        </w:rPr>
      </w:pPr>
      <w:r w:rsidRPr="00C237E5">
        <w:rPr>
          <w:rFonts w:ascii="Arial" w:hAnsi="Arial"/>
          <w:i/>
        </w:rPr>
        <w:t xml:space="preserve">MEEA, </w:t>
      </w:r>
      <w:proofErr w:type="spellStart"/>
      <w:r w:rsidRPr="00C237E5">
        <w:rPr>
          <w:rFonts w:ascii="Arial" w:hAnsi="Arial"/>
          <w:i/>
        </w:rPr>
        <w:t>Nicor</w:t>
      </w:r>
      <w:proofErr w:type="spellEnd"/>
      <w:r w:rsidRPr="00C237E5">
        <w:rPr>
          <w:rFonts w:ascii="Arial" w:hAnsi="Arial"/>
          <w:i/>
        </w:rPr>
        <w:t xml:space="preserve"> Gas, UIC, 2014</w:t>
      </w:r>
    </w:p>
    <w:p w:rsidR="00D76E8E" w:rsidRPr="00C237E5" w:rsidRDefault="00D3206C" w:rsidP="00D76E8E">
      <w:pPr>
        <w:pStyle w:val="ListParagraph"/>
        <w:spacing w:after="0"/>
        <w:rPr>
          <w:rStyle w:val="Hyperlink"/>
        </w:rPr>
      </w:pPr>
      <w:r w:rsidRPr="00C237E5">
        <w:rPr>
          <w:rFonts w:ascii="Arial" w:hAnsi="Arial"/>
        </w:rPr>
        <w:fldChar w:fldCharType="begin"/>
      </w:r>
      <w:r w:rsidR="00D76E8E" w:rsidRPr="00C237E5">
        <w:rPr>
          <w:rFonts w:ascii="Arial" w:hAnsi="Arial"/>
        </w:rPr>
        <w:instrText xml:space="preserve"> HYPERLINK "https://www.google.com/url?sa=t&amp;rct=j&amp;q=&amp;esrc=s&amp;source=web&amp;cd=1&amp;cad=rja&amp;uact=8&amp;ved=0CB4QFjAA&amp;url=http%3A%2F%2Fwww.mwalliance.org%2Fnode%2F3578&amp;ei=ijgTVdiUIcizogTN1YKQBw&amp;usg=AFQjCNFSa9qyVqPAKy1KrxmG_o8ksKafbA&amp;sig2=waNxD5WUQLP6mB3Yg6IQZQ&amp;bvm=bv.89217033,d.c" </w:instrText>
      </w:r>
      <w:r w:rsidRPr="00C237E5">
        <w:rPr>
          <w:rFonts w:ascii="Arial" w:hAnsi="Arial"/>
        </w:rPr>
        <w:fldChar w:fldCharType="separate"/>
      </w:r>
      <w:r w:rsidR="00D76E8E" w:rsidRPr="00C237E5">
        <w:rPr>
          <w:rStyle w:val="Hyperlink"/>
          <w:rFonts w:ascii="Arial" w:hAnsi="Arial"/>
        </w:rPr>
        <w:t>https://www.google.com/url?sa=t&amp;rct=j&amp;q=&amp;esrc=s&amp;source=web&amp;cd=1&amp;cad=rja&amp;uact=8&amp;ved=0CB4QFjAA&amp;url=http%3A%2F%2Fwww.mwalliance.org%2Fnode%2F3578&amp;ei=ijgTVdiUIcizogTN1YKQBw&amp;usg=AFQjCNFSa9qyVqPAKy1KrxmG_o8ksKafbA&amp;sig2=waNxD5WUQLP6mB3Yg6IQZQ&amp;bvm=bv.89217033,d.cGU</w:t>
      </w:r>
    </w:p>
    <w:p w:rsidR="00D76E8E" w:rsidRPr="00C237E5" w:rsidRDefault="00D3206C" w:rsidP="00D76E8E">
      <w:pPr>
        <w:spacing w:after="0"/>
        <w:ind w:left="720"/>
        <w:rPr>
          <w:rFonts w:ascii="Arial" w:hAnsi="Arial"/>
        </w:rPr>
      </w:pPr>
      <w:r w:rsidRPr="00C237E5">
        <w:rPr>
          <w:rFonts w:ascii="Arial" w:hAnsi="Arial"/>
        </w:rPr>
        <w:fldChar w:fldCharType="end"/>
      </w:r>
      <w:r w:rsidR="00D76E8E" w:rsidRPr="00C237E5">
        <w:rPr>
          <w:rFonts w:ascii="Arial" w:hAnsi="Arial"/>
        </w:rPr>
        <w:t xml:space="preserve">Roadmap for a statewide energy code compliance program that measures compliance, converts compliance rates into energy usage and savings, attributes savings to programs, allocates costs, and calculates cost effectiveness. The cost effectiveness calculation does not seem to directly address free ridership, but does assume that only 30% of new construction buildings can improve their compliance via the program. </w:t>
      </w:r>
    </w:p>
    <w:p w:rsidR="00D76E8E" w:rsidRPr="00C237E5" w:rsidRDefault="00D76E8E" w:rsidP="00D76E8E">
      <w:pPr>
        <w:pStyle w:val="ListParagraph"/>
        <w:widowControl w:val="0"/>
        <w:numPr>
          <w:ilvl w:val="0"/>
          <w:numId w:val="28"/>
        </w:numPr>
        <w:rPr>
          <w:rFonts w:ascii="Arial" w:hAnsi="Arial" w:cs="Arial"/>
          <w:b/>
          <w:szCs w:val="24"/>
        </w:rPr>
      </w:pPr>
      <w:r w:rsidRPr="00C237E5">
        <w:rPr>
          <w:rFonts w:ascii="Arial" w:hAnsi="Arial" w:cs="Arial"/>
          <w:b/>
          <w:szCs w:val="24"/>
        </w:rPr>
        <w:t>Residential New Construction Baseline Study of Building Characteristics Homes Built After 2001 Codes</w:t>
      </w:r>
    </w:p>
    <w:p w:rsidR="00D76E8E" w:rsidRPr="00C237E5" w:rsidRDefault="00D76E8E" w:rsidP="00D76E8E">
      <w:pPr>
        <w:pStyle w:val="ListParagraph"/>
        <w:widowControl w:val="0"/>
        <w:rPr>
          <w:rFonts w:ascii="Arial" w:hAnsi="Arial" w:cs="Arial"/>
          <w:i/>
          <w:szCs w:val="24"/>
        </w:rPr>
      </w:pPr>
      <w:proofErr w:type="spellStart"/>
      <w:r w:rsidRPr="00C237E5">
        <w:rPr>
          <w:rFonts w:ascii="Arial" w:hAnsi="Arial" w:cs="Arial"/>
          <w:i/>
          <w:szCs w:val="24"/>
        </w:rPr>
        <w:t>Itron</w:t>
      </w:r>
      <w:proofErr w:type="spellEnd"/>
      <w:r w:rsidRPr="00C237E5">
        <w:rPr>
          <w:rFonts w:ascii="Arial" w:hAnsi="Arial" w:cs="Arial"/>
          <w:i/>
          <w:szCs w:val="24"/>
        </w:rPr>
        <w:t xml:space="preserve"> for PG&amp;E, 2014</w:t>
      </w:r>
    </w:p>
    <w:p w:rsidR="00D76E8E" w:rsidRPr="00C237E5" w:rsidRDefault="00D3206C" w:rsidP="00D76E8E">
      <w:pPr>
        <w:pStyle w:val="ListParagraph"/>
        <w:widowControl w:val="0"/>
        <w:rPr>
          <w:rFonts w:ascii="Arial" w:hAnsi="Arial" w:cs="Arial"/>
          <w:szCs w:val="24"/>
        </w:rPr>
      </w:pPr>
      <w:hyperlink r:id="rId11" w:history="1">
        <w:r w:rsidR="00D76E8E" w:rsidRPr="00C237E5">
          <w:rPr>
            <w:rStyle w:val="Hyperlink"/>
            <w:rFonts w:ascii="Arial" w:hAnsi="Arial" w:cs="Arial"/>
            <w:szCs w:val="24"/>
          </w:rPr>
          <w:t>http://www.calmac.org/startDownload.asp?Name=RNC_2003_Final_Report1ES.pdf</w:t>
        </w:r>
      </w:hyperlink>
    </w:p>
    <w:p w:rsidR="00D76E8E" w:rsidRPr="00C237E5" w:rsidRDefault="00D76E8E" w:rsidP="00D76E8E">
      <w:pPr>
        <w:pStyle w:val="ListParagraph"/>
        <w:widowControl w:val="0"/>
        <w:rPr>
          <w:rFonts w:ascii="Arial" w:hAnsi="Arial" w:cs="Arial"/>
          <w:szCs w:val="24"/>
        </w:rPr>
      </w:pPr>
      <w:r w:rsidRPr="00C237E5">
        <w:rPr>
          <w:rFonts w:ascii="Arial" w:hAnsi="Arial" w:cs="Arial"/>
          <w:szCs w:val="24"/>
        </w:rPr>
        <w:t xml:space="preserve">Impact evaluation conducted in 2004. Approximately 27% of sites are identified as non-compliant. A significant percentage (4% to 31% depending on climate zone) was also found indeterminate. </w:t>
      </w:r>
    </w:p>
    <w:p w:rsidR="00D76E8E" w:rsidRPr="00C237E5" w:rsidRDefault="00D76E8E" w:rsidP="00D76E8E">
      <w:pPr>
        <w:pStyle w:val="ListParagraph"/>
        <w:widowControl w:val="0"/>
        <w:numPr>
          <w:ilvl w:val="0"/>
          <w:numId w:val="28"/>
        </w:numPr>
        <w:rPr>
          <w:rFonts w:ascii="Arial" w:hAnsi="Arial" w:cs="Arial"/>
          <w:b/>
          <w:szCs w:val="24"/>
        </w:rPr>
      </w:pPr>
      <w:r w:rsidRPr="00C237E5">
        <w:rPr>
          <w:rFonts w:ascii="Arial" w:hAnsi="Arial" w:cs="Arial"/>
          <w:b/>
          <w:szCs w:val="24"/>
        </w:rPr>
        <w:t>Statewide Codes and Standards Program Impact Evaluation Report for Program years 2010-2012</w:t>
      </w:r>
    </w:p>
    <w:p w:rsidR="00D76E8E" w:rsidRPr="00C237E5" w:rsidRDefault="00D76E8E" w:rsidP="00D76E8E">
      <w:pPr>
        <w:pStyle w:val="ListParagraph"/>
        <w:widowControl w:val="0"/>
        <w:rPr>
          <w:rFonts w:ascii="Arial" w:hAnsi="Arial" w:cs="Arial"/>
          <w:i/>
          <w:szCs w:val="24"/>
        </w:rPr>
      </w:pPr>
      <w:r w:rsidRPr="00C237E5">
        <w:rPr>
          <w:rFonts w:ascii="Arial" w:hAnsi="Arial" w:cs="Arial"/>
          <w:i/>
          <w:szCs w:val="24"/>
        </w:rPr>
        <w:t xml:space="preserve">DNV GL and Cadmus for CPUC, 2014 </w:t>
      </w:r>
    </w:p>
    <w:p w:rsidR="00D76E8E" w:rsidRPr="00C237E5" w:rsidRDefault="00D3206C" w:rsidP="00D76E8E">
      <w:pPr>
        <w:pStyle w:val="ListParagraph"/>
        <w:widowControl w:val="0"/>
        <w:rPr>
          <w:rFonts w:ascii="Arial" w:hAnsi="Arial" w:cs="Arial"/>
          <w:szCs w:val="24"/>
        </w:rPr>
      </w:pPr>
      <w:hyperlink r:id="rId12" w:history="1">
        <w:r w:rsidR="00D76E8E" w:rsidRPr="00C237E5">
          <w:rPr>
            <w:rStyle w:val="Hyperlink"/>
            <w:rFonts w:ascii="Arial" w:hAnsi="Arial" w:cs="Arial"/>
            <w:szCs w:val="24"/>
          </w:rPr>
          <w:t>http://www.calmac.org/publications/CS_Evaluation_Report_FINAL_10052014.pdf</w:t>
        </w:r>
      </w:hyperlink>
      <w:r w:rsidR="00D76E8E" w:rsidRPr="00C237E5">
        <w:rPr>
          <w:rFonts w:ascii="Arial" w:hAnsi="Arial" w:cs="Arial"/>
          <w:szCs w:val="24"/>
        </w:rPr>
        <w:t xml:space="preserve"> </w:t>
      </w:r>
    </w:p>
    <w:p w:rsidR="00D76E8E" w:rsidRPr="00C237E5" w:rsidRDefault="00D76E8E" w:rsidP="00D76E8E">
      <w:pPr>
        <w:pStyle w:val="ListParagraph"/>
        <w:widowControl w:val="0"/>
        <w:rPr>
          <w:rFonts w:ascii="Arial" w:hAnsi="Arial" w:cs="Arial"/>
          <w:szCs w:val="24"/>
        </w:rPr>
      </w:pPr>
      <w:r w:rsidRPr="00C237E5">
        <w:rPr>
          <w:rFonts w:ascii="Arial" w:hAnsi="Arial" w:cs="Arial"/>
          <w:szCs w:val="24"/>
        </w:rPr>
        <w:t xml:space="preserve">The study finds over 100% compliance for the new construction and significant alteration segments, but ‘a closer examination shows divergent results for individual codes and standards.’ The evaluation methodology uses a compliance adjustment factor for alteration with a less than precise 90% confidence interval between 26% and 47% and DEER interactive effects when calculating potential goals (potentially underestimating the modeled performance of code compliant buildings). </w:t>
      </w:r>
    </w:p>
    <w:p w:rsidR="00D76E8E" w:rsidRPr="00C237E5" w:rsidRDefault="00D76E8E" w:rsidP="00D76E8E">
      <w:pPr>
        <w:pStyle w:val="ListParagraph"/>
        <w:widowControl w:val="0"/>
        <w:numPr>
          <w:ilvl w:val="0"/>
          <w:numId w:val="28"/>
        </w:numPr>
        <w:rPr>
          <w:rFonts w:ascii="Arial" w:hAnsi="Arial" w:cs="Arial"/>
          <w:szCs w:val="24"/>
        </w:rPr>
      </w:pPr>
      <w:r w:rsidRPr="00C237E5">
        <w:rPr>
          <w:rFonts w:ascii="Arial" w:hAnsi="Arial" w:cs="Arial"/>
          <w:b/>
          <w:szCs w:val="24"/>
        </w:rPr>
        <w:t>2011 Vermont Market Characterization and Assessment Study</w:t>
      </w:r>
    </w:p>
    <w:p w:rsidR="00D76E8E" w:rsidRPr="00C237E5" w:rsidRDefault="00D76E8E" w:rsidP="00D76E8E">
      <w:pPr>
        <w:pStyle w:val="ListParagraph"/>
        <w:widowControl w:val="0"/>
        <w:rPr>
          <w:rFonts w:ascii="Arial" w:hAnsi="Arial" w:cs="Arial"/>
          <w:szCs w:val="24"/>
        </w:rPr>
      </w:pPr>
      <w:r w:rsidRPr="00C237E5">
        <w:rPr>
          <w:rFonts w:ascii="Arial" w:hAnsi="Arial" w:cs="Arial"/>
          <w:i/>
          <w:szCs w:val="24"/>
        </w:rPr>
        <w:t xml:space="preserve">Navigant for the Vermont Public Service Department, 2012  </w:t>
      </w:r>
    </w:p>
    <w:p w:rsidR="00D76E8E" w:rsidRPr="00C237E5" w:rsidRDefault="00D76E8E" w:rsidP="00D76E8E">
      <w:pPr>
        <w:pStyle w:val="ListParagraph"/>
        <w:widowControl w:val="0"/>
        <w:numPr>
          <w:ilvl w:val="1"/>
          <w:numId w:val="28"/>
        </w:numPr>
        <w:rPr>
          <w:rFonts w:ascii="Arial" w:hAnsi="Arial" w:cs="Arial"/>
          <w:szCs w:val="24"/>
          <w:u w:val="single"/>
        </w:rPr>
      </w:pPr>
      <w:r w:rsidRPr="00C237E5">
        <w:rPr>
          <w:rFonts w:ascii="Arial" w:hAnsi="Arial" w:cs="Arial"/>
          <w:szCs w:val="24"/>
          <w:u w:val="single"/>
        </w:rPr>
        <w:t>New Construction and Major Renovation (C&amp;I)</w:t>
      </w:r>
    </w:p>
    <w:p w:rsidR="00D76E8E" w:rsidRPr="00C237E5" w:rsidRDefault="00D3206C" w:rsidP="00D76E8E">
      <w:pPr>
        <w:pStyle w:val="ListParagraph"/>
        <w:widowControl w:val="0"/>
        <w:ind w:left="1440"/>
        <w:rPr>
          <w:rFonts w:ascii="Arial" w:hAnsi="Arial" w:cs="Arial"/>
          <w:szCs w:val="24"/>
        </w:rPr>
      </w:pPr>
      <w:hyperlink r:id="rId13" w:history="1">
        <w:r w:rsidR="00D76E8E" w:rsidRPr="00C237E5">
          <w:rPr>
            <w:rStyle w:val="Hyperlink"/>
            <w:rFonts w:ascii="Arial" w:hAnsi="Arial" w:cs="Arial"/>
            <w:szCs w:val="24"/>
          </w:rPr>
          <w:t>http://psb.vermont.gov/sites/psb/files/docket/7676/IOPA/DPS/2011 VT Commercial and Industrial Existing Buildings Market Assessment Draft Final Report.pdf</w:t>
        </w:r>
      </w:hyperlink>
    </w:p>
    <w:p w:rsidR="00D76E8E" w:rsidRPr="00C237E5" w:rsidRDefault="00D76E8E" w:rsidP="00D76E8E">
      <w:pPr>
        <w:pStyle w:val="ListParagraph"/>
        <w:widowControl w:val="0"/>
        <w:ind w:left="1440"/>
        <w:rPr>
          <w:rFonts w:ascii="Arial" w:hAnsi="Arial" w:cs="Arial"/>
          <w:szCs w:val="24"/>
        </w:rPr>
      </w:pPr>
      <w:r w:rsidRPr="00C237E5">
        <w:rPr>
          <w:rFonts w:ascii="Arial" w:hAnsi="Arial" w:cs="Arial"/>
          <w:szCs w:val="24"/>
        </w:rPr>
        <w:t xml:space="preserve">Finds 88% compliance with applicable code in a set of permitted buildings. Has a helpful table with breakdown of non-compliant features (p. 123-124). </w:t>
      </w:r>
    </w:p>
    <w:p w:rsidR="00D76E8E" w:rsidRPr="00C237E5" w:rsidRDefault="00D76E8E" w:rsidP="00D76E8E">
      <w:pPr>
        <w:pStyle w:val="ListParagraph"/>
        <w:numPr>
          <w:ilvl w:val="0"/>
          <w:numId w:val="26"/>
        </w:numPr>
        <w:spacing w:after="0"/>
        <w:rPr>
          <w:rFonts w:ascii="Arial" w:hAnsi="Arial"/>
          <w:b/>
        </w:rPr>
      </w:pPr>
      <w:proofErr w:type="spellStart"/>
      <w:r w:rsidRPr="00C237E5">
        <w:rPr>
          <w:rFonts w:ascii="Arial" w:hAnsi="Arial"/>
          <w:b/>
        </w:rPr>
        <w:t>BayREN</w:t>
      </w:r>
      <w:proofErr w:type="spellEnd"/>
      <w:r w:rsidRPr="00C237E5">
        <w:rPr>
          <w:rFonts w:ascii="Arial" w:hAnsi="Arial"/>
          <w:b/>
        </w:rPr>
        <w:t xml:space="preserve"> Code Compliance Study</w:t>
      </w:r>
    </w:p>
    <w:p w:rsidR="00D76E8E" w:rsidRPr="00C237E5" w:rsidRDefault="00D76E8E" w:rsidP="00D76E8E">
      <w:pPr>
        <w:pStyle w:val="ListParagraph"/>
        <w:spacing w:after="0"/>
        <w:rPr>
          <w:rFonts w:ascii="Arial" w:hAnsi="Arial" w:cs="Arial"/>
          <w:color w:val="0000FF" w:themeColor="hyperlink"/>
          <w:szCs w:val="24"/>
          <w:u w:val="single"/>
        </w:rPr>
      </w:pPr>
      <w:r w:rsidRPr="00C237E5">
        <w:rPr>
          <w:rFonts w:ascii="Arial" w:hAnsi="Arial" w:cs="Arial"/>
          <w:i/>
          <w:szCs w:val="24"/>
        </w:rPr>
        <w:t xml:space="preserve">The </w:t>
      </w:r>
      <w:proofErr w:type="spellStart"/>
      <w:r w:rsidRPr="00C237E5">
        <w:rPr>
          <w:rFonts w:ascii="Arial" w:hAnsi="Arial" w:cs="Arial"/>
          <w:i/>
          <w:szCs w:val="24"/>
        </w:rPr>
        <w:t>Benningfield</w:t>
      </w:r>
      <w:proofErr w:type="spellEnd"/>
      <w:r w:rsidRPr="00C237E5">
        <w:rPr>
          <w:rFonts w:ascii="Arial" w:hAnsi="Arial" w:cs="Arial"/>
          <w:i/>
          <w:szCs w:val="24"/>
        </w:rPr>
        <w:t xml:space="preserve"> Group, </w:t>
      </w:r>
      <w:proofErr w:type="spellStart"/>
      <w:r w:rsidRPr="00C237E5">
        <w:rPr>
          <w:rFonts w:ascii="Arial" w:hAnsi="Arial" w:cs="Arial"/>
          <w:i/>
          <w:szCs w:val="24"/>
        </w:rPr>
        <w:t>BKi</w:t>
      </w:r>
      <w:proofErr w:type="spellEnd"/>
      <w:r w:rsidRPr="00C237E5">
        <w:rPr>
          <w:rFonts w:ascii="Arial" w:hAnsi="Arial" w:cs="Arial"/>
          <w:i/>
          <w:szCs w:val="24"/>
        </w:rPr>
        <w:t>, ABAG, 2015</w:t>
      </w:r>
    </w:p>
    <w:p w:rsidR="00D76E8E" w:rsidRPr="00C237E5" w:rsidRDefault="00D76E8E" w:rsidP="00D76E8E">
      <w:pPr>
        <w:pStyle w:val="ListParagraph"/>
        <w:spacing w:after="0"/>
        <w:rPr>
          <w:rStyle w:val="Hyperlink"/>
        </w:rPr>
      </w:pPr>
      <w:r w:rsidRPr="00C237E5">
        <w:rPr>
          <w:rStyle w:val="Hyperlink"/>
          <w:rFonts w:ascii="Arial" w:hAnsi="Arial" w:cs="Arial"/>
          <w:szCs w:val="24"/>
        </w:rPr>
        <w:t xml:space="preserve">https://www.bayren.org/sites/default/files/BayREN_CS_PROP_Final_Report_2015_0401.pdf </w:t>
      </w:r>
    </w:p>
    <w:p w:rsidR="00D76E8E" w:rsidRPr="00C237E5" w:rsidRDefault="00D76E8E" w:rsidP="00D76E8E">
      <w:pPr>
        <w:pStyle w:val="ListParagraph"/>
        <w:spacing w:after="0"/>
        <w:rPr>
          <w:rFonts w:ascii="Arial" w:hAnsi="Arial"/>
        </w:rPr>
      </w:pPr>
      <w:r w:rsidRPr="00C237E5">
        <w:rPr>
          <w:rFonts w:ascii="Arial" w:hAnsi="Arial"/>
        </w:rPr>
        <w:t xml:space="preserve">In 2014 the Association of Bay Area Governments, on behalf of the </w:t>
      </w:r>
      <w:proofErr w:type="spellStart"/>
      <w:r w:rsidRPr="00C237E5">
        <w:rPr>
          <w:rFonts w:ascii="Arial" w:hAnsi="Arial"/>
        </w:rPr>
        <w:t>BayREN</w:t>
      </w:r>
      <w:proofErr w:type="spellEnd"/>
      <w:r w:rsidRPr="00C237E5">
        <w:rPr>
          <w:rFonts w:ascii="Arial" w:hAnsi="Arial"/>
        </w:rPr>
        <w:t xml:space="preserve">, visited fifteen building licensing agencies in its territory and evaluated (via site visits) compliance of construction projects permitted by each of the visited agencies. Key findings from the PROP pilot—including a characterization of what typical errors in permit applications and compliance are—were used to design compliance tools for agencies in the </w:t>
      </w:r>
      <w:proofErr w:type="spellStart"/>
      <w:r w:rsidRPr="00C237E5">
        <w:rPr>
          <w:rFonts w:ascii="Arial" w:hAnsi="Arial"/>
        </w:rPr>
        <w:t>BayREN</w:t>
      </w:r>
      <w:proofErr w:type="spellEnd"/>
      <w:r w:rsidRPr="00C237E5">
        <w:rPr>
          <w:rFonts w:ascii="Arial" w:hAnsi="Arial"/>
        </w:rPr>
        <w:t xml:space="preserve"> territory.  </w:t>
      </w:r>
    </w:p>
    <w:p w:rsidR="00D76E8E" w:rsidRPr="00C237E5" w:rsidRDefault="00D76E8E" w:rsidP="00D76E8E">
      <w:pPr>
        <w:pStyle w:val="ListParagraph"/>
        <w:numPr>
          <w:ilvl w:val="0"/>
          <w:numId w:val="27"/>
        </w:numPr>
        <w:spacing w:after="0"/>
        <w:rPr>
          <w:rFonts w:ascii="Arial" w:hAnsi="Arial"/>
        </w:rPr>
      </w:pPr>
      <w:r w:rsidRPr="00C237E5">
        <w:rPr>
          <w:rFonts w:ascii="Arial" w:hAnsi="Arial"/>
          <w:b/>
        </w:rPr>
        <w:t>Driving Innovation, Rewarding Performance: Seattle’s Next Generation Energy Codes and Utility Incentives</w:t>
      </w:r>
    </w:p>
    <w:p w:rsidR="00D76E8E" w:rsidRPr="00C237E5" w:rsidRDefault="00D76E8E" w:rsidP="00D76E8E">
      <w:pPr>
        <w:pStyle w:val="ListParagraph"/>
        <w:spacing w:after="0"/>
        <w:rPr>
          <w:rFonts w:ascii="Arial" w:hAnsi="Arial"/>
        </w:rPr>
      </w:pPr>
      <w:r w:rsidRPr="00C237E5">
        <w:rPr>
          <w:rFonts w:ascii="Arial" w:hAnsi="Arial"/>
          <w:i/>
        </w:rPr>
        <w:t>Seattle City Light, Preservations Green Lab, City of Seattle DPD, 2014</w:t>
      </w:r>
    </w:p>
    <w:p w:rsidR="00D76E8E" w:rsidRPr="00C237E5" w:rsidRDefault="00D3206C" w:rsidP="00D76E8E">
      <w:pPr>
        <w:pStyle w:val="ListParagraph"/>
        <w:spacing w:after="0"/>
        <w:rPr>
          <w:rStyle w:val="Hyperlink"/>
        </w:rPr>
      </w:pPr>
      <w:r w:rsidRPr="00C237E5">
        <w:rPr>
          <w:rFonts w:ascii="Arial" w:hAnsi="Arial"/>
        </w:rPr>
        <w:fldChar w:fldCharType="begin"/>
      </w:r>
      <w:r w:rsidR="00D76E8E" w:rsidRPr="00C237E5">
        <w:rPr>
          <w:rFonts w:ascii="Arial" w:hAnsi="Arial"/>
        </w:rPr>
        <w:instrText xml:space="preserve"> HYPERLINK "https://www.google.com/url?sa=t&amp;rct=j&amp;q=&amp;esrc=s&amp;source=web&amp;cd=1&amp;cad=rja&amp;uact=8&amp;ved=0CB8QFjAA&amp;url=http%3A%2F%2Faceee.org%2Ffiles%2Fproceedings%2F2014%2Fdata%2Fpapers%2F6-496.pdf&amp;ei=szwTVeTxI8bnoASW7IBg&amp;usg=AFQjCNGtHTo42tn3a55dXe48-4nqmae9-Q&amp;sig2=Q88QgPXywK" </w:instrText>
      </w:r>
      <w:r w:rsidRPr="00C237E5">
        <w:rPr>
          <w:rFonts w:ascii="Arial" w:hAnsi="Arial"/>
        </w:rPr>
        <w:fldChar w:fldCharType="separate"/>
      </w:r>
      <w:r w:rsidR="00D76E8E" w:rsidRPr="00C237E5">
        <w:rPr>
          <w:rStyle w:val="Hyperlink"/>
          <w:rFonts w:ascii="Arial" w:hAnsi="Arial"/>
        </w:rPr>
        <w:t>https://www.google.com/url?sa=t&amp;rct=j&amp;q=&amp;esrc=s&amp;source=web&amp;cd=1&amp;cad=rja&amp;uact=8&amp;ved=0CB8QFjAA&amp;url=http%3A%2F%2Faceee.org%2Ffiles%2Fproceedings%2F2014%2Fdata%2Fpapers%2F6-496.pdf&amp;ei=szwTVeTxI8bnoASW7IBg&amp;usg=AFQjCNGtHTo42tn3a55dXe48-4nqmae9-Q&amp;sig2=Q88QgPXywK6E0ZGrUeqBDw&amp;bvm=bv.89217033,d.cGU</w:t>
      </w:r>
    </w:p>
    <w:p w:rsidR="00D76E8E" w:rsidRPr="00C237E5" w:rsidRDefault="00D3206C" w:rsidP="00D76E8E">
      <w:pPr>
        <w:spacing w:after="0"/>
        <w:ind w:left="720"/>
        <w:rPr>
          <w:rFonts w:ascii="Arial" w:hAnsi="Arial"/>
        </w:rPr>
      </w:pPr>
      <w:r w:rsidRPr="00C237E5">
        <w:rPr>
          <w:rFonts w:ascii="Arial" w:hAnsi="Arial"/>
        </w:rPr>
        <w:fldChar w:fldCharType="end"/>
      </w:r>
      <w:r w:rsidR="00D76E8E" w:rsidRPr="00C237E5">
        <w:rPr>
          <w:rFonts w:ascii="Arial" w:hAnsi="Arial"/>
        </w:rPr>
        <w:t xml:space="preserve">Describes code compliance incentive calculation method based on building performance demonstrated during a post-occupancy monitoring period. The initial monitoring period was set for 12 months after the building reached 75% occupancy. Could be model for a below code incentive program. </w:t>
      </w:r>
    </w:p>
    <w:p w:rsidR="00D76E8E" w:rsidRPr="00C237E5" w:rsidRDefault="00D76E8E" w:rsidP="00D76E8E">
      <w:pPr>
        <w:pStyle w:val="ListParagraph"/>
        <w:numPr>
          <w:ilvl w:val="0"/>
          <w:numId w:val="27"/>
        </w:numPr>
        <w:spacing w:after="0"/>
        <w:rPr>
          <w:rFonts w:ascii="Arial" w:hAnsi="Arial"/>
          <w:b/>
        </w:rPr>
      </w:pPr>
      <w:r w:rsidRPr="00C237E5">
        <w:rPr>
          <w:rFonts w:ascii="Arial" w:hAnsi="Arial"/>
          <w:b/>
        </w:rPr>
        <w:t xml:space="preserve">Moving beyond ‘Better than Code’: New Market Transforming Zero Net Energy Aligned Residential New Construction Programs </w:t>
      </w:r>
    </w:p>
    <w:p w:rsidR="00D76E8E" w:rsidRPr="00C237E5" w:rsidRDefault="00D76E8E" w:rsidP="00D76E8E">
      <w:pPr>
        <w:pStyle w:val="ListParagraph"/>
        <w:spacing w:after="0"/>
        <w:rPr>
          <w:rFonts w:ascii="Arial" w:hAnsi="Arial"/>
          <w:i/>
        </w:rPr>
      </w:pPr>
      <w:r w:rsidRPr="00C237E5">
        <w:rPr>
          <w:rFonts w:ascii="Arial" w:hAnsi="Arial"/>
          <w:i/>
        </w:rPr>
        <w:t xml:space="preserve">TRC, the four CA IOUs, 2014 </w:t>
      </w:r>
    </w:p>
    <w:p w:rsidR="00D76E8E" w:rsidRPr="00C237E5" w:rsidRDefault="00D3206C" w:rsidP="00D76E8E">
      <w:pPr>
        <w:pStyle w:val="ListParagraph"/>
        <w:spacing w:after="0"/>
        <w:rPr>
          <w:rStyle w:val="Hyperlink"/>
        </w:rPr>
      </w:pPr>
      <w:r w:rsidRPr="00C237E5">
        <w:rPr>
          <w:rFonts w:ascii="Arial" w:hAnsi="Arial"/>
        </w:rPr>
        <w:fldChar w:fldCharType="begin"/>
      </w:r>
      <w:r w:rsidR="00D76E8E" w:rsidRPr="00C237E5">
        <w:rPr>
          <w:rFonts w:ascii="Arial" w:hAnsi="Arial"/>
        </w:rPr>
        <w:instrText xml:space="preserve"> HYPERLINK "https://www.google.com/url?sa=t&amp;rct=j&amp;q=&amp;esrc=s&amp;source=web&amp;cd=1&amp;cad=rja&amp;uact=8&amp;ved=0CB8QFjAA&amp;url=http%3A%2F%2Faceee.org%2Ffiles%2Fproceedings%2F2014%2Fdata%2Fpapers%2F2-1265.pdf&amp;ei=Oz0TVebUN8broATGwYH4Bg&amp;usg=AFQjCNEOxOP0_rgizVvzjN8YDa2F9kOCTA&amp;sig2=RU-qeca" </w:instrText>
      </w:r>
      <w:r w:rsidRPr="00C237E5">
        <w:rPr>
          <w:rFonts w:ascii="Arial" w:hAnsi="Arial"/>
        </w:rPr>
        <w:fldChar w:fldCharType="separate"/>
      </w:r>
      <w:r w:rsidR="00D76E8E" w:rsidRPr="00C237E5">
        <w:rPr>
          <w:rStyle w:val="Hyperlink"/>
          <w:rFonts w:ascii="Arial" w:hAnsi="Arial"/>
        </w:rPr>
        <w:t>https://www.google.com/url?sa=t&amp;rct=j&amp;q=&amp;esrc=s&amp;source=web&amp;cd=1&amp;cad=rja&amp;uact=8&amp;ved=0CB8QFjAA&amp;url=http%3A%2F%2Faceee.org%2Ffiles%2Fproceedings%2F2014%2Fdata%2Fpapers%2F2-1265.pdf&amp;ei=Oz0TVebUN8broATGwYH4Bg&amp;usg=AFQjCNEOxOP0_rgizVvzjN8YDa2F9kOCTA&amp;sig2=RU-qeca80f84BROPb49UvA&amp;bvm=bv.89217033,d.cGU</w:t>
      </w:r>
    </w:p>
    <w:p w:rsidR="00D76E8E" w:rsidRPr="00C237E5" w:rsidRDefault="00D3206C" w:rsidP="00D76E8E">
      <w:pPr>
        <w:spacing w:after="0"/>
        <w:ind w:left="720"/>
        <w:rPr>
          <w:rFonts w:ascii="Arial" w:hAnsi="Arial"/>
        </w:rPr>
      </w:pPr>
      <w:r w:rsidRPr="00C237E5">
        <w:rPr>
          <w:rFonts w:ascii="Arial" w:hAnsi="Arial"/>
        </w:rPr>
        <w:fldChar w:fldCharType="end"/>
      </w:r>
      <w:r w:rsidR="00D76E8E" w:rsidRPr="00C237E5">
        <w:rPr>
          <w:rFonts w:ascii="Arial" w:hAnsi="Arial"/>
        </w:rPr>
        <w:t xml:space="preserve">New construction program that uses metrics to determine how close energy use is to the floor (ZNE), not how far it is from the ceiling (codes). Could be another model for a below code incentive program. </w:t>
      </w:r>
    </w:p>
    <w:p w:rsidR="00D76E8E" w:rsidRPr="00C237E5" w:rsidRDefault="00D76E8E" w:rsidP="00D76E8E">
      <w:pPr>
        <w:spacing w:after="0"/>
        <w:ind w:left="720"/>
        <w:rPr>
          <w:rFonts w:ascii="Arial" w:hAnsi="Arial"/>
        </w:rPr>
      </w:pPr>
    </w:p>
    <w:p w:rsidR="00D76E8E" w:rsidRPr="00C237E5" w:rsidRDefault="006315FD" w:rsidP="00D76E8E">
      <w:pPr>
        <w:rPr>
          <w:rFonts w:ascii="Arial" w:hAnsi="Arial" w:cs="Arial"/>
          <w:b/>
          <w:szCs w:val="24"/>
        </w:rPr>
      </w:pPr>
      <w:r>
        <w:rPr>
          <w:rFonts w:ascii="Arial" w:hAnsi="Arial" w:cs="Arial"/>
          <w:b/>
          <w:szCs w:val="24"/>
        </w:rPr>
        <w:t xml:space="preserve">Compliance in Non-Permitted Buildings </w:t>
      </w:r>
    </w:p>
    <w:p w:rsidR="00D76E8E" w:rsidRPr="00C237E5" w:rsidRDefault="00D76E8E" w:rsidP="00D76E8E">
      <w:pPr>
        <w:rPr>
          <w:rFonts w:ascii="Arial" w:hAnsi="Arial" w:cs="Arial"/>
          <w:szCs w:val="24"/>
        </w:rPr>
      </w:pPr>
      <w:r w:rsidRPr="00C237E5">
        <w:rPr>
          <w:rFonts w:ascii="Arial" w:hAnsi="Arial" w:cs="Arial"/>
          <w:szCs w:val="24"/>
        </w:rPr>
        <w:t xml:space="preserve">Like the cases of noncompliance described in the previous section, the savings opportunities in this section are assumed to be ‘outside the Title 24 law.’ Also like the opportunities in the previous section, these may present very real opportunities for cost-effective energy efficiency to benefit all Californians, However, much less is known about the actual savings potential from completely unpermitted projects. Collecting information about what isn’t being reported to authorities is always difficult and costly. The subcommittee </w:t>
      </w:r>
      <w:r w:rsidR="00D61D13">
        <w:rPr>
          <w:rFonts w:ascii="Arial" w:hAnsi="Arial" w:cs="Arial"/>
          <w:szCs w:val="24"/>
        </w:rPr>
        <w:t>attempted</w:t>
      </w:r>
      <w:r w:rsidRPr="00C237E5">
        <w:rPr>
          <w:rFonts w:ascii="Arial" w:hAnsi="Arial" w:cs="Arial"/>
          <w:szCs w:val="24"/>
        </w:rPr>
        <w:t xml:space="preserve"> to understand this space and best practices for capturing savings within it as much as possible. The studies below suggest that upgrades that are ‘behind the wall’ have high rates of non-compliance.</w:t>
      </w:r>
    </w:p>
    <w:p w:rsidR="00D76E8E" w:rsidRPr="00C237E5" w:rsidRDefault="00D76E8E" w:rsidP="00D76E8E">
      <w:pPr>
        <w:pStyle w:val="ListParagraph"/>
        <w:numPr>
          <w:ilvl w:val="0"/>
          <w:numId w:val="24"/>
        </w:numPr>
        <w:spacing w:after="0"/>
        <w:rPr>
          <w:rFonts w:ascii="Arial" w:hAnsi="Arial"/>
          <w:b/>
        </w:rPr>
      </w:pPr>
      <w:r w:rsidRPr="00C237E5">
        <w:rPr>
          <w:rFonts w:ascii="Arial" w:hAnsi="Arial"/>
          <w:b/>
        </w:rPr>
        <w:t>Contractors Walk on the Wild Side: Why?</w:t>
      </w:r>
    </w:p>
    <w:p w:rsidR="00D76E8E" w:rsidRPr="00C237E5" w:rsidRDefault="00D76E8E" w:rsidP="00D76E8E">
      <w:pPr>
        <w:pStyle w:val="ListParagraph"/>
        <w:spacing w:after="0"/>
        <w:rPr>
          <w:rFonts w:ascii="Arial" w:hAnsi="Arial"/>
          <w:i/>
        </w:rPr>
      </w:pPr>
      <w:r w:rsidRPr="00C237E5">
        <w:rPr>
          <w:rFonts w:ascii="Arial" w:hAnsi="Arial"/>
          <w:i/>
        </w:rPr>
        <w:t xml:space="preserve">Kristin </w:t>
      </w:r>
      <w:proofErr w:type="spellStart"/>
      <w:r w:rsidRPr="00C237E5">
        <w:rPr>
          <w:rFonts w:ascii="Arial" w:hAnsi="Arial"/>
          <w:i/>
        </w:rPr>
        <w:t>Heinemeier</w:t>
      </w:r>
      <w:proofErr w:type="spellEnd"/>
      <w:r w:rsidRPr="00C237E5">
        <w:rPr>
          <w:rFonts w:ascii="Arial" w:hAnsi="Arial"/>
          <w:i/>
        </w:rPr>
        <w:t>, UC Davis, 2013</w:t>
      </w:r>
    </w:p>
    <w:p w:rsidR="00D76E8E" w:rsidRPr="00C237E5" w:rsidRDefault="00D3206C" w:rsidP="00D76E8E">
      <w:pPr>
        <w:pStyle w:val="ListParagraph"/>
        <w:spacing w:after="0"/>
        <w:rPr>
          <w:rFonts w:ascii="Arial" w:hAnsi="Arial"/>
        </w:rPr>
      </w:pPr>
      <w:hyperlink r:id="rId14" w:history="1">
        <w:r w:rsidR="00D76E8E" w:rsidRPr="00C237E5">
          <w:rPr>
            <w:rStyle w:val="Hyperlink"/>
            <w:rFonts w:ascii="Arial" w:hAnsi="Arial"/>
          </w:rPr>
          <w:t>http://wcec.ucdavis.edu/wp-content/uploads/2013/07/Kristin-Heinemeier-ACEEE-2012.pdf</w:t>
        </w:r>
      </w:hyperlink>
    </w:p>
    <w:p w:rsidR="00D76E8E" w:rsidRPr="00C237E5" w:rsidRDefault="00D76E8E" w:rsidP="00D76E8E">
      <w:pPr>
        <w:pStyle w:val="ListParagraph"/>
        <w:spacing w:after="0"/>
        <w:rPr>
          <w:rFonts w:ascii="Arial" w:hAnsi="Arial"/>
        </w:rPr>
      </w:pPr>
      <w:r w:rsidRPr="00C237E5">
        <w:rPr>
          <w:rFonts w:ascii="Arial" w:hAnsi="Arial"/>
        </w:rPr>
        <w:t xml:space="preserve">WHPA survey of over 250 HVAC contractors purports to explain why such few contractors pull permits. The survey found that the majority of contractors believe that there is a low probability of getting caught for not pulling permits and that the costs of getting caught for ‘behind the wall’ or smaller projects is not significant. Furthermore, contractors believe there is a high probability of losing bids if they choose to pull permits. These findings don’t necessarily contradict higher compliance levels found by impact evaluations, since those studies model compliance from a set of permitted buildings. </w:t>
      </w:r>
    </w:p>
    <w:p w:rsidR="00D76E8E" w:rsidRPr="00C237E5" w:rsidRDefault="00D76E8E" w:rsidP="00D76E8E">
      <w:pPr>
        <w:pStyle w:val="ListParagraph"/>
        <w:numPr>
          <w:ilvl w:val="0"/>
          <w:numId w:val="24"/>
        </w:numPr>
        <w:spacing w:after="0"/>
        <w:rPr>
          <w:rFonts w:ascii="Arial" w:hAnsi="Arial"/>
          <w:b/>
        </w:rPr>
      </w:pPr>
      <w:r w:rsidRPr="00C237E5">
        <w:rPr>
          <w:rFonts w:ascii="Arial" w:hAnsi="Arial"/>
          <w:b/>
        </w:rPr>
        <w:t xml:space="preserve">Draft Research Plan for HVAC Permit and Code Compliance Market Assessment </w:t>
      </w:r>
    </w:p>
    <w:p w:rsidR="00D76E8E" w:rsidRPr="00C237E5" w:rsidRDefault="00D76E8E" w:rsidP="00D76E8E">
      <w:pPr>
        <w:pStyle w:val="ListParagraph"/>
        <w:spacing w:after="0"/>
        <w:rPr>
          <w:rFonts w:ascii="Arial" w:hAnsi="Arial"/>
        </w:rPr>
      </w:pPr>
      <w:r w:rsidRPr="00C237E5">
        <w:rPr>
          <w:rFonts w:ascii="Arial" w:hAnsi="Arial"/>
          <w:i/>
        </w:rPr>
        <w:t>DNV GL, 2015</w:t>
      </w:r>
    </w:p>
    <w:p w:rsidR="00D76E8E" w:rsidRPr="00C237E5" w:rsidRDefault="00D3206C" w:rsidP="00D76E8E">
      <w:pPr>
        <w:pStyle w:val="ListParagraph"/>
        <w:spacing w:after="0"/>
        <w:rPr>
          <w:rFonts w:ascii="Arial" w:hAnsi="Arial"/>
        </w:rPr>
      </w:pPr>
      <w:hyperlink r:id="rId15" w:history="1">
        <w:r w:rsidR="00D76E8E" w:rsidRPr="00C237E5">
          <w:rPr>
            <w:rStyle w:val="Hyperlink"/>
            <w:rFonts w:ascii="Arial" w:hAnsi="Arial"/>
          </w:rPr>
          <w:t>https://www.google.com/url?sa=t&amp;rct=j&amp;q=&amp;esrc=s&amp;source=web&amp;cd=2&amp;cad=rja&amp;uact=8&amp;ved=0CCYQFjAB&amp;url=http%3A%2F%2Fwww.performancealliance.org%2FLinkClick.aspx%3Ffileticket=MQTfw0z56y8=%26tabid=200%26portalid=4%26mid=2690&amp;ei=DDkTVcuHI8XpoASZ6oKQBA&amp;h</w:t>
        </w:r>
      </w:hyperlink>
    </w:p>
    <w:p w:rsidR="00D76E8E" w:rsidRPr="00C237E5" w:rsidRDefault="00D76E8E" w:rsidP="00D76E8E">
      <w:pPr>
        <w:pStyle w:val="ListParagraph"/>
        <w:spacing w:after="0"/>
        <w:rPr>
          <w:rFonts w:ascii="Arial" w:hAnsi="Arial"/>
        </w:rPr>
      </w:pPr>
      <w:r w:rsidRPr="00C237E5">
        <w:rPr>
          <w:rFonts w:ascii="Arial" w:hAnsi="Arial"/>
        </w:rPr>
        <w:t xml:space="preserve">2014-2016 work will attempt to document permitting and compliance practices for residential HVAC replacements. According to the Background section, California’s Long-Term Strategic Plan set the goal of 50% permitting rate for all HVAC installations by 2015. This suggests discrepancies in assumptions on baseline permitting. </w:t>
      </w:r>
    </w:p>
    <w:p w:rsidR="00D76E8E" w:rsidRPr="00C237E5" w:rsidRDefault="00D76E8E" w:rsidP="00D76E8E">
      <w:pPr>
        <w:pStyle w:val="ListParagraph"/>
        <w:numPr>
          <w:ilvl w:val="0"/>
          <w:numId w:val="24"/>
        </w:numPr>
        <w:spacing w:after="0"/>
        <w:rPr>
          <w:rFonts w:ascii="Arial" w:hAnsi="Arial"/>
        </w:rPr>
      </w:pPr>
      <w:r w:rsidRPr="00C237E5">
        <w:rPr>
          <w:rFonts w:ascii="Arial" w:hAnsi="Arial"/>
          <w:b/>
        </w:rPr>
        <w:t>HVAC Permitting: A Study to Inform IOU HVAC Programs</w:t>
      </w:r>
    </w:p>
    <w:p w:rsidR="00D76E8E" w:rsidRPr="00C237E5" w:rsidRDefault="00D76E8E" w:rsidP="00D76E8E">
      <w:pPr>
        <w:pStyle w:val="ListParagraph"/>
        <w:spacing w:after="0"/>
        <w:rPr>
          <w:rFonts w:ascii="Arial" w:hAnsi="Arial"/>
        </w:rPr>
      </w:pPr>
      <w:r w:rsidRPr="00C237E5">
        <w:rPr>
          <w:rFonts w:ascii="Arial" w:hAnsi="Arial"/>
          <w:i/>
        </w:rPr>
        <w:t>DNV GL for PGE, 2014</w:t>
      </w:r>
    </w:p>
    <w:p w:rsidR="00D76E8E" w:rsidRPr="00C237E5" w:rsidRDefault="00D3206C" w:rsidP="00D76E8E">
      <w:pPr>
        <w:pStyle w:val="ListParagraph"/>
        <w:spacing w:after="0"/>
        <w:rPr>
          <w:rFonts w:ascii="Arial" w:hAnsi="Arial"/>
        </w:rPr>
      </w:pPr>
      <w:hyperlink r:id="rId16" w:history="1">
        <w:r w:rsidR="00D76E8E" w:rsidRPr="00C237E5">
          <w:rPr>
            <w:rStyle w:val="Hyperlink"/>
            <w:rFonts w:ascii="Arial" w:hAnsi="Arial"/>
          </w:rPr>
          <w:t>http://www.calmac.org/startDownload.asp?Name=FINAL_REPORT_PGE_HVAC_Permitting_for_IOU_Programs_Study_v20141010ES.pdf&amp;Size=258KB</w:t>
        </w:r>
      </w:hyperlink>
    </w:p>
    <w:p w:rsidR="00D76E8E" w:rsidRPr="00C237E5" w:rsidRDefault="00D76E8E" w:rsidP="00D76E8E">
      <w:pPr>
        <w:pStyle w:val="ListParagraph"/>
        <w:spacing w:after="0"/>
        <w:rPr>
          <w:rFonts w:ascii="Arial" w:hAnsi="Arial"/>
          <w:b/>
        </w:rPr>
      </w:pPr>
      <w:r w:rsidRPr="00C237E5">
        <w:rPr>
          <w:rFonts w:ascii="Arial" w:hAnsi="Arial"/>
        </w:rPr>
        <w:t xml:space="preserve">Preliminary permitting data pulled by PG&amp;E’s Code Compliance program found 38% and 13% permitting rates for residential and commercial change-outs that did not participate in IOU programs.  </w:t>
      </w:r>
      <w:r w:rsidRPr="00C237E5">
        <w:rPr>
          <w:rFonts w:ascii="Arial" w:hAnsi="Arial"/>
          <w:b/>
        </w:rPr>
        <w:t xml:space="preserve"> </w:t>
      </w:r>
    </w:p>
    <w:p w:rsidR="00D76E8E" w:rsidRPr="00C237E5" w:rsidRDefault="00D76E8E" w:rsidP="00D76E8E">
      <w:pPr>
        <w:pStyle w:val="ListParagraph"/>
        <w:numPr>
          <w:ilvl w:val="0"/>
          <w:numId w:val="24"/>
        </w:numPr>
        <w:spacing w:after="0"/>
        <w:rPr>
          <w:rFonts w:ascii="Arial" w:hAnsi="Arial"/>
        </w:rPr>
      </w:pPr>
      <w:r w:rsidRPr="00C237E5">
        <w:rPr>
          <w:rFonts w:ascii="Arial" w:hAnsi="Arial"/>
          <w:b/>
        </w:rPr>
        <w:t>SMUD Residential HVAC Program Evaluation</w:t>
      </w:r>
    </w:p>
    <w:p w:rsidR="00D76E8E" w:rsidRPr="00C237E5" w:rsidRDefault="00D76E8E" w:rsidP="00D76E8E">
      <w:pPr>
        <w:pStyle w:val="ListParagraph"/>
        <w:spacing w:after="0"/>
        <w:rPr>
          <w:rFonts w:ascii="Arial" w:hAnsi="Arial"/>
        </w:rPr>
      </w:pPr>
      <w:r w:rsidRPr="00C237E5">
        <w:rPr>
          <w:rFonts w:ascii="Arial" w:hAnsi="Arial"/>
          <w:i/>
        </w:rPr>
        <w:t xml:space="preserve">RLW Analytics and </w:t>
      </w:r>
      <w:proofErr w:type="spellStart"/>
      <w:r w:rsidRPr="00C237E5">
        <w:rPr>
          <w:rFonts w:ascii="Arial" w:hAnsi="Arial"/>
          <w:i/>
        </w:rPr>
        <w:t>Benningfield</w:t>
      </w:r>
      <w:proofErr w:type="spellEnd"/>
      <w:r w:rsidRPr="00C237E5">
        <w:rPr>
          <w:rFonts w:ascii="Arial" w:hAnsi="Arial"/>
          <w:i/>
        </w:rPr>
        <w:t xml:space="preserve"> Group for SMUD, 2008</w:t>
      </w:r>
    </w:p>
    <w:p w:rsidR="00D76E8E" w:rsidRPr="00C237E5" w:rsidRDefault="00D3206C" w:rsidP="00D76E8E">
      <w:pPr>
        <w:pStyle w:val="ListParagraph"/>
        <w:spacing w:after="0"/>
        <w:rPr>
          <w:rFonts w:ascii="Arial" w:hAnsi="Arial"/>
        </w:rPr>
      </w:pPr>
      <w:hyperlink r:id="rId17" w:history="1">
        <w:r w:rsidR="00D76E8E" w:rsidRPr="00C237E5">
          <w:rPr>
            <w:rStyle w:val="Hyperlink"/>
            <w:rFonts w:ascii="Arial" w:hAnsi="Arial"/>
          </w:rPr>
          <w:t>http://www.performancealliance.org/Portals/4/Documents/Committees/EMV/SMUD - RLW Mar 08.pdf</w:t>
        </w:r>
      </w:hyperlink>
    </w:p>
    <w:p w:rsidR="00D76E8E" w:rsidRPr="00C237E5" w:rsidRDefault="00D76E8E" w:rsidP="00D76E8E">
      <w:pPr>
        <w:pStyle w:val="ListParagraph"/>
        <w:spacing w:after="0"/>
        <w:rPr>
          <w:rFonts w:ascii="Arial" w:hAnsi="Arial"/>
        </w:rPr>
      </w:pPr>
      <w:r w:rsidRPr="00C237E5">
        <w:rPr>
          <w:rFonts w:ascii="Arial" w:hAnsi="Arial"/>
        </w:rPr>
        <w:t xml:space="preserve">Found that 96% of residential HVAC units in territory are below code efficiency. Survey shows that 30% of HVAC replacements (non-participants) are permitted, and 15% of the same </w:t>
      </w:r>
      <w:proofErr w:type="gramStart"/>
      <w:r w:rsidRPr="00C237E5">
        <w:rPr>
          <w:rFonts w:ascii="Arial" w:hAnsi="Arial"/>
        </w:rPr>
        <w:t>set are</w:t>
      </w:r>
      <w:proofErr w:type="gramEnd"/>
      <w:r w:rsidRPr="00C237E5">
        <w:rPr>
          <w:rFonts w:ascii="Arial" w:hAnsi="Arial"/>
        </w:rPr>
        <w:t xml:space="preserve"> duct-tested. </w:t>
      </w:r>
    </w:p>
    <w:p w:rsidR="00D76E8E" w:rsidRPr="00C237E5" w:rsidRDefault="00D76E8E" w:rsidP="00D76E8E">
      <w:pPr>
        <w:pStyle w:val="ListParagraph"/>
        <w:numPr>
          <w:ilvl w:val="0"/>
          <w:numId w:val="24"/>
        </w:numPr>
        <w:spacing w:after="0"/>
        <w:rPr>
          <w:rFonts w:ascii="Arial" w:hAnsi="Arial" w:cs="Arial"/>
          <w:b/>
          <w:szCs w:val="24"/>
        </w:rPr>
      </w:pPr>
      <w:r w:rsidRPr="00C237E5">
        <w:rPr>
          <w:rFonts w:ascii="Arial" w:hAnsi="Arial" w:cs="Arial"/>
          <w:b/>
          <w:szCs w:val="24"/>
        </w:rPr>
        <w:t>Navigant Baseline Study</w:t>
      </w:r>
    </w:p>
    <w:p w:rsidR="00D76E8E" w:rsidRPr="00C237E5" w:rsidRDefault="00D76E8E" w:rsidP="00D76E8E">
      <w:pPr>
        <w:pStyle w:val="ListParagraph"/>
        <w:spacing w:after="0"/>
        <w:rPr>
          <w:rFonts w:ascii="Arial" w:hAnsi="Arial" w:cs="Arial"/>
          <w:szCs w:val="24"/>
        </w:rPr>
      </w:pPr>
      <w:r w:rsidRPr="00C237E5">
        <w:rPr>
          <w:rFonts w:ascii="Arial" w:hAnsi="Arial" w:cs="Arial"/>
          <w:szCs w:val="24"/>
        </w:rPr>
        <w:t xml:space="preserve">As a consequence of D.14-10-046 in the ongoing Rolling Portfolio rulemaking, CPUC Staff engaged Navigant to study the feasibility and consequences of using baselines other than code for utility programs. The scope of work for this project hasn’t been finalized yet, but the Commission hopes to have results in time to inform Phase Three of R.13-11-005 in 2016. </w:t>
      </w:r>
    </w:p>
    <w:p w:rsidR="00D76E8E" w:rsidRPr="00C237E5" w:rsidRDefault="00D76E8E" w:rsidP="00D76E8E">
      <w:pPr>
        <w:pStyle w:val="ListParagraph"/>
        <w:numPr>
          <w:ilvl w:val="0"/>
          <w:numId w:val="26"/>
        </w:numPr>
        <w:rPr>
          <w:rFonts w:ascii="Arial" w:hAnsi="Arial" w:cs="Arial"/>
          <w:b/>
          <w:szCs w:val="24"/>
        </w:rPr>
      </w:pPr>
      <w:r w:rsidRPr="00C237E5">
        <w:rPr>
          <w:rFonts w:ascii="Arial" w:hAnsi="Arial" w:cs="Arial"/>
          <w:b/>
          <w:szCs w:val="24"/>
        </w:rPr>
        <w:t xml:space="preserve">Center for Sustainable Energy HVAC Permit Compliance Study </w:t>
      </w:r>
    </w:p>
    <w:p w:rsidR="00D76E8E" w:rsidRPr="00C237E5" w:rsidRDefault="00D76E8E" w:rsidP="00D76E8E">
      <w:pPr>
        <w:pStyle w:val="ListParagraph"/>
        <w:rPr>
          <w:rFonts w:ascii="Arial" w:hAnsi="Arial" w:cs="Arial"/>
          <w:szCs w:val="24"/>
        </w:rPr>
      </w:pPr>
      <w:r w:rsidRPr="00C237E5">
        <w:rPr>
          <w:rFonts w:ascii="Arial" w:hAnsi="Arial" w:cs="Arial"/>
          <w:szCs w:val="24"/>
        </w:rPr>
        <w:t xml:space="preserve">As part of its HVAC Permit Compliance Pilot, CSE conducted a survey or building department officials, contractors, and other actors to cull out current best practices in permitting. The report is currently in draft form. </w:t>
      </w:r>
    </w:p>
    <w:p w:rsidR="00D76E8E" w:rsidRPr="00C237E5" w:rsidRDefault="00D76E8E" w:rsidP="00526B2B">
      <w:pPr>
        <w:jc w:val="center"/>
        <w:rPr>
          <w:rFonts w:ascii="Arial" w:hAnsi="Arial" w:cs="Arial"/>
          <w:b/>
          <w:szCs w:val="24"/>
          <w:u w:val="single"/>
        </w:rPr>
      </w:pPr>
      <w:r w:rsidRPr="00C237E5">
        <w:rPr>
          <w:rFonts w:ascii="Arial" w:hAnsi="Arial" w:cs="Arial"/>
          <w:b/>
          <w:szCs w:val="24"/>
          <w:u w:val="single"/>
        </w:rPr>
        <w:t>Existing Buildings</w:t>
      </w:r>
    </w:p>
    <w:p w:rsidR="0029466D" w:rsidRPr="00C237E5" w:rsidRDefault="0029466D" w:rsidP="006F0D6F">
      <w:pPr>
        <w:rPr>
          <w:rFonts w:ascii="Arial" w:hAnsi="Arial" w:cs="Arial"/>
          <w:b/>
          <w:szCs w:val="24"/>
        </w:rPr>
      </w:pPr>
      <w:r w:rsidRPr="00C237E5">
        <w:rPr>
          <w:rFonts w:ascii="Arial" w:hAnsi="Arial" w:cs="Arial"/>
          <w:b/>
          <w:szCs w:val="24"/>
        </w:rPr>
        <w:t xml:space="preserve">“Repair </w:t>
      </w:r>
      <w:r w:rsidR="00091CD6" w:rsidRPr="00C237E5">
        <w:rPr>
          <w:rFonts w:ascii="Arial" w:hAnsi="Arial" w:cs="Arial"/>
          <w:b/>
          <w:szCs w:val="24"/>
        </w:rPr>
        <w:t>Indefinitely</w:t>
      </w:r>
      <w:r w:rsidRPr="00C237E5">
        <w:rPr>
          <w:rFonts w:ascii="Arial" w:hAnsi="Arial" w:cs="Arial"/>
          <w:b/>
          <w:szCs w:val="24"/>
        </w:rPr>
        <w:t>”</w:t>
      </w:r>
    </w:p>
    <w:p w:rsidR="0029466D" w:rsidRPr="00C237E5" w:rsidRDefault="0029466D" w:rsidP="006F0D6F">
      <w:pPr>
        <w:rPr>
          <w:rFonts w:ascii="Arial" w:hAnsi="Arial" w:cs="Arial"/>
          <w:szCs w:val="24"/>
        </w:rPr>
      </w:pPr>
      <w:r w:rsidRPr="00C237E5">
        <w:rPr>
          <w:rFonts w:ascii="Arial" w:hAnsi="Arial" w:cs="Arial"/>
          <w:szCs w:val="24"/>
        </w:rPr>
        <w:t xml:space="preserve">Cal TF staff found a few studies that document the actual age of equipment, and which demonstrate, in practice, that some equipment is typically in use long after the “expected useful life” contained in DEER.  </w:t>
      </w:r>
    </w:p>
    <w:p w:rsidR="0029466D" w:rsidRPr="00C237E5" w:rsidRDefault="0029466D" w:rsidP="0029466D">
      <w:pPr>
        <w:pStyle w:val="ListParagraph"/>
        <w:numPr>
          <w:ilvl w:val="0"/>
          <w:numId w:val="27"/>
        </w:numPr>
        <w:spacing w:after="0"/>
        <w:rPr>
          <w:rFonts w:ascii="Arial" w:hAnsi="Arial"/>
        </w:rPr>
      </w:pPr>
      <w:r w:rsidRPr="00C237E5">
        <w:rPr>
          <w:rFonts w:ascii="Arial" w:hAnsi="Arial"/>
          <w:b/>
        </w:rPr>
        <w:t>Amnesty for Ancient Boilers</w:t>
      </w:r>
    </w:p>
    <w:p w:rsidR="0029466D" w:rsidRPr="00C237E5" w:rsidRDefault="0029466D" w:rsidP="0029466D">
      <w:pPr>
        <w:pStyle w:val="ListParagraph"/>
        <w:spacing w:after="0"/>
        <w:rPr>
          <w:rFonts w:ascii="Arial" w:hAnsi="Arial"/>
          <w:i/>
        </w:rPr>
      </w:pPr>
      <w:r w:rsidRPr="00C237E5">
        <w:rPr>
          <w:rFonts w:ascii="Arial" w:hAnsi="Arial"/>
          <w:i/>
        </w:rPr>
        <w:t>Matthew Greco, City and County of San Francisco, 2012</w:t>
      </w:r>
    </w:p>
    <w:p w:rsidR="0029466D" w:rsidRPr="00C237E5" w:rsidRDefault="00D3206C" w:rsidP="0029466D">
      <w:pPr>
        <w:pStyle w:val="ListParagraph"/>
        <w:spacing w:after="0"/>
        <w:rPr>
          <w:rStyle w:val="Hyperlink"/>
        </w:rPr>
      </w:pPr>
      <w:r w:rsidRPr="00C237E5">
        <w:rPr>
          <w:rFonts w:ascii="Arial" w:hAnsi="Arial"/>
        </w:rPr>
        <w:fldChar w:fldCharType="begin"/>
      </w:r>
      <w:r w:rsidR="0029466D" w:rsidRPr="00C237E5">
        <w:rPr>
          <w:rFonts w:ascii="Arial" w:hAnsi="Arial"/>
        </w:rPr>
        <w:instrText xml:space="preserve"> HYPERLINK "https://www.google.com/url?sa=t&amp;rct=j&amp;q=&amp;esrc=s&amp;source=web&amp;cd=1&amp;cad=rja&amp;uact=8&amp;ved=0CB8QFjAA&amp;url=http%3A%2F%2Faceee.org%2Ffiles%2Fproceedings%2F2012%2Fdata%2Fpapers%2F0193-000135.pdf&amp;ei=sD0TVZS_HsffoASd8IGADA&amp;usg=AFQjCNHAO8GiS7XJOhQkYO8pX1krWh9WZw&amp;sig2=06" </w:instrText>
      </w:r>
      <w:r w:rsidRPr="00C237E5">
        <w:rPr>
          <w:rFonts w:ascii="Arial" w:hAnsi="Arial"/>
        </w:rPr>
        <w:fldChar w:fldCharType="separate"/>
      </w:r>
      <w:r w:rsidR="0029466D" w:rsidRPr="00C237E5">
        <w:rPr>
          <w:rStyle w:val="Hyperlink"/>
          <w:rFonts w:ascii="Arial" w:hAnsi="Arial"/>
        </w:rPr>
        <w:t>https://www.google.com/url?sa=t&amp;rct=j&amp;q=&amp;esrc=s&amp;source=web&amp;cd=1&amp;cad=rja&amp;uact=8&amp;ved=0CB8QFjAA&amp;url=http%3A%2F%2Faceee.org%2Ffiles%2Fproceedings%2F2012%2Fdata%2Fpapers%2F0193-000135.pdf&amp;ei=sD0TVZS_HsffoASd8IGADA&amp;usg=AFQjCNHAO8GiS7XJOhQkYO8pX1krWh9WZw&amp;sig2=06KjtxPidtCKzCRQg-ZlOA&amp;bvm=bv.89217033,d.cGU</w:t>
      </w:r>
    </w:p>
    <w:p w:rsidR="0029466D" w:rsidRPr="00C237E5" w:rsidRDefault="00D3206C" w:rsidP="000C7BB4">
      <w:pPr>
        <w:spacing w:after="0"/>
        <w:ind w:left="720"/>
        <w:rPr>
          <w:rFonts w:ascii="Arial" w:hAnsi="Arial"/>
        </w:rPr>
      </w:pPr>
      <w:r w:rsidRPr="00C237E5">
        <w:rPr>
          <w:rFonts w:ascii="Arial" w:hAnsi="Arial"/>
        </w:rPr>
        <w:fldChar w:fldCharType="end"/>
      </w:r>
      <w:r w:rsidR="0029466D" w:rsidRPr="00C237E5">
        <w:rPr>
          <w:rFonts w:ascii="Arial" w:hAnsi="Arial"/>
        </w:rPr>
        <w:t xml:space="preserve">Describes City program that supplemented IOU incentives for boiler replacement in multifamily buildings. May have a good set of data, could be used to compare against boiler replacement with only IOU dollars. Audits performed found that many of the heating systems in existing multifamily buildings were installed right after the 1906 San Francisco earthquake. </w:t>
      </w:r>
    </w:p>
    <w:p w:rsidR="0029466D" w:rsidRPr="00C237E5" w:rsidRDefault="0029466D" w:rsidP="0029466D">
      <w:pPr>
        <w:pStyle w:val="ListParagraph"/>
        <w:numPr>
          <w:ilvl w:val="0"/>
          <w:numId w:val="27"/>
        </w:numPr>
        <w:spacing w:after="0"/>
        <w:rPr>
          <w:rFonts w:ascii="Arial" w:hAnsi="Arial"/>
        </w:rPr>
      </w:pPr>
      <w:r w:rsidRPr="00C237E5">
        <w:rPr>
          <w:rFonts w:ascii="Arial" w:hAnsi="Arial"/>
          <w:b/>
        </w:rPr>
        <w:t>Recycling, Waste Stream Management, and Material Composition of Major Home Appliances</w:t>
      </w:r>
    </w:p>
    <w:p w:rsidR="0029466D" w:rsidRPr="00C237E5" w:rsidRDefault="0029466D" w:rsidP="0029466D">
      <w:pPr>
        <w:pStyle w:val="ListParagraph"/>
        <w:spacing w:after="0"/>
        <w:rPr>
          <w:rFonts w:ascii="Arial" w:hAnsi="Arial"/>
        </w:rPr>
      </w:pPr>
      <w:r w:rsidRPr="00C237E5">
        <w:rPr>
          <w:rFonts w:ascii="Arial" w:hAnsi="Arial"/>
          <w:i/>
        </w:rPr>
        <w:t>AHAM, RW Beck, Weston, 2005</w:t>
      </w:r>
    </w:p>
    <w:p w:rsidR="0029466D" w:rsidRPr="00C237E5" w:rsidRDefault="0029466D" w:rsidP="0029466D">
      <w:pPr>
        <w:pStyle w:val="ListParagraph"/>
        <w:spacing w:after="0"/>
        <w:rPr>
          <w:rFonts w:ascii="Arial" w:hAnsi="Arial"/>
        </w:rPr>
      </w:pPr>
      <w:r w:rsidRPr="00C237E5">
        <w:rPr>
          <w:rFonts w:ascii="Arial" w:hAnsi="Arial"/>
        </w:rPr>
        <w:t xml:space="preserve">Contains statistically significant estimates of EULs for appliances. Many of the sources cited are comparable to those found in DEER. </w:t>
      </w:r>
    </w:p>
    <w:p w:rsidR="005F51C8" w:rsidRPr="00C237E5" w:rsidRDefault="005F51C8" w:rsidP="005F51C8">
      <w:pPr>
        <w:pStyle w:val="ListParagraph"/>
        <w:widowControl w:val="0"/>
        <w:numPr>
          <w:ilvl w:val="0"/>
          <w:numId w:val="28"/>
        </w:numPr>
        <w:rPr>
          <w:rFonts w:ascii="Arial" w:hAnsi="Arial" w:cs="Arial"/>
          <w:szCs w:val="24"/>
        </w:rPr>
      </w:pPr>
      <w:r w:rsidRPr="00C237E5">
        <w:rPr>
          <w:rFonts w:ascii="Arial" w:hAnsi="Arial" w:cs="Arial"/>
          <w:b/>
          <w:szCs w:val="24"/>
        </w:rPr>
        <w:t>2011 Vermont Market Characterization and Assessment Study</w:t>
      </w:r>
    </w:p>
    <w:p w:rsidR="0049083A" w:rsidRPr="00C237E5" w:rsidRDefault="005F51C8" w:rsidP="005F51C8">
      <w:pPr>
        <w:pStyle w:val="ListParagraph"/>
        <w:widowControl w:val="0"/>
        <w:rPr>
          <w:rFonts w:ascii="Arial" w:hAnsi="Arial" w:cs="Arial"/>
          <w:szCs w:val="24"/>
        </w:rPr>
      </w:pPr>
      <w:r w:rsidRPr="00C237E5">
        <w:rPr>
          <w:rFonts w:ascii="Arial" w:hAnsi="Arial" w:cs="Arial"/>
          <w:i/>
          <w:szCs w:val="24"/>
        </w:rPr>
        <w:t xml:space="preserve">Navigant for the Vermont Public Service Department, 2012  </w:t>
      </w:r>
    </w:p>
    <w:p w:rsidR="0049083A" w:rsidRPr="00C237E5" w:rsidRDefault="0049083A" w:rsidP="0049083A">
      <w:pPr>
        <w:pStyle w:val="ListParagraph"/>
        <w:widowControl w:val="0"/>
        <w:numPr>
          <w:ilvl w:val="1"/>
          <w:numId w:val="28"/>
        </w:numPr>
        <w:rPr>
          <w:rFonts w:ascii="Arial" w:hAnsi="Arial" w:cs="Arial"/>
          <w:szCs w:val="24"/>
        </w:rPr>
      </w:pPr>
      <w:r w:rsidRPr="00C237E5">
        <w:rPr>
          <w:rFonts w:ascii="Arial" w:hAnsi="Arial" w:cs="Arial"/>
          <w:szCs w:val="24"/>
          <w:u w:val="single"/>
        </w:rPr>
        <w:t>Existing Buildings (C&amp;I)</w:t>
      </w:r>
    </w:p>
    <w:p w:rsidR="0049083A" w:rsidRPr="00C237E5" w:rsidRDefault="00D3206C" w:rsidP="0049083A">
      <w:pPr>
        <w:pStyle w:val="ListParagraph"/>
        <w:widowControl w:val="0"/>
        <w:ind w:left="1440"/>
        <w:rPr>
          <w:rFonts w:ascii="Arial" w:hAnsi="Arial" w:cs="Arial"/>
          <w:szCs w:val="24"/>
        </w:rPr>
      </w:pPr>
      <w:hyperlink r:id="rId18" w:history="1">
        <w:r w:rsidR="0049083A" w:rsidRPr="00C237E5">
          <w:rPr>
            <w:rStyle w:val="Hyperlink"/>
            <w:rFonts w:ascii="Arial" w:hAnsi="Arial" w:cs="Arial"/>
            <w:szCs w:val="24"/>
          </w:rPr>
          <w:t>http://publicservice.vermont.gov/sites/psd/files/Topics/Energy_Efficiency/EVT_Performance_Eval/VT CI Existing Buildings Market Assessment and Characterization_2012-10-6_FINAL.pdf</w:t>
        </w:r>
      </w:hyperlink>
    </w:p>
    <w:p w:rsidR="0029466D" w:rsidRPr="00C237E5" w:rsidRDefault="0049083A" w:rsidP="000C7BB4">
      <w:pPr>
        <w:pStyle w:val="ListParagraph"/>
        <w:widowControl w:val="0"/>
        <w:ind w:left="1440"/>
        <w:rPr>
          <w:rFonts w:ascii="Arial" w:hAnsi="Arial" w:cs="Arial"/>
          <w:szCs w:val="24"/>
        </w:rPr>
      </w:pPr>
      <w:r w:rsidRPr="00C237E5">
        <w:rPr>
          <w:rFonts w:ascii="Arial" w:hAnsi="Arial" w:cs="Arial"/>
          <w:szCs w:val="24"/>
        </w:rPr>
        <w:t xml:space="preserve">Small sample and doesn’t explicitly look at code compliance, since codes do not apply to existing buildings. However, finds that average HVAC unit age is 24 years, 61% of small units are below code efficiencies, and an even greater percentage do not have economizer (as directed by code if and when retrofitted). The report doesn’t calculate remaining savings potential for this ‘below code’ equipment, but does detail the distribution of equipment in service by efficiencies and ages. </w:t>
      </w:r>
    </w:p>
    <w:p w:rsidR="000C7BB4" w:rsidRPr="00C237E5" w:rsidRDefault="005F09E1" w:rsidP="006F0D6F">
      <w:pPr>
        <w:rPr>
          <w:rFonts w:ascii="Arial" w:hAnsi="Arial" w:cs="Arial"/>
          <w:b/>
          <w:szCs w:val="24"/>
        </w:rPr>
      </w:pPr>
      <w:r w:rsidRPr="00C237E5">
        <w:rPr>
          <w:rFonts w:ascii="Arial" w:hAnsi="Arial" w:cs="Arial"/>
          <w:b/>
          <w:szCs w:val="24"/>
        </w:rPr>
        <w:t xml:space="preserve">Other Opportunities in </w:t>
      </w:r>
      <w:r w:rsidR="000C7BB4" w:rsidRPr="00C237E5">
        <w:rPr>
          <w:rFonts w:ascii="Arial" w:hAnsi="Arial" w:cs="Arial"/>
          <w:b/>
          <w:szCs w:val="24"/>
        </w:rPr>
        <w:t>Existing</w:t>
      </w:r>
      <w:r w:rsidR="00C71FDD" w:rsidRPr="00C237E5">
        <w:rPr>
          <w:rFonts w:ascii="Arial" w:hAnsi="Arial" w:cs="Arial"/>
          <w:b/>
          <w:szCs w:val="24"/>
        </w:rPr>
        <w:t xml:space="preserve"> Buildings</w:t>
      </w:r>
    </w:p>
    <w:p w:rsidR="00F82932" w:rsidRPr="00C237E5" w:rsidRDefault="00ED0595" w:rsidP="006F0D6F">
      <w:pPr>
        <w:rPr>
          <w:rFonts w:ascii="Arial" w:hAnsi="Arial" w:cs="Arial"/>
          <w:szCs w:val="24"/>
        </w:rPr>
      </w:pPr>
      <w:r w:rsidRPr="00C237E5">
        <w:rPr>
          <w:rFonts w:ascii="Arial" w:hAnsi="Arial" w:cs="Arial"/>
          <w:szCs w:val="24"/>
        </w:rPr>
        <w:t>The</w:t>
      </w:r>
      <w:r w:rsidR="0059280E" w:rsidRPr="00C237E5">
        <w:rPr>
          <w:rFonts w:ascii="Arial" w:hAnsi="Arial" w:cs="Arial"/>
          <w:szCs w:val="24"/>
        </w:rPr>
        <w:t xml:space="preserve"> </w:t>
      </w:r>
      <w:r w:rsidRPr="00C237E5">
        <w:rPr>
          <w:rFonts w:ascii="Arial" w:hAnsi="Arial" w:cs="Arial"/>
          <w:szCs w:val="24"/>
        </w:rPr>
        <w:t xml:space="preserve">resources </w:t>
      </w:r>
      <w:r w:rsidR="0059280E" w:rsidRPr="00C237E5">
        <w:rPr>
          <w:rFonts w:ascii="Arial" w:hAnsi="Arial" w:cs="Arial"/>
          <w:szCs w:val="24"/>
        </w:rPr>
        <w:t xml:space="preserve">in this section </w:t>
      </w:r>
      <w:r w:rsidRPr="00C237E5">
        <w:rPr>
          <w:rFonts w:ascii="Arial" w:hAnsi="Arial" w:cs="Arial"/>
          <w:szCs w:val="24"/>
        </w:rPr>
        <w:t xml:space="preserve">may be helpful as the subcommittee attempts to create a rule set for capturing </w:t>
      </w:r>
      <w:r w:rsidR="00EA755A" w:rsidRPr="00C237E5">
        <w:rPr>
          <w:rFonts w:ascii="Arial" w:hAnsi="Arial" w:cs="Arial"/>
          <w:szCs w:val="24"/>
        </w:rPr>
        <w:t>“</w:t>
      </w:r>
      <w:r w:rsidRPr="00C237E5">
        <w:rPr>
          <w:rFonts w:ascii="Arial" w:hAnsi="Arial" w:cs="Arial"/>
          <w:szCs w:val="24"/>
        </w:rPr>
        <w:t>savings</w:t>
      </w:r>
      <w:r w:rsidR="00EA755A" w:rsidRPr="00C237E5">
        <w:rPr>
          <w:rFonts w:ascii="Arial" w:hAnsi="Arial" w:cs="Arial"/>
          <w:szCs w:val="24"/>
        </w:rPr>
        <w:t>-to-code”</w:t>
      </w:r>
      <w:r w:rsidRPr="00C237E5">
        <w:rPr>
          <w:rFonts w:ascii="Arial" w:hAnsi="Arial" w:cs="Arial"/>
          <w:szCs w:val="24"/>
        </w:rPr>
        <w:t xml:space="preserve"> in existing buildings</w:t>
      </w:r>
      <w:r w:rsidR="00EA755A" w:rsidRPr="00C237E5">
        <w:rPr>
          <w:rFonts w:ascii="Arial" w:hAnsi="Arial" w:cs="Arial"/>
          <w:szCs w:val="24"/>
        </w:rPr>
        <w:t xml:space="preserve"> that would not otherwise h</w:t>
      </w:r>
      <w:r w:rsidR="002B6AF8" w:rsidRPr="00C237E5">
        <w:rPr>
          <w:rFonts w:ascii="Arial" w:hAnsi="Arial" w:cs="Arial"/>
          <w:szCs w:val="24"/>
        </w:rPr>
        <w:t xml:space="preserve">appen absent program activity. </w:t>
      </w:r>
      <w:r w:rsidR="00AD3B0C" w:rsidRPr="00C237E5">
        <w:rPr>
          <w:rFonts w:ascii="Arial" w:hAnsi="Arial" w:cs="Arial"/>
          <w:szCs w:val="24"/>
        </w:rPr>
        <w:t xml:space="preserve"> </w:t>
      </w:r>
    </w:p>
    <w:p w:rsidR="00CE2CB2" w:rsidRPr="00C237E5" w:rsidRDefault="00AE456B" w:rsidP="00091CD6">
      <w:pPr>
        <w:pStyle w:val="ListParagraph"/>
        <w:numPr>
          <w:ilvl w:val="0"/>
          <w:numId w:val="27"/>
        </w:numPr>
        <w:rPr>
          <w:rFonts w:ascii="Arial" w:hAnsi="Arial" w:cs="Arial"/>
          <w:b/>
          <w:szCs w:val="24"/>
        </w:rPr>
      </w:pPr>
      <w:r w:rsidRPr="00C237E5">
        <w:rPr>
          <w:rFonts w:ascii="Arial" w:hAnsi="Arial" w:cs="Arial"/>
          <w:b/>
          <w:szCs w:val="24"/>
        </w:rPr>
        <w:t>Lessons from the Field for Scaling Up Deep Energy Retrofits</w:t>
      </w:r>
    </w:p>
    <w:p w:rsidR="00AE456B" w:rsidRPr="00C237E5" w:rsidRDefault="00AE456B" w:rsidP="00AE456B">
      <w:pPr>
        <w:pStyle w:val="ListParagraph"/>
        <w:rPr>
          <w:rFonts w:ascii="Arial" w:hAnsi="Arial" w:cs="Arial"/>
          <w:szCs w:val="24"/>
        </w:rPr>
      </w:pPr>
      <w:r w:rsidRPr="00C237E5">
        <w:rPr>
          <w:rFonts w:ascii="Arial" w:hAnsi="Arial" w:cs="Arial"/>
          <w:i/>
          <w:szCs w:val="24"/>
        </w:rPr>
        <w:t>ACEEE, NYSERDA, 2014</w:t>
      </w:r>
    </w:p>
    <w:p w:rsidR="00AE456B" w:rsidRPr="00C237E5" w:rsidRDefault="00D3206C" w:rsidP="00AE456B">
      <w:pPr>
        <w:pStyle w:val="ListParagraph"/>
        <w:rPr>
          <w:rFonts w:ascii="Arial" w:hAnsi="Arial" w:cs="Arial"/>
          <w:szCs w:val="24"/>
        </w:rPr>
      </w:pPr>
      <w:hyperlink r:id="rId19" w:history="1">
        <w:r w:rsidR="00AE456B" w:rsidRPr="00C237E5">
          <w:rPr>
            <w:rStyle w:val="Hyperlink"/>
            <w:rFonts w:ascii="Arial" w:hAnsi="Arial" w:cs="Arial"/>
            <w:szCs w:val="24"/>
          </w:rPr>
          <w:t>http://aceee.org/files/proceedings/2014/data/papers/1-1095.pdf</w:t>
        </w:r>
      </w:hyperlink>
    </w:p>
    <w:p w:rsidR="00AE456B" w:rsidRPr="00C237E5" w:rsidRDefault="00AE456B" w:rsidP="00AE456B">
      <w:pPr>
        <w:pStyle w:val="ListParagraph"/>
        <w:rPr>
          <w:rFonts w:ascii="Arial" w:hAnsi="Arial" w:cs="Arial"/>
          <w:szCs w:val="24"/>
        </w:rPr>
      </w:pPr>
      <w:r w:rsidRPr="00C237E5">
        <w:rPr>
          <w:rFonts w:ascii="Arial" w:hAnsi="Arial" w:cs="Arial"/>
          <w:szCs w:val="24"/>
        </w:rPr>
        <w:t xml:space="preserve">Technical paper on deep energy retrofits in residential spaces, but ends with a quantification of costs and challenges of undertaking deep retrofits. The challenges identify include the need to engage building orders at the precise right time of a planned building improvement process, the difficulty of marketing energy and non-energy benefits to customers, and overcoming high initial costs. </w:t>
      </w:r>
    </w:p>
    <w:p w:rsidR="00096B22" w:rsidRPr="00C237E5" w:rsidRDefault="00096B22" w:rsidP="00096B22">
      <w:pPr>
        <w:pStyle w:val="ListParagraph"/>
        <w:numPr>
          <w:ilvl w:val="0"/>
          <w:numId w:val="27"/>
        </w:numPr>
        <w:spacing w:after="0"/>
        <w:rPr>
          <w:rFonts w:ascii="Arial" w:hAnsi="Arial"/>
        </w:rPr>
      </w:pPr>
      <w:r w:rsidRPr="00C237E5">
        <w:rPr>
          <w:rFonts w:ascii="Arial" w:hAnsi="Arial"/>
          <w:b/>
        </w:rPr>
        <w:t>“Watts” Where, and Why? Using GIS to Identify Energy Efficiency Opportunities</w:t>
      </w:r>
    </w:p>
    <w:p w:rsidR="00096B22" w:rsidRPr="00C237E5" w:rsidRDefault="00096B22" w:rsidP="00096B22">
      <w:pPr>
        <w:pStyle w:val="ListParagraph"/>
        <w:spacing w:after="0"/>
        <w:rPr>
          <w:rFonts w:ascii="Arial" w:hAnsi="Arial"/>
        </w:rPr>
      </w:pPr>
      <w:r w:rsidRPr="00C237E5">
        <w:rPr>
          <w:rFonts w:ascii="Arial" w:hAnsi="Arial"/>
          <w:i/>
        </w:rPr>
        <w:t xml:space="preserve">DNV GL, National Grid, 2014 </w:t>
      </w:r>
    </w:p>
    <w:p w:rsidR="00096B22" w:rsidRPr="00C237E5" w:rsidRDefault="00D3206C" w:rsidP="00096B22">
      <w:pPr>
        <w:pStyle w:val="ListParagraph"/>
        <w:spacing w:after="0"/>
        <w:rPr>
          <w:rStyle w:val="Hyperlink"/>
        </w:rPr>
      </w:pPr>
      <w:r w:rsidRPr="00C237E5">
        <w:rPr>
          <w:rFonts w:ascii="Arial" w:hAnsi="Arial"/>
        </w:rPr>
        <w:fldChar w:fldCharType="begin"/>
      </w:r>
      <w:r w:rsidR="00096B22" w:rsidRPr="00C237E5">
        <w:rPr>
          <w:rFonts w:ascii="Arial" w:hAnsi="Arial"/>
        </w:rPr>
        <w:instrText xml:space="preserve"> HYPERLINK "https://www.google.com/url?sa=t&amp;rct=j&amp;q=&amp;esrc=s&amp;source=web&amp;cd=1&amp;cad=rja&amp;uact=8&amp;ved=0CB8QFjAA&amp;url=http%3A%2F%2Faceee.org%2Ffiles%2Fproceedings%2F2014%2Fdata%2Fpapers%2F11-354.pdf&amp;ei=7jwTVcuqHIHcoATDnID4CA&amp;usg=AFQjCNGmySFq0Ayoo1-A9dVOzyOsQy4c0g&amp;sig2=_8m7bxg" </w:instrText>
      </w:r>
      <w:r w:rsidRPr="00C237E5">
        <w:rPr>
          <w:rFonts w:ascii="Arial" w:hAnsi="Arial"/>
        </w:rPr>
        <w:fldChar w:fldCharType="separate"/>
      </w:r>
      <w:r w:rsidR="00096B22" w:rsidRPr="00C237E5">
        <w:rPr>
          <w:rStyle w:val="Hyperlink"/>
          <w:rFonts w:ascii="Arial" w:hAnsi="Arial"/>
        </w:rPr>
        <w:t>https://www.google.com/url?sa=t&amp;rct=j&amp;q=&amp;esrc=s&amp;source=web&amp;cd=1&amp;cad=rja&amp;uact=8&amp;ved=0CB8QFjAA&amp;url=http%3A%2F%2Faceee.org%2Ffiles%2Fproceedings%2F2014%2Fdata%2Fpapers%2F11-354.pdf&amp;ei=7jwTVcuqHIHcoATDnID4CA&amp;usg=AFQjCNGmySFq0Ayoo1-A9dVOzyOsQy4c0g&amp;sig2=_8m7bxg_HE9WVa-zXSn-DQ&amp;bvm=bv.89217033,d.cGU</w:t>
      </w:r>
    </w:p>
    <w:p w:rsidR="00096B22" w:rsidRPr="00C237E5" w:rsidRDefault="00D3206C" w:rsidP="00096B22">
      <w:pPr>
        <w:spacing w:after="0"/>
        <w:ind w:left="720"/>
        <w:rPr>
          <w:rFonts w:ascii="Arial" w:hAnsi="Arial"/>
        </w:rPr>
      </w:pPr>
      <w:r w:rsidRPr="00C237E5">
        <w:rPr>
          <w:rFonts w:ascii="Arial" w:hAnsi="Arial"/>
        </w:rPr>
        <w:fldChar w:fldCharType="end"/>
      </w:r>
      <w:r w:rsidR="00096B22" w:rsidRPr="00C237E5">
        <w:rPr>
          <w:rFonts w:ascii="Arial" w:hAnsi="Arial"/>
        </w:rPr>
        <w:t>Explores potential of overlaying spatial and utility consumption data to understand savings opportunities. Could be an avenue for identifying and agreeing on pockets of stranded savings</w:t>
      </w:r>
      <w:r w:rsidR="00EA755A" w:rsidRPr="00C237E5">
        <w:rPr>
          <w:rFonts w:ascii="Arial" w:hAnsi="Arial"/>
        </w:rPr>
        <w:t xml:space="preserve"> in existing buildings</w:t>
      </w:r>
      <w:r w:rsidR="00096B22" w:rsidRPr="00C237E5">
        <w:rPr>
          <w:rFonts w:ascii="Arial" w:hAnsi="Arial"/>
        </w:rPr>
        <w:t>. Presents case study of how Massachusetts Program Administrators leveraged spatial aspects of their information to track program penetration, energy savings, and other trends.</w:t>
      </w:r>
    </w:p>
    <w:p w:rsidR="008831DB" w:rsidRPr="00C237E5" w:rsidRDefault="008831DB" w:rsidP="008831DB">
      <w:pPr>
        <w:pStyle w:val="ListParagraph"/>
        <w:numPr>
          <w:ilvl w:val="0"/>
          <w:numId w:val="27"/>
        </w:numPr>
        <w:spacing w:after="0"/>
        <w:rPr>
          <w:rFonts w:ascii="Arial" w:hAnsi="Arial"/>
          <w:b/>
        </w:rPr>
      </w:pPr>
      <w:r w:rsidRPr="00C237E5">
        <w:rPr>
          <w:rFonts w:ascii="Arial" w:hAnsi="Arial"/>
          <w:b/>
        </w:rPr>
        <w:t>Coast to Coast: Piloting Multifamily Retrofit Program Delivery Models from the New York Empire to the Golden State</w:t>
      </w:r>
    </w:p>
    <w:p w:rsidR="008831DB" w:rsidRPr="00C237E5" w:rsidRDefault="008831DB" w:rsidP="008831DB">
      <w:pPr>
        <w:pStyle w:val="ListParagraph"/>
        <w:spacing w:after="0"/>
        <w:rPr>
          <w:rFonts w:ascii="Arial" w:hAnsi="Arial"/>
          <w:i/>
        </w:rPr>
      </w:pPr>
      <w:r w:rsidRPr="00C237E5">
        <w:rPr>
          <w:rFonts w:ascii="Arial" w:hAnsi="Arial"/>
          <w:i/>
        </w:rPr>
        <w:t>Heschong Mahone Group, NYSERDA, 2012</w:t>
      </w:r>
    </w:p>
    <w:p w:rsidR="008831DB" w:rsidRPr="00C237E5" w:rsidRDefault="00D3206C" w:rsidP="008831DB">
      <w:pPr>
        <w:pStyle w:val="ListParagraph"/>
        <w:spacing w:after="0"/>
        <w:rPr>
          <w:rStyle w:val="Hyperlink"/>
        </w:rPr>
      </w:pPr>
      <w:r w:rsidRPr="00C237E5">
        <w:rPr>
          <w:rFonts w:ascii="Arial" w:hAnsi="Arial"/>
        </w:rPr>
        <w:fldChar w:fldCharType="begin"/>
      </w:r>
      <w:r w:rsidR="008831DB" w:rsidRPr="00C237E5">
        <w:rPr>
          <w:rFonts w:ascii="Arial" w:hAnsi="Arial"/>
        </w:rPr>
        <w:instrText xml:space="preserve"> HYPERLINK "https://www.google.com/url?sa=t&amp;rct=j&amp;q=&amp;esrc=s&amp;source=web&amp;cd=1&amp;cad=rja&amp;uact=8&amp;ved=0CCEQFjAA&amp;url=http%3A%2F%2Faceee.org%2Ffiles%2Fproceedings%2F2012%2Fdata%2Fpapers%2F0193-000061.pdf&amp;ei=ZT0TVZmzKte7ogTz5oJI&amp;usg=AFQjCNF5qUOlogmsMhejOB6QGotMfDwBYQ&amp;sig2=z4Mq" </w:instrText>
      </w:r>
      <w:r w:rsidRPr="00C237E5">
        <w:rPr>
          <w:rFonts w:ascii="Arial" w:hAnsi="Arial"/>
        </w:rPr>
        <w:fldChar w:fldCharType="separate"/>
      </w:r>
      <w:r w:rsidR="008831DB" w:rsidRPr="00C237E5">
        <w:rPr>
          <w:rStyle w:val="Hyperlink"/>
          <w:rFonts w:ascii="Arial" w:hAnsi="Arial"/>
        </w:rPr>
        <w:t>https://www.google.com/url?sa=t&amp;rct=j&amp;q=&amp;esrc=s&amp;source=web&amp;cd=1&amp;cad=rja&amp;uact=8&amp;ved=0CCEQFjAA&amp;url=http%3A%2F%2Faceee.org%2Ffiles%2Fproceedings%2F2012%2Fdata%2Fpapers%2F0193-000061.pdf&amp;ei=ZT0TVZmzKte7ogTz5oJI&amp;usg=AFQjCNF5qUOlogmsMhejOB6QGotMfDwBYQ&amp;sig2=z4MqFHrKJxqVhE2-bMVJsg&amp;bvm=bv.89217033,d.cGU</w:t>
      </w:r>
    </w:p>
    <w:p w:rsidR="00F07BFC" w:rsidRPr="00C237E5" w:rsidDel="0029466D" w:rsidRDefault="00D3206C" w:rsidP="002B6AF8">
      <w:pPr>
        <w:spacing w:after="0"/>
        <w:ind w:left="720"/>
        <w:rPr>
          <w:rFonts w:ascii="Arial" w:hAnsi="Arial"/>
        </w:rPr>
      </w:pPr>
      <w:r w:rsidRPr="00C237E5">
        <w:rPr>
          <w:rFonts w:ascii="Arial" w:hAnsi="Arial"/>
        </w:rPr>
        <w:fldChar w:fldCharType="end"/>
      </w:r>
      <w:r w:rsidR="008831DB" w:rsidRPr="00C237E5">
        <w:rPr>
          <w:rFonts w:ascii="Arial" w:hAnsi="Arial"/>
        </w:rPr>
        <w:t xml:space="preserve">Mostly program design for deep retrofits, but includes description of tiered delivery strategies programs in California (Energy Upgrade California) and New York (Multifamily Performance Program). These tiered structures pay incentives at various different points (assessment, planning, installation, etc.). </w:t>
      </w:r>
    </w:p>
    <w:p w:rsidR="00F07BFC" w:rsidRPr="00C237E5" w:rsidRDefault="00F07BFC" w:rsidP="00F07BFC">
      <w:pPr>
        <w:pStyle w:val="ListParagraph"/>
        <w:numPr>
          <w:ilvl w:val="0"/>
          <w:numId w:val="27"/>
        </w:numPr>
        <w:spacing w:after="0"/>
        <w:rPr>
          <w:rFonts w:ascii="Arial" w:hAnsi="Arial"/>
          <w:b/>
        </w:rPr>
      </w:pPr>
      <w:r w:rsidRPr="00C237E5">
        <w:rPr>
          <w:rFonts w:ascii="Arial" w:hAnsi="Arial"/>
          <w:b/>
        </w:rPr>
        <w:t>Financial Incentives for Energy Efficiency Retrofits in Buildings</w:t>
      </w:r>
    </w:p>
    <w:p w:rsidR="00F07BFC" w:rsidRPr="00C237E5" w:rsidRDefault="00F07BFC" w:rsidP="00F07BFC">
      <w:pPr>
        <w:pStyle w:val="ListParagraph"/>
        <w:spacing w:after="0"/>
        <w:rPr>
          <w:rFonts w:ascii="Arial" w:hAnsi="Arial"/>
        </w:rPr>
      </w:pPr>
      <w:r w:rsidRPr="00C237E5">
        <w:rPr>
          <w:rFonts w:ascii="Arial" w:hAnsi="Arial"/>
          <w:i/>
        </w:rPr>
        <w:t>German Institute for Economic Research, Climate Policy Initiative, 2012</w:t>
      </w:r>
    </w:p>
    <w:p w:rsidR="00F07BFC" w:rsidRPr="00C237E5" w:rsidRDefault="00D3206C" w:rsidP="00F07BFC">
      <w:pPr>
        <w:pStyle w:val="ListParagraph"/>
        <w:spacing w:after="0"/>
        <w:rPr>
          <w:rStyle w:val="Hyperlink"/>
        </w:rPr>
      </w:pPr>
      <w:r w:rsidRPr="00C237E5">
        <w:rPr>
          <w:rFonts w:ascii="Arial" w:hAnsi="Arial"/>
        </w:rPr>
        <w:fldChar w:fldCharType="begin"/>
      </w:r>
      <w:r w:rsidR="00F07BFC" w:rsidRPr="00C237E5">
        <w:rPr>
          <w:rFonts w:ascii="Arial" w:hAnsi="Arial"/>
        </w:rPr>
        <w:instrText xml:space="preserve"> HYPERLINK "https://www.google.com/url?sa=t&amp;rct=j&amp;q=&amp;esrc=s&amp;source=web&amp;cd=1&amp;cad=rja&amp;uact=8&amp;ved=0CCQQFjAA&amp;url=http%3A%2F%2Faceee.org%2Ffiles%2Fproceedings%2F2012%2Fdata%2Fpapers%2F0193-000422.pdf&amp;ei=zz0TVeHyLcvfoASX4oCIBA&amp;usg=AFQjCNHb6M3g7zofrkywLVkNuBpUFh7sUA&amp;sig2=NV" </w:instrText>
      </w:r>
      <w:r w:rsidRPr="00C237E5">
        <w:rPr>
          <w:rFonts w:ascii="Arial" w:hAnsi="Arial"/>
        </w:rPr>
        <w:fldChar w:fldCharType="separate"/>
      </w:r>
      <w:r w:rsidR="00F07BFC" w:rsidRPr="00C237E5">
        <w:rPr>
          <w:rStyle w:val="Hyperlink"/>
          <w:rFonts w:ascii="Arial" w:hAnsi="Arial"/>
        </w:rPr>
        <w:t>https://www.google.com/url?sa=t&amp;rct=j&amp;q=&amp;esrc=s&amp;source=web&amp;cd=1&amp;cad=rja&amp;uact=8&amp;ved=0CCQQFjAA&amp;url=http%3A%2F%2Faceee.org%2Ffiles%2Fproceedings%2F2012%2Fdata%2Fpapers%2F0193-000422.pdf&amp;ei=zz0TVeHyLcvfoASX4oCIBA&amp;usg=AFQjCNHb6M3g7zofrkywLVkNuBpUFh7sUA&amp;sig2=NVKJOIT3CI2NBO8qkGHzXw&amp;bvm=bv.89217033,d.cGU</w:t>
      </w:r>
    </w:p>
    <w:p w:rsidR="00F07BFC" w:rsidRPr="00C237E5" w:rsidRDefault="00D3206C" w:rsidP="00F07BFC">
      <w:pPr>
        <w:spacing w:after="0"/>
        <w:ind w:left="720"/>
        <w:rPr>
          <w:rFonts w:ascii="Arial" w:hAnsi="Arial"/>
        </w:rPr>
      </w:pPr>
      <w:r w:rsidRPr="00C237E5">
        <w:rPr>
          <w:rFonts w:ascii="Arial" w:hAnsi="Arial"/>
        </w:rPr>
        <w:fldChar w:fldCharType="end"/>
      </w:r>
      <w:r w:rsidR="00F07BFC" w:rsidRPr="00C237E5">
        <w:rPr>
          <w:rFonts w:ascii="Arial" w:hAnsi="Arial"/>
        </w:rPr>
        <w:t xml:space="preserve">International comparison that finds ‘that progressive support of comprehensive retrofits compared to single measures appears to be important.” </w:t>
      </w:r>
    </w:p>
    <w:p w:rsidR="00F07BFC" w:rsidRPr="00C237E5" w:rsidRDefault="00F07BFC" w:rsidP="00F07BFC">
      <w:pPr>
        <w:pStyle w:val="ListParagraph"/>
        <w:numPr>
          <w:ilvl w:val="0"/>
          <w:numId w:val="27"/>
        </w:numPr>
        <w:spacing w:after="0"/>
        <w:rPr>
          <w:rFonts w:ascii="Arial" w:hAnsi="Arial"/>
          <w:b/>
        </w:rPr>
      </w:pPr>
      <w:r w:rsidRPr="00C237E5">
        <w:rPr>
          <w:rFonts w:ascii="Arial" w:hAnsi="Arial"/>
          <w:b/>
        </w:rPr>
        <w:t>CEC Draft Existing Buildings Action Plan</w:t>
      </w:r>
    </w:p>
    <w:p w:rsidR="00F07BFC" w:rsidRPr="00C237E5" w:rsidRDefault="00D3206C" w:rsidP="00F07BFC">
      <w:pPr>
        <w:pStyle w:val="ListParagraph"/>
        <w:spacing w:after="0"/>
        <w:rPr>
          <w:rFonts w:ascii="Arial" w:hAnsi="Arial" w:cs="Arial"/>
          <w:szCs w:val="24"/>
        </w:rPr>
      </w:pPr>
      <w:hyperlink r:id="rId20" w:history="1">
        <w:r w:rsidR="00F07BFC" w:rsidRPr="00C237E5">
          <w:rPr>
            <w:rStyle w:val="Hyperlink"/>
            <w:rFonts w:ascii="Arial" w:hAnsi="Arial" w:cs="Arial"/>
            <w:szCs w:val="24"/>
          </w:rPr>
          <w:t>http://www.energy.ca.gov/ab758/</w:t>
        </w:r>
      </w:hyperlink>
    </w:p>
    <w:p w:rsidR="00C7483C" w:rsidRPr="00C237E5" w:rsidRDefault="00F07BFC" w:rsidP="00C7483C">
      <w:pPr>
        <w:pStyle w:val="ListParagraph"/>
        <w:spacing w:after="0"/>
        <w:rPr>
          <w:rFonts w:ascii="Arial" w:hAnsi="Arial" w:cs="Arial"/>
          <w:szCs w:val="24"/>
        </w:rPr>
      </w:pPr>
      <w:r w:rsidRPr="00C237E5">
        <w:rPr>
          <w:rFonts w:ascii="Arial" w:hAnsi="Arial" w:cs="Arial"/>
          <w:szCs w:val="24"/>
        </w:rPr>
        <w:t xml:space="preserve">In response to AB 758, the CEC published a Draft Existing Buildings Action Plan and will be hosting a series of workshops to solicit and incorporate stakeholder feedback. Strategy 1.5 deals with optimizing Title 24’s </w:t>
      </w:r>
      <w:r w:rsidRPr="00C237E5">
        <w:rPr>
          <w:rFonts w:ascii="Arial" w:hAnsi="Arial"/>
        </w:rPr>
        <w:t>Building Efficiency Standards (BES)</w:t>
      </w:r>
      <w:r w:rsidRPr="00C237E5">
        <w:rPr>
          <w:rFonts w:ascii="Arial" w:hAnsi="Arial" w:cs="Arial"/>
          <w:szCs w:val="24"/>
        </w:rPr>
        <w:t xml:space="preserve"> for existing buildings. Sub-strategy 1.5.2 involves reviewing the cost-effectiveness of BES requirements for existing buildings, including the possibility of code modifications when needed. </w:t>
      </w:r>
    </w:p>
    <w:p w:rsidR="00F82932" w:rsidRPr="00C7483C" w:rsidRDefault="00F82932" w:rsidP="00C7483C">
      <w:pPr>
        <w:pStyle w:val="ListParagraph"/>
        <w:spacing w:after="0"/>
        <w:rPr>
          <w:rFonts w:ascii="Arial" w:hAnsi="Arial" w:cs="Arial"/>
          <w:szCs w:val="24"/>
        </w:rPr>
      </w:pPr>
    </w:p>
    <w:p w:rsidR="00B71BF8" w:rsidRPr="001B095C" w:rsidRDefault="00B71BF8" w:rsidP="006F0D6F">
      <w:pPr>
        <w:rPr>
          <w:rFonts w:ascii="Arial" w:hAnsi="Arial" w:cs="Arial"/>
          <w:szCs w:val="24"/>
        </w:rPr>
      </w:pPr>
    </w:p>
    <w:p w:rsidR="00753F0B" w:rsidRPr="00584BF0" w:rsidRDefault="00753F0B" w:rsidP="006315FD">
      <w:pPr>
        <w:jc w:val="center"/>
        <w:rPr>
          <w:rFonts w:ascii="Arial" w:hAnsi="Arial" w:cs="Arial"/>
          <w:szCs w:val="24"/>
        </w:rPr>
      </w:pPr>
    </w:p>
    <w:sectPr w:rsidR="00753F0B" w:rsidRPr="00584BF0" w:rsidSect="00F15B74">
      <w:headerReference w:type="default" r:id="rId21"/>
      <w:footerReference w:type="default" r:id="rId22"/>
      <w:headerReference w:type="first" r:id="rId23"/>
      <w:footerReference w:type="first" r:id="rId24"/>
      <w:pgSz w:w="12240" w:h="15840"/>
      <w:pgMar w:top="1440" w:right="1440" w:bottom="1440" w:left="1440" w:gutter="0"/>
      <w:pgNumType w:fmt="numberInDash"/>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951" w:rsidRDefault="00492951" w:rsidP="00F15B74">
      <w:pPr>
        <w:spacing w:after="0" w:line="240" w:lineRule="auto"/>
      </w:pPr>
      <w:r>
        <w:separator/>
      </w:r>
    </w:p>
  </w:endnote>
  <w:endnote w:type="continuationSeparator" w:id="0">
    <w:p w:rsidR="00492951" w:rsidRDefault="00492951" w:rsidP="00F15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charset w:val="00"/>
    <w:family w:val="roman"/>
    <w:pitch w:val="variable"/>
    <w:sig w:usb0="E0000287" w:usb1="40000013" w:usb2="00000000" w:usb3="00000000" w:csb0="0000019F" w:csb1="00000000"/>
  </w:font>
  <w:font w:name="Palatino">
    <w:altName w:val="Book Antiqua"/>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1"/>
      <w:docPartObj>
        <w:docPartGallery w:val="Page Numbers (Bottom of Page)"/>
        <w:docPartUnique/>
      </w:docPartObj>
    </w:sdtPr>
    <w:sdtContent>
      <w:p w:rsidR="00492951" w:rsidRDefault="00492951">
        <w:pPr>
          <w:pStyle w:val="Footer"/>
          <w:jc w:val="center"/>
        </w:pPr>
        <w:fldSimple w:instr=" PAGE   \* MERGEFORMAT ">
          <w:r w:rsidR="00D61D13">
            <w:rPr>
              <w:noProof/>
            </w:rPr>
            <w:t>11</w:t>
          </w:r>
        </w:fldSimple>
      </w:p>
    </w:sdtContent>
  </w:sdt>
  <w:p w:rsidR="00492951" w:rsidRDefault="0049295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569550"/>
      <w:docPartObj>
        <w:docPartGallery w:val="Page Numbers (Bottom of Page)"/>
        <w:docPartUnique/>
      </w:docPartObj>
    </w:sdtPr>
    <w:sdtContent>
      <w:p w:rsidR="00492951" w:rsidRDefault="00492951">
        <w:pPr>
          <w:pStyle w:val="Footer"/>
          <w:jc w:val="center"/>
        </w:pPr>
        <w:fldSimple w:instr=" PAGE   \* MERGEFORMAT ">
          <w:r w:rsidR="00A40810">
            <w:rPr>
              <w:noProof/>
            </w:rPr>
            <w:t>1</w:t>
          </w:r>
        </w:fldSimple>
      </w:p>
    </w:sdtContent>
  </w:sdt>
  <w:p w:rsidR="00492951" w:rsidRDefault="0049295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951" w:rsidRDefault="00492951" w:rsidP="00F15B74">
      <w:pPr>
        <w:spacing w:after="0" w:line="240" w:lineRule="auto"/>
      </w:pPr>
      <w:r>
        <w:separator/>
      </w:r>
    </w:p>
  </w:footnote>
  <w:footnote w:type="continuationSeparator" w:id="0">
    <w:p w:rsidR="00492951" w:rsidRDefault="00492951" w:rsidP="00F15B74">
      <w:pPr>
        <w:spacing w:after="0" w:line="240" w:lineRule="auto"/>
      </w:pPr>
      <w:r>
        <w:continuationSeparator/>
      </w:r>
    </w:p>
  </w:footnote>
  <w:footnote w:id="1">
    <w:p w:rsidR="00492951" w:rsidRPr="008539C7" w:rsidRDefault="00492951">
      <w:pPr>
        <w:pStyle w:val="FootnoteText"/>
        <w:rPr>
          <w:rFonts w:ascii="Arial" w:hAnsi="Arial"/>
          <w:sz w:val="22"/>
        </w:rPr>
      </w:pPr>
      <w:r w:rsidRPr="008539C7">
        <w:rPr>
          <w:rStyle w:val="FootnoteReference"/>
          <w:rFonts w:ascii="Arial" w:hAnsi="Arial"/>
          <w:sz w:val="22"/>
        </w:rPr>
        <w:footnoteRef/>
      </w:r>
      <w:r w:rsidRPr="008539C7">
        <w:rPr>
          <w:rFonts w:ascii="Arial" w:hAnsi="Arial"/>
          <w:sz w:val="22"/>
        </w:rPr>
        <w:t xml:space="preserve"> See DNV GL for PG&amp;E (2014) AND SMUD (2008)</w:t>
      </w:r>
      <w:r>
        <w:rPr>
          <w:rFonts w:ascii="Arial" w:hAnsi="Arial"/>
          <w:sz w:val="22"/>
        </w:rPr>
        <w:t xml:space="preserve"> in appendix. </w:t>
      </w:r>
    </w:p>
  </w:footnote>
  <w:footnote w:id="2">
    <w:p w:rsidR="00492951" w:rsidRPr="00201382" w:rsidRDefault="00492951">
      <w:pPr>
        <w:pStyle w:val="FootnoteText"/>
        <w:rPr>
          <w:rFonts w:ascii="Arial" w:hAnsi="Arial"/>
          <w:sz w:val="22"/>
        </w:rPr>
      </w:pPr>
      <w:r w:rsidRPr="008539C7">
        <w:rPr>
          <w:rStyle w:val="FootnoteReference"/>
          <w:rFonts w:ascii="Arial" w:hAnsi="Arial"/>
          <w:sz w:val="22"/>
        </w:rPr>
        <w:footnoteRef/>
      </w:r>
      <w:r w:rsidRPr="008539C7">
        <w:rPr>
          <w:rFonts w:ascii="Arial" w:hAnsi="Arial"/>
          <w:sz w:val="22"/>
        </w:rPr>
        <w:t xml:space="preserve"> Personal conversation with Jeremy Williams, DOE Building Energy Codes Program, April 21</w:t>
      </w:r>
      <w:r w:rsidRPr="008539C7">
        <w:rPr>
          <w:rFonts w:ascii="Arial" w:hAnsi="Arial"/>
          <w:sz w:val="22"/>
          <w:vertAlign w:val="superscript"/>
        </w:rPr>
        <w:t>st</w:t>
      </w:r>
      <w:r w:rsidRPr="008539C7">
        <w:rPr>
          <w:rFonts w:ascii="Arial" w:hAnsi="Arial"/>
          <w:sz w:val="22"/>
        </w:rPr>
        <w:t>, 2015</w:t>
      </w:r>
    </w:p>
  </w:footnote>
  <w:footnote w:id="3">
    <w:p w:rsidR="00492951" w:rsidRDefault="00492951" w:rsidP="005F09E1">
      <w:pPr>
        <w:pStyle w:val="FootnoteText"/>
      </w:pPr>
      <w:r>
        <w:rPr>
          <w:rStyle w:val="FootnoteReference"/>
        </w:rPr>
        <w:footnoteRef/>
      </w:r>
      <w:r>
        <w:t xml:space="preserve"> D.14-10-046 at 54</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51" w:rsidRDefault="00492951" w:rsidP="00811C91">
    <w:pPr>
      <w:spacing w:after="0" w:line="240" w:lineRule="auto"/>
      <w:jc w:val="cen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951" w:rsidRDefault="00492951" w:rsidP="00964ACF">
    <w:pPr>
      <w:spacing w:after="0" w:line="240" w:lineRule="auto"/>
      <w:jc w:val="center"/>
    </w:pPr>
    <w:r>
      <w:t xml:space="preserve">   </w:t>
    </w:r>
    <w:r>
      <w:rPr>
        <w:noProof/>
      </w:rPr>
      <w:drawing>
        <wp:inline distT="0" distB="0" distL="0" distR="0">
          <wp:extent cx="1806622" cy="1204415"/>
          <wp:effectExtent l="0" t="0" r="0" b="0"/>
          <wp:docPr id="2" name="Picture 1" descr="CalT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TF_Logo.png"/>
                  <pic:cNvPicPr/>
                </pic:nvPicPr>
                <pic:blipFill>
                  <a:blip r:embed="rId1"/>
                  <a:stretch>
                    <a:fillRect/>
                  </a:stretch>
                </pic:blipFill>
                <pic:spPr>
                  <a:xfrm>
                    <a:off x="0" y="0"/>
                    <a:ext cx="1808480" cy="1198880"/>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4DA866C"/>
    <w:lvl w:ilvl="0">
      <w:start w:val="1"/>
      <w:numFmt w:val="decimal"/>
      <w:pStyle w:val="ListNumber3"/>
      <w:lvlText w:val="%1."/>
      <w:lvlJc w:val="left"/>
      <w:pPr>
        <w:tabs>
          <w:tab w:val="num" w:pos="1080"/>
        </w:tabs>
        <w:ind w:left="1080" w:hanging="360"/>
      </w:pPr>
    </w:lvl>
  </w:abstractNum>
  <w:abstractNum w:abstractNumId="1">
    <w:nsid w:val="FFFFFF7F"/>
    <w:multiLevelType w:val="singleLevel"/>
    <w:tmpl w:val="8254657A"/>
    <w:lvl w:ilvl="0">
      <w:start w:val="1"/>
      <w:numFmt w:val="decimal"/>
      <w:pStyle w:val="ListNumber2"/>
      <w:lvlText w:val="%1."/>
      <w:lvlJc w:val="left"/>
      <w:pPr>
        <w:tabs>
          <w:tab w:val="num" w:pos="720"/>
        </w:tabs>
        <w:ind w:left="720" w:hanging="360"/>
      </w:pPr>
    </w:lvl>
  </w:abstractNum>
  <w:abstractNum w:abstractNumId="2">
    <w:nsid w:val="FFFFFF80"/>
    <w:multiLevelType w:val="singleLevel"/>
    <w:tmpl w:val="54D49F02"/>
    <w:lvl w:ilvl="0">
      <w:start w:val="1"/>
      <w:numFmt w:val="bullet"/>
      <w:pStyle w:val="ListBullet5"/>
      <w:lvlText w:val=""/>
      <w:lvlJc w:val="left"/>
      <w:pPr>
        <w:tabs>
          <w:tab w:val="num" w:pos="1800"/>
        </w:tabs>
        <w:ind w:left="1800" w:hanging="360"/>
      </w:pPr>
      <w:rPr>
        <w:rFonts w:ascii="Symbol" w:hAnsi="Symbol" w:hint="default"/>
      </w:rPr>
    </w:lvl>
  </w:abstractNum>
  <w:abstractNum w:abstractNumId="3">
    <w:nsid w:val="FFFFFF81"/>
    <w:multiLevelType w:val="singleLevel"/>
    <w:tmpl w:val="04463720"/>
    <w:lvl w:ilvl="0">
      <w:start w:val="1"/>
      <w:numFmt w:val="bullet"/>
      <w:pStyle w:val="ListBullet4"/>
      <w:lvlText w:val=""/>
      <w:lvlJc w:val="left"/>
      <w:pPr>
        <w:tabs>
          <w:tab w:val="num" w:pos="1440"/>
        </w:tabs>
        <w:ind w:left="1440" w:hanging="360"/>
      </w:pPr>
      <w:rPr>
        <w:rFonts w:ascii="Symbol" w:hAnsi="Symbol" w:hint="default"/>
      </w:rPr>
    </w:lvl>
  </w:abstractNum>
  <w:abstractNum w:abstractNumId="4">
    <w:nsid w:val="FFFFFF82"/>
    <w:multiLevelType w:val="singleLevel"/>
    <w:tmpl w:val="1B527AC0"/>
    <w:lvl w:ilvl="0">
      <w:start w:val="1"/>
      <w:numFmt w:val="bullet"/>
      <w:pStyle w:val="ListBullet3"/>
      <w:lvlText w:val=""/>
      <w:lvlJc w:val="left"/>
      <w:pPr>
        <w:tabs>
          <w:tab w:val="num" w:pos="1080"/>
        </w:tabs>
        <w:ind w:left="1080" w:hanging="360"/>
      </w:pPr>
      <w:rPr>
        <w:rFonts w:ascii="Symbol" w:hAnsi="Symbol" w:hint="default"/>
      </w:rPr>
    </w:lvl>
  </w:abstractNum>
  <w:abstractNum w:abstractNumId="5">
    <w:nsid w:val="FFFFFF83"/>
    <w:multiLevelType w:val="singleLevel"/>
    <w:tmpl w:val="BCA0B514"/>
    <w:lvl w:ilvl="0">
      <w:start w:val="1"/>
      <w:numFmt w:val="bullet"/>
      <w:pStyle w:val="ListBullet2"/>
      <w:lvlText w:val=""/>
      <w:lvlJc w:val="left"/>
      <w:pPr>
        <w:tabs>
          <w:tab w:val="num" w:pos="720"/>
        </w:tabs>
        <w:ind w:left="720" w:hanging="360"/>
      </w:pPr>
      <w:rPr>
        <w:rFonts w:ascii="Symbol" w:hAnsi="Symbol" w:hint="default"/>
      </w:rPr>
    </w:lvl>
  </w:abstractNum>
  <w:abstractNum w:abstractNumId="6">
    <w:nsid w:val="FFFFFF88"/>
    <w:multiLevelType w:val="singleLevel"/>
    <w:tmpl w:val="C7FE1748"/>
    <w:lvl w:ilvl="0">
      <w:start w:val="1"/>
      <w:numFmt w:val="decimal"/>
      <w:pStyle w:val="ListNumber"/>
      <w:lvlText w:val="%1."/>
      <w:lvlJc w:val="left"/>
      <w:pPr>
        <w:tabs>
          <w:tab w:val="num" w:pos="360"/>
        </w:tabs>
        <w:ind w:left="360" w:hanging="360"/>
      </w:pPr>
    </w:lvl>
  </w:abstractNum>
  <w:abstractNum w:abstractNumId="7">
    <w:nsid w:val="FFFFFFFB"/>
    <w:multiLevelType w:val="multilevel"/>
    <w:tmpl w:val="1BB8DD9E"/>
    <w:lvl w:ilvl="0">
      <w:start w:val="1"/>
      <w:numFmt w:val="decimal"/>
      <w:pStyle w:val="Heading1"/>
      <w:lvlText w:val="%1."/>
      <w:legacy w:legacy="1" w:legacySpace="0" w:legacyIndent="720"/>
      <w:lvlJc w:val="left"/>
      <w:pPr>
        <w:ind w:left="720" w:hanging="720"/>
      </w:pPr>
      <w:rPr>
        <w:b/>
      </w:rPr>
    </w:lvl>
    <w:lvl w:ilvl="1">
      <w:start w:val="1"/>
      <w:numFmt w:val="decimal"/>
      <w:pStyle w:val="Heading2"/>
      <w:lvlText w:val="%1.%2."/>
      <w:legacy w:legacy="1" w:legacySpace="0" w:legacyIndent="720"/>
      <w:lvlJc w:val="left"/>
      <w:pPr>
        <w:ind w:left="153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4140" w:hanging="720"/>
      </w:pPr>
      <w:rPr>
        <w:rFonts w:ascii="Helvetica" w:hAnsi="Helvetica" w:cs="Times New Roman" w:hint="default"/>
        <w:sz w:val="26"/>
        <w:szCs w:val="26"/>
      </w:rPr>
    </w:lvl>
    <w:lvl w:ilvl="5">
      <w:start w:val="1"/>
      <w:numFmt w:val="decimal"/>
      <w:pStyle w:val="Heading6"/>
      <w:lvlText w:val="%1.%2.%3.%4.%5.%6."/>
      <w:legacy w:legacy="1" w:legacySpace="0" w:legacyIndent="720"/>
      <w:lvlJc w:val="left"/>
      <w:pPr>
        <w:ind w:left="4320" w:hanging="720"/>
      </w:pPr>
      <w:rPr>
        <w:b/>
        <w:i w:val="0"/>
        <w:sz w:val="26"/>
        <w:szCs w:val="26"/>
      </w:rPr>
    </w:lvl>
    <w:lvl w:ilvl="6">
      <w:start w:val="1"/>
      <w:numFmt w:val="decimal"/>
      <w:pStyle w:val="Heading7"/>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8">
    <w:nsid w:val="113B381E"/>
    <w:multiLevelType w:val="singleLevel"/>
    <w:tmpl w:val="FBD844A2"/>
    <w:lvl w:ilvl="0">
      <w:start w:val="1"/>
      <w:numFmt w:val="decimal"/>
      <w:pStyle w:val="num1"/>
      <w:lvlText w:val="%1."/>
      <w:legacy w:legacy="1" w:legacySpace="144" w:legacyIndent="0"/>
      <w:lvlJc w:val="left"/>
    </w:lvl>
  </w:abstractNum>
  <w:abstractNum w:abstractNumId="9">
    <w:nsid w:val="213E064A"/>
    <w:multiLevelType w:val="multilevel"/>
    <w:tmpl w:val="0409001F"/>
    <w:styleLink w:val="Style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nsid w:val="31B9536B"/>
    <w:multiLevelType w:val="hybridMultilevel"/>
    <w:tmpl w:val="3D9A9C36"/>
    <w:lvl w:ilvl="0" w:tplc="14C64E6E">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394DA9"/>
    <w:multiLevelType w:val="hybridMultilevel"/>
    <w:tmpl w:val="301275F8"/>
    <w:lvl w:ilvl="0" w:tplc="04090001">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6D37F8C"/>
    <w:multiLevelType w:val="multilevel"/>
    <w:tmpl w:val="DAD268B6"/>
    <w:lvl w:ilvl="0">
      <w:start w:val="1"/>
      <w:numFmt w:val="decimal"/>
      <w:lvlText w:val="%1."/>
      <w:lvlJc w:val="left"/>
      <w:pPr>
        <w:tabs>
          <w:tab w:val="num" w:pos="1440"/>
        </w:tabs>
        <w:ind w:left="1080" w:hanging="360"/>
      </w:pPr>
      <w:rPr>
        <w:rFonts w:hint="default"/>
      </w:rPr>
    </w:lvl>
    <w:lvl w:ilvl="1">
      <w:start w:val="1"/>
      <w:numFmt w:val="decimal"/>
      <w:lvlText w:val="%1.%2."/>
      <w:lvlJc w:val="left"/>
      <w:pPr>
        <w:tabs>
          <w:tab w:val="num" w:pos="2160"/>
        </w:tabs>
        <w:ind w:left="1512" w:hanging="432"/>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60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pStyle w:val="StyleHeading6Left05Hanging106"/>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3">
    <w:nsid w:val="3BF5603B"/>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0172B"/>
    <w:multiLevelType w:val="hybridMultilevel"/>
    <w:tmpl w:val="B65EEAAA"/>
    <w:lvl w:ilvl="0" w:tplc="2468F054">
      <w:start w:val="1"/>
      <w:numFmt w:val="decimal"/>
      <w:lvlText w:val="%1."/>
      <w:lvlJc w:val="left"/>
      <w:pPr>
        <w:tabs>
          <w:tab w:val="num" w:pos="720"/>
        </w:tabs>
        <w:ind w:left="720" w:hanging="360"/>
      </w:pPr>
    </w:lvl>
    <w:lvl w:ilvl="1" w:tplc="04090003">
      <w:start w:val="1"/>
      <w:numFmt w:val="lowerLetter"/>
      <w:pStyle w:val="a1"/>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
    <w:nsid w:val="3E976EC1"/>
    <w:multiLevelType w:val="hybridMultilevel"/>
    <w:tmpl w:val="84CA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480C1A"/>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3A1AF9"/>
    <w:multiLevelType w:val="hybridMultilevel"/>
    <w:tmpl w:val="AC608778"/>
    <w:lvl w:ilvl="0" w:tplc="04090001">
      <w:start w:val="1"/>
      <w:numFmt w:val="bullet"/>
      <w:lvlText w:val=""/>
      <w:lvlJc w:val="left"/>
      <w:pPr>
        <w:ind w:left="785" w:hanging="360"/>
      </w:pPr>
      <w:rPr>
        <w:rFonts w:ascii="Symbol" w:hAnsi="Symbol" w:hint="default"/>
      </w:rPr>
    </w:lvl>
    <w:lvl w:ilvl="1" w:tplc="04090003">
      <w:start w:val="1"/>
      <w:numFmt w:val="bullet"/>
      <w:lvlText w:val="o"/>
      <w:lvlJc w:val="left"/>
      <w:pPr>
        <w:ind w:left="1505" w:hanging="360"/>
      </w:pPr>
      <w:rPr>
        <w:rFonts w:ascii="Courier New" w:hAnsi="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8">
    <w:nsid w:val="501904FE"/>
    <w:multiLevelType w:val="hybridMultilevel"/>
    <w:tmpl w:val="8C9A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3F57D5"/>
    <w:multiLevelType w:val="hybridMultilevel"/>
    <w:tmpl w:val="E262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772716"/>
    <w:multiLevelType w:val="hybridMultilevel"/>
    <w:tmpl w:val="E5521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0B3C41"/>
    <w:multiLevelType w:val="hybridMultilevel"/>
    <w:tmpl w:val="71566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5B53B1"/>
    <w:multiLevelType w:val="hybridMultilevel"/>
    <w:tmpl w:val="F0849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6D5935"/>
    <w:multiLevelType w:val="hybridMultilevel"/>
    <w:tmpl w:val="4B2AE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7B43B7"/>
    <w:multiLevelType w:val="hybridMultilevel"/>
    <w:tmpl w:val="C6D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DA3CC9"/>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55089B"/>
    <w:multiLevelType w:val="hybridMultilevel"/>
    <w:tmpl w:val="BA2CD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E72DE5"/>
    <w:multiLevelType w:val="hybridMultilevel"/>
    <w:tmpl w:val="B6C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F65548"/>
    <w:multiLevelType w:val="hybridMultilevel"/>
    <w:tmpl w:val="C57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4A6072"/>
    <w:multiLevelType w:val="hybridMultilevel"/>
    <w:tmpl w:val="B2225176"/>
    <w:lvl w:ilvl="0" w:tplc="BC664EA2">
      <w:start w:val="1"/>
      <w:numFmt w:val="lowerLetter"/>
      <w:pStyle w:val="List4"/>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5767C7"/>
    <w:multiLevelType w:val="hybridMultilevel"/>
    <w:tmpl w:val="56DC8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DC4B92"/>
    <w:multiLevelType w:val="hybridMultilevel"/>
    <w:tmpl w:val="92C04AAA"/>
    <w:lvl w:ilvl="0" w:tplc="BFDAB7FA">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7"/>
  </w:num>
  <w:num w:numId="5">
    <w:abstractNumId w:val="12"/>
  </w:num>
  <w:num w:numId="6">
    <w:abstractNumId w:val="5"/>
  </w:num>
  <w:num w:numId="7">
    <w:abstractNumId w:val="4"/>
  </w:num>
  <w:num w:numId="8">
    <w:abstractNumId w:val="3"/>
  </w:num>
  <w:num w:numId="9">
    <w:abstractNumId w:val="2"/>
  </w:num>
  <w:num w:numId="10">
    <w:abstractNumId w:val="6"/>
  </w:num>
  <w:num w:numId="11">
    <w:abstractNumId w:val="1"/>
  </w:num>
  <w:num w:numId="12">
    <w:abstractNumId w:val="0"/>
  </w:num>
  <w:num w:numId="13">
    <w:abstractNumId w:val="29"/>
  </w:num>
  <w:num w:numId="14">
    <w:abstractNumId w:val="9"/>
  </w:num>
  <w:num w:numId="15">
    <w:abstractNumId w:val="18"/>
  </w:num>
  <w:num w:numId="16">
    <w:abstractNumId w:val="10"/>
  </w:num>
  <w:num w:numId="17">
    <w:abstractNumId w:val="16"/>
  </w:num>
  <w:num w:numId="18">
    <w:abstractNumId w:val="25"/>
  </w:num>
  <w:num w:numId="19">
    <w:abstractNumId w:val="13"/>
  </w:num>
  <w:num w:numId="20">
    <w:abstractNumId w:val="31"/>
  </w:num>
  <w:num w:numId="21">
    <w:abstractNumId w:val="22"/>
  </w:num>
  <w:num w:numId="22">
    <w:abstractNumId w:val="20"/>
  </w:num>
  <w:num w:numId="23">
    <w:abstractNumId w:val="30"/>
  </w:num>
  <w:num w:numId="24">
    <w:abstractNumId w:val="27"/>
  </w:num>
  <w:num w:numId="25">
    <w:abstractNumId w:val="17"/>
  </w:num>
  <w:num w:numId="26">
    <w:abstractNumId w:val="26"/>
  </w:num>
  <w:num w:numId="27">
    <w:abstractNumId w:val="24"/>
  </w:num>
  <w:num w:numId="28">
    <w:abstractNumId w:val="19"/>
  </w:num>
  <w:num w:numId="29">
    <w:abstractNumId w:val="23"/>
  </w:num>
  <w:num w:numId="30">
    <w:abstractNumId w:val="28"/>
  </w:num>
  <w:num w:numId="31">
    <w:abstractNumId w:val="15"/>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4"/>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
  <w:rsids>
    <w:rsidRoot w:val="004C3685"/>
    <w:rsid w:val="000010F6"/>
    <w:rsid w:val="00001973"/>
    <w:rsid w:val="00003F27"/>
    <w:rsid w:val="00005791"/>
    <w:rsid w:val="00014AF4"/>
    <w:rsid w:val="00017777"/>
    <w:rsid w:val="00020E3A"/>
    <w:rsid w:val="00022641"/>
    <w:rsid w:val="0002275C"/>
    <w:rsid w:val="0002382E"/>
    <w:rsid w:val="00026AC3"/>
    <w:rsid w:val="0002776C"/>
    <w:rsid w:val="0003144F"/>
    <w:rsid w:val="000320FE"/>
    <w:rsid w:val="00034D6E"/>
    <w:rsid w:val="00035B7A"/>
    <w:rsid w:val="00036AD6"/>
    <w:rsid w:val="000374A0"/>
    <w:rsid w:val="00040305"/>
    <w:rsid w:val="00041DFB"/>
    <w:rsid w:val="000440E5"/>
    <w:rsid w:val="00044FD8"/>
    <w:rsid w:val="00045F93"/>
    <w:rsid w:val="000518EA"/>
    <w:rsid w:val="00055376"/>
    <w:rsid w:val="000567F0"/>
    <w:rsid w:val="00060DCE"/>
    <w:rsid w:val="00063C06"/>
    <w:rsid w:val="00070132"/>
    <w:rsid w:val="00070F69"/>
    <w:rsid w:val="00073847"/>
    <w:rsid w:val="00081881"/>
    <w:rsid w:val="00082D6D"/>
    <w:rsid w:val="000859A4"/>
    <w:rsid w:val="00091234"/>
    <w:rsid w:val="00091CD6"/>
    <w:rsid w:val="00091D0A"/>
    <w:rsid w:val="00092D03"/>
    <w:rsid w:val="000934AA"/>
    <w:rsid w:val="00094103"/>
    <w:rsid w:val="00094E84"/>
    <w:rsid w:val="00096B22"/>
    <w:rsid w:val="00096FA3"/>
    <w:rsid w:val="00097169"/>
    <w:rsid w:val="000A28CE"/>
    <w:rsid w:val="000A2B0F"/>
    <w:rsid w:val="000A3ED5"/>
    <w:rsid w:val="000A5789"/>
    <w:rsid w:val="000B1E34"/>
    <w:rsid w:val="000B5FD8"/>
    <w:rsid w:val="000C4A0E"/>
    <w:rsid w:val="000C7BB4"/>
    <w:rsid w:val="000D1950"/>
    <w:rsid w:val="000D2DC1"/>
    <w:rsid w:val="000E2142"/>
    <w:rsid w:val="000E467B"/>
    <w:rsid w:val="000E5097"/>
    <w:rsid w:val="000F0CBD"/>
    <w:rsid w:val="000F2585"/>
    <w:rsid w:val="000F56F5"/>
    <w:rsid w:val="000F673D"/>
    <w:rsid w:val="001014A8"/>
    <w:rsid w:val="00116E49"/>
    <w:rsid w:val="001251B1"/>
    <w:rsid w:val="0013092C"/>
    <w:rsid w:val="00130951"/>
    <w:rsid w:val="001324F0"/>
    <w:rsid w:val="001359CA"/>
    <w:rsid w:val="00140146"/>
    <w:rsid w:val="00140FE7"/>
    <w:rsid w:val="001525DD"/>
    <w:rsid w:val="001532C5"/>
    <w:rsid w:val="00154AA7"/>
    <w:rsid w:val="00157ADC"/>
    <w:rsid w:val="001623BB"/>
    <w:rsid w:val="00170903"/>
    <w:rsid w:val="001710EF"/>
    <w:rsid w:val="0017221F"/>
    <w:rsid w:val="00175F17"/>
    <w:rsid w:val="00177058"/>
    <w:rsid w:val="00177EC6"/>
    <w:rsid w:val="00182047"/>
    <w:rsid w:val="0018283B"/>
    <w:rsid w:val="001829EF"/>
    <w:rsid w:val="001911E0"/>
    <w:rsid w:val="001921DE"/>
    <w:rsid w:val="001948E4"/>
    <w:rsid w:val="001964E8"/>
    <w:rsid w:val="00197E5E"/>
    <w:rsid w:val="001A4DFD"/>
    <w:rsid w:val="001A7ECF"/>
    <w:rsid w:val="001B095C"/>
    <w:rsid w:val="001B5135"/>
    <w:rsid w:val="001C0516"/>
    <w:rsid w:val="001C25D6"/>
    <w:rsid w:val="001C34A2"/>
    <w:rsid w:val="001C3687"/>
    <w:rsid w:val="001C490E"/>
    <w:rsid w:val="001C6AA8"/>
    <w:rsid w:val="001D1EDB"/>
    <w:rsid w:val="001D24A7"/>
    <w:rsid w:val="001D35D6"/>
    <w:rsid w:val="001E605A"/>
    <w:rsid w:val="001F1FCC"/>
    <w:rsid w:val="00201382"/>
    <w:rsid w:val="00201FBD"/>
    <w:rsid w:val="002030CF"/>
    <w:rsid w:val="00210923"/>
    <w:rsid w:val="00211CB4"/>
    <w:rsid w:val="002129ED"/>
    <w:rsid w:val="002223A9"/>
    <w:rsid w:val="0022397D"/>
    <w:rsid w:val="002256E0"/>
    <w:rsid w:val="00225B47"/>
    <w:rsid w:val="00226628"/>
    <w:rsid w:val="002267C5"/>
    <w:rsid w:val="00232B70"/>
    <w:rsid w:val="00233778"/>
    <w:rsid w:val="0023393A"/>
    <w:rsid w:val="00234EAD"/>
    <w:rsid w:val="002359C3"/>
    <w:rsid w:val="002366B5"/>
    <w:rsid w:val="00240EC4"/>
    <w:rsid w:val="00242302"/>
    <w:rsid w:val="00243626"/>
    <w:rsid w:val="0025063D"/>
    <w:rsid w:val="00252923"/>
    <w:rsid w:val="00252C32"/>
    <w:rsid w:val="002645C9"/>
    <w:rsid w:val="002668DC"/>
    <w:rsid w:val="0027162C"/>
    <w:rsid w:val="00272A57"/>
    <w:rsid w:val="00273805"/>
    <w:rsid w:val="00275C95"/>
    <w:rsid w:val="00276950"/>
    <w:rsid w:val="00276DF5"/>
    <w:rsid w:val="0027765D"/>
    <w:rsid w:val="00280760"/>
    <w:rsid w:val="002810C6"/>
    <w:rsid w:val="00285518"/>
    <w:rsid w:val="0028709C"/>
    <w:rsid w:val="0028765B"/>
    <w:rsid w:val="00293288"/>
    <w:rsid w:val="00293E17"/>
    <w:rsid w:val="0029466D"/>
    <w:rsid w:val="002956C7"/>
    <w:rsid w:val="00295A48"/>
    <w:rsid w:val="00296033"/>
    <w:rsid w:val="00296BE3"/>
    <w:rsid w:val="002A1040"/>
    <w:rsid w:val="002A1B6D"/>
    <w:rsid w:val="002A1D9C"/>
    <w:rsid w:val="002A38E8"/>
    <w:rsid w:val="002A39A7"/>
    <w:rsid w:val="002A63F3"/>
    <w:rsid w:val="002B02C6"/>
    <w:rsid w:val="002B06B8"/>
    <w:rsid w:val="002B56A4"/>
    <w:rsid w:val="002B6AF8"/>
    <w:rsid w:val="002C15D5"/>
    <w:rsid w:val="002C1F69"/>
    <w:rsid w:val="002C21BA"/>
    <w:rsid w:val="002C4226"/>
    <w:rsid w:val="002C60B4"/>
    <w:rsid w:val="002D1DF3"/>
    <w:rsid w:val="002D3585"/>
    <w:rsid w:val="002D3959"/>
    <w:rsid w:val="002D4950"/>
    <w:rsid w:val="002D5892"/>
    <w:rsid w:val="002D6A77"/>
    <w:rsid w:val="002E0428"/>
    <w:rsid w:val="002E09E6"/>
    <w:rsid w:val="002E1A56"/>
    <w:rsid w:val="002E2E8F"/>
    <w:rsid w:val="002E60B9"/>
    <w:rsid w:val="002F1208"/>
    <w:rsid w:val="002F46E7"/>
    <w:rsid w:val="002F4C80"/>
    <w:rsid w:val="002F51C4"/>
    <w:rsid w:val="002F7C02"/>
    <w:rsid w:val="0030179D"/>
    <w:rsid w:val="0030266A"/>
    <w:rsid w:val="00302E45"/>
    <w:rsid w:val="00306A8C"/>
    <w:rsid w:val="00310566"/>
    <w:rsid w:val="003134F1"/>
    <w:rsid w:val="00321E48"/>
    <w:rsid w:val="00326257"/>
    <w:rsid w:val="003313F9"/>
    <w:rsid w:val="00337896"/>
    <w:rsid w:val="00342AA1"/>
    <w:rsid w:val="00346EC1"/>
    <w:rsid w:val="00347273"/>
    <w:rsid w:val="003478AB"/>
    <w:rsid w:val="00351DC2"/>
    <w:rsid w:val="003523EF"/>
    <w:rsid w:val="003527CE"/>
    <w:rsid w:val="00353913"/>
    <w:rsid w:val="00356E30"/>
    <w:rsid w:val="00362AC2"/>
    <w:rsid w:val="003647F8"/>
    <w:rsid w:val="00366379"/>
    <w:rsid w:val="00376DF1"/>
    <w:rsid w:val="00376FA4"/>
    <w:rsid w:val="00380231"/>
    <w:rsid w:val="00380C85"/>
    <w:rsid w:val="00381929"/>
    <w:rsid w:val="0038210F"/>
    <w:rsid w:val="00396D8F"/>
    <w:rsid w:val="003A6055"/>
    <w:rsid w:val="003D33C1"/>
    <w:rsid w:val="003D4984"/>
    <w:rsid w:val="003D4F2F"/>
    <w:rsid w:val="003D7B98"/>
    <w:rsid w:val="003E240C"/>
    <w:rsid w:val="003F084C"/>
    <w:rsid w:val="003F10ED"/>
    <w:rsid w:val="003F1961"/>
    <w:rsid w:val="003F219C"/>
    <w:rsid w:val="003F46D6"/>
    <w:rsid w:val="003F534B"/>
    <w:rsid w:val="003F76EF"/>
    <w:rsid w:val="00401955"/>
    <w:rsid w:val="00406D29"/>
    <w:rsid w:val="00407E42"/>
    <w:rsid w:val="0041054A"/>
    <w:rsid w:val="00413DAD"/>
    <w:rsid w:val="00415185"/>
    <w:rsid w:val="0042776D"/>
    <w:rsid w:val="00430BB6"/>
    <w:rsid w:val="00434807"/>
    <w:rsid w:val="00434F0A"/>
    <w:rsid w:val="00435AB4"/>
    <w:rsid w:val="00436EA6"/>
    <w:rsid w:val="00440158"/>
    <w:rsid w:val="00440810"/>
    <w:rsid w:val="00444F72"/>
    <w:rsid w:val="00446520"/>
    <w:rsid w:val="004524E6"/>
    <w:rsid w:val="004526CB"/>
    <w:rsid w:val="00453E19"/>
    <w:rsid w:val="00454288"/>
    <w:rsid w:val="004545FD"/>
    <w:rsid w:val="00455393"/>
    <w:rsid w:val="00455A9B"/>
    <w:rsid w:val="00460358"/>
    <w:rsid w:val="00462B19"/>
    <w:rsid w:val="00476771"/>
    <w:rsid w:val="00480366"/>
    <w:rsid w:val="0049083A"/>
    <w:rsid w:val="00492951"/>
    <w:rsid w:val="0049382D"/>
    <w:rsid w:val="00494E7A"/>
    <w:rsid w:val="0049598F"/>
    <w:rsid w:val="004960B7"/>
    <w:rsid w:val="004967B8"/>
    <w:rsid w:val="004A084F"/>
    <w:rsid w:val="004A4034"/>
    <w:rsid w:val="004B0B4D"/>
    <w:rsid w:val="004B450B"/>
    <w:rsid w:val="004B7CE3"/>
    <w:rsid w:val="004C31ED"/>
    <w:rsid w:val="004C3685"/>
    <w:rsid w:val="004C4061"/>
    <w:rsid w:val="004C5A85"/>
    <w:rsid w:val="004C5C90"/>
    <w:rsid w:val="004C7540"/>
    <w:rsid w:val="004D3122"/>
    <w:rsid w:val="004E377D"/>
    <w:rsid w:val="004F7737"/>
    <w:rsid w:val="004F7A09"/>
    <w:rsid w:val="00501027"/>
    <w:rsid w:val="00503762"/>
    <w:rsid w:val="00503B1D"/>
    <w:rsid w:val="0051195B"/>
    <w:rsid w:val="00513D37"/>
    <w:rsid w:val="00526B2B"/>
    <w:rsid w:val="00526FBE"/>
    <w:rsid w:val="00527BF2"/>
    <w:rsid w:val="00534E42"/>
    <w:rsid w:val="00535A3C"/>
    <w:rsid w:val="005360C3"/>
    <w:rsid w:val="005365D2"/>
    <w:rsid w:val="005370F5"/>
    <w:rsid w:val="00544F12"/>
    <w:rsid w:val="00547DAA"/>
    <w:rsid w:val="00552537"/>
    <w:rsid w:val="00556C9A"/>
    <w:rsid w:val="005576AA"/>
    <w:rsid w:val="00565858"/>
    <w:rsid w:val="005659A6"/>
    <w:rsid w:val="00566F1B"/>
    <w:rsid w:val="00573855"/>
    <w:rsid w:val="00574694"/>
    <w:rsid w:val="0057565D"/>
    <w:rsid w:val="00580598"/>
    <w:rsid w:val="005848BF"/>
    <w:rsid w:val="00584BF0"/>
    <w:rsid w:val="00584C9C"/>
    <w:rsid w:val="00591F8A"/>
    <w:rsid w:val="0059280E"/>
    <w:rsid w:val="00593A61"/>
    <w:rsid w:val="00594AB0"/>
    <w:rsid w:val="005954C8"/>
    <w:rsid w:val="00595F48"/>
    <w:rsid w:val="005A43C8"/>
    <w:rsid w:val="005A5B36"/>
    <w:rsid w:val="005A70D8"/>
    <w:rsid w:val="005C2AD7"/>
    <w:rsid w:val="005C5562"/>
    <w:rsid w:val="005C73CF"/>
    <w:rsid w:val="005E0C09"/>
    <w:rsid w:val="005E318A"/>
    <w:rsid w:val="005E6675"/>
    <w:rsid w:val="005F083A"/>
    <w:rsid w:val="005F09E1"/>
    <w:rsid w:val="005F0F52"/>
    <w:rsid w:val="005F23BA"/>
    <w:rsid w:val="005F51C8"/>
    <w:rsid w:val="0060188F"/>
    <w:rsid w:val="00606E83"/>
    <w:rsid w:val="00614CB4"/>
    <w:rsid w:val="006157FB"/>
    <w:rsid w:val="00621399"/>
    <w:rsid w:val="00622426"/>
    <w:rsid w:val="00626E0C"/>
    <w:rsid w:val="006315FD"/>
    <w:rsid w:val="0063266D"/>
    <w:rsid w:val="00632A54"/>
    <w:rsid w:val="006347D9"/>
    <w:rsid w:val="00641E14"/>
    <w:rsid w:val="00663112"/>
    <w:rsid w:val="006639B7"/>
    <w:rsid w:val="00672B96"/>
    <w:rsid w:val="00672D81"/>
    <w:rsid w:val="006761E6"/>
    <w:rsid w:val="00677159"/>
    <w:rsid w:val="00680E28"/>
    <w:rsid w:val="0068610A"/>
    <w:rsid w:val="006869FD"/>
    <w:rsid w:val="0069009D"/>
    <w:rsid w:val="006910C8"/>
    <w:rsid w:val="006963BC"/>
    <w:rsid w:val="00697CEE"/>
    <w:rsid w:val="00697CFC"/>
    <w:rsid w:val="006A4F2D"/>
    <w:rsid w:val="006A55D0"/>
    <w:rsid w:val="006A6979"/>
    <w:rsid w:val="006A760F"/>
    <w:rsid w:val="006A7C71"/>
    <w:rsid w:val="006B1706"/>
    <w:rsid w:val="006C5B7D"/>
    <w:rsid w:val="006C7A0F"/>
    <w:rsid w:val="006D0E0D"/>
    <w:rsid w:val="006D3F89"/>
    <w:rsid w:val="006D5385"/>
    <w:rsid w:val="006D5B82"/>
    <w:rsid w:val="006D6296"/>
    <w:rsid w:val="006D6895"/>
    <w:rsid w:val="006E478C"/>
    <w:rsid w:val="006E5121"/>
    <w:rsid w:val="006E6716"/>
    <w:rsid w:val="006F02CB"/>
    <w:rsid w:val="006F0D6F"/>
    <w:rsid w:val="006F1CAA"/>
    <w:rsid w:val="006F625F"/>
    <w:rsid w:val="006F7912"/>
    <w:rsid w:val="007006C0"/>
    <w:rsid w:val="00700942"/>
    <w:rsid w:val="00703D2E"/>
    <w:rsid w:val="0070453B"/>
    <w:rsid w:val="0070492F"/>
    <w:rsid w:val="007050BE"/>
    <w:rsid w:val="007064F4"/>
    <w:rsid w:val="0071590E"/>
    <w:rsid w:val="00722CBC"/>
    <w:rsid w:val="0072485A"/>
    <w:rsid w:val="007269EE"/>
    <w:rsid w:val="0073113F"/>
    <w:rsid w:val="00731B5E"/>
    <w:rsid w:val="00734FD6"/>
    <w:rsid w:val="007356D7"/>
    <w:rsid w:val="007437F0"/>
    <w:rsid w:val="00743D10"/>
    <w:rsid w:val="007442A0"/>
    <w:rsid w:val="00744C02"/>
    <w:rsid w:val="00750F6A"/>
    <w:rsid w:val="00752E79"/>
    <w:rsid w:val="007539A4"/>
    <w:rsid w:val="00753F0B"/>
    <w:rsid w:val="00756100"/>
    <w:rsid w:val="00762046"/>
    <w:rsid w:val="007629E6"/>
    <w:rsid w:val="00767B29"/>
    <w:rsid w:val="00767C31"/>
    <w:rsid w:val="00770FD4"/>
    <w:rsid w:val="00772C88"/>
    <w:rsid w:val="00774A7D"/>
    <w:rsid w:val="007807E9"/>
    <w:rsid w:val="00790248"/>
    <w:rsid w:val="00790AA2"/>
    <w:rsid w:val="00790DF7"/>
    <w:rsid w:val="0079294E"/>
    <w:rsid w:val="00792A08"/>
    <w:rsid w:val="00794C90"/>
    <w:rsid w:val="007A019D"/>
    <w:rsid w:val="007A03EA"/>
    <w:rsid w:val="007A4896"/>
    <w:rsid w:val="007A5AE8"/>
    <w:rsid w:val="007B1A74"/>
    <w:rsid w:val="007B580A"/>
    <w:rsid w:val="007B6B55"/>
    <w:rsid w:val="007B7CA5"/>
    <w:rsid w:val="007C534A"/>
    <w:rsid w:val="007D22E5"/>
    <w:rsid w:val="007D2E67"/>
    <w:rsid w:val="007D394B"/>
    <w:rsid w:val="007E34A9"/>
    <w:rsid w:val="007E6A0A"/>
    <w:rsid w:val="007F3BE5"/>
    <w:rsid w:val="007F7FCB"/>
    <w:rsid w:val="00801A0F"/>
    <w:rsid w:val="00802ED4"/>
    <w:rsid w:val="00811C91"/>
    <w:rsid w:val="008225A5"/>
    <w:rsid w:val="00823B9B"/>
    <w:rsid w:val="00841D2A"/>
    <w:rsid w:val="00842548"/>
    <w:rsid w:val="008428B3"/>
    <w:rsid w:val="0084411D"/>
    <w:rsid w:val="00845ACB"/>
    <w:rsid w:val="008539C7"/>
    <w:rsid w:val="00861D72"/>
    <w:rsid w:val="00863AF9"/>
    <w:rsid w:val="00865B34"/>
    <w:rsid w:val="00866B75"/>
    <w:rsid w:val="008705DA"/>
    <w:rsid w:val="0087247C"/>
    <w:rsid w:val="0087334E"/>
    <w:rsid w:val="00874347"/>
    <w:rsid w:val="00874E5A"/>
    <w:rsid w:val="00875DC1"/>
    <w:rsid w:val="00877D6E"/>
    <w:rsid w:val="008831DB"/>
    <w:rsid w:val="00885258"/>
    <w:rsid w:val="00890D9B"/>
    <w:rsid w:val="0089145E"/>
    <w:rsid w:val="008966FC"/>
    <w:rsid w:val="008A1381"/>
    <w:rsid w:val="008A2356"/>
    <w:rsid w:val="008A2566"/>
    <w:rsid w:val="008A2839"/>
    <w:rsid w:val="008A6D89"/>
    <w:rsid w:val="008B0C59"/>
    <w:rsid w:val="008B14A1"/>
    <w:rsid w:val="008B1CAA"/>
    <w:rsid w:val="008B2FC9"/>
    <w:rsid w:val="008B3D09"/>
    <w:rsid w:val="008C5935"/>
    <w:rsid w:val="008D07E9"/>
    <w:rsid w:val="008D15ED"/>
    <w:rsid w:val="008D21F9"/>
    <w:rsid w:val="008D588F"/>
    <w:rsid w:val="008D73CC"/>
    <w:rsid w:val="008E4465"/>
    <w:rsid w:val="008E4D2A"/>
    <w:rsid w:val="008E549D"/>
    <w:rsid w:val="008E65C6"/>
    <w:rsid w:val="008E6AD7"/>
    <w:rsid w:val="008E6C25"/>
    <w:rsid w:val="008E7AF3"/>
    <w:rsid w:val="008F00AD"/>
    <w:rsid w:val="008F2097"/>
    <w:rsid w:val="008F2F29"/>
    <w:rsid w:val="008F34D8"/>
    <w:rsid w:val="008F43A3"/>
    <w:rsid w:val="008F7FE1"/>
    <w:rsid w:val="009016A6"/>
    <w:rsid w:val="00906DBC"/>
    <w:rsid w:val="00911E8E"/>
    <w:rsid w:val="00911FB3"/>
    <w:rsid w:val="0092103C"/>
    <w:rsid w:val="009214B9"/>
    <w:rsid w:val="009214C2"/>
    <w:rsid w:val="0092172B"/>
    <w:rsid w:val="00921E32"/>
    <w:rsid w:val="00922470"/>
    <w:rsid w:val="00926EE6"/>
    <w:rsid w:val="00927669"/>
    <w:rsid w:val="00927930"/>
    <w:rsid w:val="00935439"/>
    <w:rsid w:val="00935882"/>
    <w:rsid w:val="00941E45"/>
    <w:rsid w:val="00942CDB"/>
    <w:rsid w:val="00945FA8"/>
    <w:rsid w:val="00954D6E"/>
    <w:rsid w:val="00956EB2"/>
    <w:rsid w:val="009630B4"/>
    <w:rsid w:val="00963DF8"/>
    <w:rsid w:val="00963E14"/>
    <w:rsid w:val="00964ACF"/>
    <w:rsid w:val="00965456"/>
    <w:rsid w:val="009675EC"/>
    <w:rsid w:val="00975464"/>
    <w:rsid w:val="00977AB3"/>
    <w:rsid w:val="009825D9"/>
    <w:rsid w:val="009825E9"/>
    <w:rsid w:val="00982841"/>
    <w:rsid w:val="009852BB"/>
    <w:rsid w:val="0098723A"/>
    <w:rsid w:val="009873F9"/>
    <w:rsid w:val="00990947"/>
    <w:rsid w:val="00993A81"/>
    <w:rsid w:val="00996A04"/>
    <w:rsid w:val="00997C91"/>
    <w:rsid w:val="009A18E0"/>
    <w:rsid w:val="009A2C12"/>
    <w:rsid w:val="009A3810"/>
    <w:rsid w:val="009A52A5"/>
    <w:rsid w:val="009A72D1"/>
    <w:rsid w:val="009B00FE"/>
    <w:rsid w:val="009B3D9B"/>
    <w:rsid w:val="009B6CFB"/>
    <w:rsid w:val="009C190C"/>
    <w:rsid w:val="009C266B"/>
    <w:rsid w:val="009C29C9"/>
    <w:rsid w:val="009C408A"/>
    <w:rsid w:val="009C497A"/>
    <w:rsid w:val="009C5ED7"/>
    <w:rsid w:val="009C6595"/>
    <w:rsid w:val="009D0508"/>
    <w:rsid w:val="009D1049"/>
    <w:rsid w:val="009D1818"/>
    <w:rsid w:val="009D5F8B"/>
    <w:rsid w:val="009D76E3"/>
    <w:rsid w:val="009E13FD"/>
    <w:rsid w:val="009E6B9E"/>
    <w:rsid w:val="009F091B"/>
    <w:rsid w:val="009F5A64"/>
    <w:rsid w:val="00A00EF7"/>
    <w:rsid w:val="00A12D9D"/>
    <w:rsid w:val="00A13116"/>
    <w:rsid w:val="00A15239"/>
    <w:rsid w:val="00A17672"/>
    <w:rsid w:val="00A20D34"/>
    <w:rsid w:val="00A2115B"/>
    <w:rsid w:val="00A21ADF"/>
    <w:rsid w:val="00A2232C"/>
    <w:rsid w:val="00A239DA"/>
    <w:rsid w:val="00A24D31"/>
    <w:rsid w:val="00A26C76"/>
    <w:rsid w:val="00A270B1"/>
    <w:rsid w:val="00A27582"/>
    <w:rsid w:val="00A300FA"/>
    <w:rsid w:val="00A31675"/>
    <w:rsid w:val="00A34766"/>
    <w:rsid w:val="00A3620B"/>
    <w:rsid w:val="00A40810"/>
    <w:rsid w:val="00A422E3"/>
    <w:rsid w:val="00A45F77"/>
    <w:rsid w:val="00A45FA4"/>
    <w:rsid w:val="00A47B96"/>
    <w:rsid w:val="00A50F3F"/>
    <w:rsid w:val="00A52946"/>
    <w:rsid w:val="00A560CD"/>
    <w:rsid w:val="00A5629D"/>
    <w:rsid w:val="00A61827"/>
    <w:rsid w:val="00A64E9D"/>
    <w:rsid w:val="00A6640C"/>
    <w:rsid w:val="00A668E0"/>
    <w:rsid w:val="00A67A22"/>
    <w:rsid w:val="00A70330"/>
    <w:rsid w:val="00A70F14"/>
    <w:rsid w:val="00A737D1"/>
    <w:rsid w:val="00A756ED"/>
    <w:rsid w:val="00A75E81"/>
    <w:rsid w:val="00A87BAF"/>
    <w:rsid w:val="00A9114E"/>
    <w:rsid w:val="00A9189F"/>
    <w:rsid w:val="00A91986"/>
    <w:rsid w:val="00A923B3"/>
    <w:rsid w:val="00A9432A"/>
    <w:rsid w:val="00A9627F"/>
    <w:rsid w:val="00A96B5C"/>
    <w:rsid w:val="00AA0618"/>
    <w:rsid w:val="00AA2A85"/>
    <w:rsid w:val="00AA2F4D"/>
    <w:rsid w:val="00AA3178"/>
    <w:rsid w:val="00AA359D"/>
    <w:rsid w:val="00AA3ACC"/>
    <w:rsid w:val="00AA5827"/>
    <w:rsid w:val="00AA7BC0"/>
    <w:rsid w:val="00AB45D0"/>
    <w:rsid w:val="00AB7851"/>
    <w:rsid w:val="00AC2C88"/>
    <w:rsid w:val="00AC2DC6"/>
    <w:rsid w:val="00AD3B0C"/>
    <w:rsid w:val="00AD5B53"/>
    <w:rsid w:val="00AD5E50"/>
    <w:rsid w:val="00AD779B"/>
    <w:rsid w:val="00AE0397"/>
    <w:rsid w:val="00AE049A"/>
    <w:rsid w:val="00AE075B"/>
    <w:rsid w:val="00AE2442"/>
    <w:rsid w:val="00AE456B"/>
    <w:rsid w:val="00AE4E54"/>
    <w:rsid w:val="00AE7476"/>
    <w:rsid w:val="00AF0291"/>
    <w:rsid w:val="00AF0EDA"/>
    <w:rsid w:val="00AF1693"/>
    <w:rsid w:val="00AF5E43"/>
    <w:rsid w:val="00AF74CD"/>
    <w:rsid w:val="00B02D6C"/>
    <w:rsid w:val="00B0369D"/>
    <w:rsid w:val="00B11746"/>
    <w:rsid w:val="00B1273D"/>
    <w:rsid w:val="00B14869"/>
    <w:rsid w:val="00B14E80"/>
    <w:rsid w:val="00B2077F"/>
    <w:rsid w:val="00B24038"/>
    <w:rsid w:val="00B265A5"/>
    <w:rsid w:val="00B3211E"/>
    <w:rsid w:val="00B32FEF"/>
    <w:rsid w:val="00B33200"/>
    <w:rsid w:val="00B41B32"/>
    <w:rsid w:val="00B44FF7"/>
    <w:rsid w:val="00B47238"/>
    <w:rsid w:val="00B50512"/>
    <w:rsid w:val="00B51EDA"/>
    <w:rsid w:val="00B5453F"/>
    <w:rsid w:val="00B55F3B"/>
    <w:rsid w:val="00B5760D"/>
    <w:rsid w:val="00B57FBE"/>
    <w:rsid w:val="00B60D4C"/>
    <w:rsid w:val="00B619D5"/>
    <w:rsid w:val="00B63D9C"/>
    <w:rsid w:val="00B64BDF"/>
    <w:rsid w:val="00B668CF"/>
    <w:rsid w:val="00B70DB4"/>
    <w:rsid w:val="00B71367"/>
    <w:rsid w:val="00B71BF8"/>
    <w:rsid w:val="00B72CAE"/>
    <w:rsid w:val="00B75B16"/>
    <w:rsid w:val="00B76008"/>
    <w:rsid w:val="00B7685C"/>
    <w:rsid w:val="00B83ACB"/>
    <w:rsid w:val="00B8547D"/>
    <w:rsid w:val="00B901E0"/>
    <w:rsid w:val="00B954A3"/>
    <w:rsid w:val="00BA10BF"/>
    <w:rsid w:val="00BA1FD9"/>
    <w:rsid w:val="00BA2D15"/>
    <w:rsid w:val="00BA489E"/>
    <w:rsid w:val="00BB31CA"/>
    <w:rsid w:val="00BB36D7"/>
    <w:rsid w:val="00BC0EC2"/>
    <w:rsid w:val="00BC121E"/>
    <w:rsid w:val="00BC24DB"/>
    <w:rsid w:val="00BC53B7"/>
    <w:rsid w:val="00BC6207"/>
    <w:rsid w:val="00BD085D"/>
    <w:rsid w:val="00BE0330"/>
    <w:rsid w:val="00BE0420"/>
    <w:rsid w:val="00BE49C1"/>
    <w:rsid w:val="00BE555E"/>
    <w:rsid w:val="00BE7F1C"/>
    <w:rsid w:val="00BF0BC1"/>
    <w:rsid w:val="00BF3865"/>
    <w:rsid w:val="00BF60A4"/>
    <w:rsid w:val="00BF67BC"/>
    <w:rsid w:val="00C041BB"/>
    <w:rsid w:val="00C107FC"/>
    <w:rsid w:val="00C10A62"/>
    <w:rsid w:val="00C1260B"/>
    <w:rsid w:val="00C16A30"/>
    <w:rsid w:val="00C173B2"/>
    <w:rsid w:val="00C208F7"/>
    <w:rsid w:val="00C21FCD"/>
    <w:rsid w:val="00C23602"/>
    <w:rsid w:val="00C237E5"/>
    <w:rsid w:val="00C23E34"/>
    <w:rsid w:val="00C24955"/>
    <w:rsid w:val="00C2497F"/>
    <w:rsid w:val="00C25CB9"/>
    <w:rsid w:val="00C3487B"/>
    <w:rsid w:val="00C4017C"/>
    <w:rsid w:val="00C40AEE"/>
    <w:rsid w:val="00C40E23"/>
    <w:rsid w:val="00C46B7B"/>
    <w:rsid w:val="00C473B9"/>
    <w:rsid w:val="00C47F9D"/>
    <w:rsid w:val="00C50E38"/>
    <w:rsid w:val="00C52E37"/>
    <w:rsid w:val="00C54172"/>
    <w:rsid w:val="00C552B7"/>
    <w:rsid w:val="00C615F0"/>
    <w:rsid w:val="00C66FE7"/>
    <w:rsid w:val="00C71A00"/>
    <w:rsid w:val="00C71FDD"/>
    <w:rsid w:val="00C72D6E"/>
    <w:rsid w:val="00C7483C"/>
    <w:rsid w:val="00C808E6"/>
    <w:rsid w:val="00C82A5E"/>
    <w:rsid w:val="00C83734"/>
    <w:rsid w:val="00C85739"/>
    <w:rsid w:val="00CA3CA0"/>
    <w:rsid w:val="00CA5B03"/>
    <w:rsid w:val="00CA5EE2"/>
    <w:rsid w:val="00CB1365"/>
    <w:rsid w:val="00CB29CA"/>
    <w:rsid w:val="00CB3656"/>
    <w:rsid w:val="00CB44E8"/>
    <w:rsid w:val="00CC0E61"/>
    <w:rsid w:val="00CC3770"/>
    <w:rsid w:val="00CC51E6"/>
    <w:rsid w:val="00CC5459"/>
    <w:rsid w:val="00CD643F"/>
    <w:rsid w:val="00CD7679"/>
    <w:rsid w:val="00CE2CB2"/>
    <w:rsid w:val="00CE2DF2"/>
    <w:rsid w:val="00CE4564"/>
    <w:rsid w:val="00CE66D0"/>
    <w:rsid w:val="00CF00DA"/>
    <w:rsid w:val="00CF4A22"/>
    <w:rsid w:val="00CF52B3"/>
    <w:rsid w:val="00CF63C0"/>
    <w:rsid w:val="00CF65E7"/>
    <w:rsid w:val="00D0512E"/>
    <w:rsid w:val="00D1473C"/>
    <w:rsid w:val="00D158C4"/>
    <w:rsid w:val="00D2045D"/>
    <w:rsid w:val="00D222FB"/>
    <w:rsid w:val="00D22CBF"/>
    <w:rsid w:val="00D22F2B"/>
    <w:rsid w:val="00D3206C"/>
    <w:rsid w:val="00D32F21"/>
    <w:rsid w:val="00D35BD6"/>
    <w:rsid w:val="00D43D9E"/>
    <w:rsid w:val="00D4629C"/>
    <w:rsid w:val="00D52AF1"/>
    <w:rsid w:val="00D5415F"/>
    <w:rsid w:val="00D57AF1"/>
    <w:rsid w:val="00D61D13"/>
    <w:rsid w:val="00D62714"/>
    <w:rsid w:val="00D672DC"/>
    <w:rsid w:val="00D67E15"/>
    <w:rsid w:val="00D7353C"/>
    <w:rsid w:val="00D74C7E"/>
    <w:rsid w:val="00D75C7B"/>
    <w:rsid w:val="00D76E8E"/>
    <w:rsid w:val="00D77481"/>
    <w:rsid w:val="00D80A40"/>
    <w:rsid w:val="00D86728"/>
    <w:rsid w:val="00D878C2"/>
    <w:rsid w:val="00D932AD"/>
    <w:rsid w:val="00D93E59"/>
    <w:rsid w:val="00D940D2"/>
    <w:rsid w:val="00DA2C03"/>
    <w:rsid w:val="00DA2C62"/>
    <w:rsid w:val="00DA421B"/>
    <w:rsid w:val="00DA725D"/>
    <w:rsid w:val="00DA73C1"/>
    <w:rsid w:val="00DB40DE"/>
    <w:rsid w:val="00DB5790"/>
    <w:rsid w:val="00DB6655"/>
    <w:rsid w:val="00DB7100"/>
    <w:rsid w:val="00DB74A2"/>
    <w:rsid w:val="00DB7C0B"/>
    <w:rsid w:val="00DC2F0C"/>
    <w:rsid w:val="00DC659A"/>
    <w:rsid w:val="00DD36B5"/>
    <w:rsid w:val="00DE3157"/>
    <w:rsid w:val="00DE5D85"/>
    <w:rsid w:val="00DE7819"/>
    <w:rsid w:val="00DF015C"/>
    <w:rsid w:val="00DF1487"/>
    <w:rsid w:val="00DF1C2F"/>
    <w:rsid w:val="00DF1E84"/>
    <w:rsid w:val="00DF26A5"/>
    <w:rsid w:val="00DF5895"/>
    <w:rsid w:val="00DF5DBA"/>
    <w:rsid w:val="00E161BC"/>
    <w:rsid w:val="00E210E0"/>
    <w:rsid w:val="00E23664"/>
    <w:rsid w:val="00E24FA9"/>
    <w:rsid w:val="00E30B6B"/>
    <w:rsid w:val="00E3184D"/>
    <w:rsid w:val="00E31D59"/>
    <w:rsid w:val="00E3387A"/>
    <w:rsid w:val="00E33F57"/>
    <w:rsid w:val="00E37310"/>
    <w:rsid w:val="00E40964"/>
    <w:rsid w:val="00E4098F"/>
    <w:rsid w:val="00E40BBF"/>
    <w:rsid w:val="00E41F98"/>
    <w:rsid w:val="00E42464"/>
    <w:rsid w:val="00E42545"/>
    <w:rsid w:val="00E44E18"/>
    <w:rsid w:val="00E4649D"/>
    <w:rsid w:val="00E503AD"/>
    <w:rsid w:val="00E50F50"/>
    <w:rsid w:val="00E5127B"/>
    <w:rsid w:val="00E518B4"/>
    <w:rsid w:val="00E54B2C"/>
    <w:rsid w:val="00E55436"/>
    <w:rsid w:val="00E63DEC"/>
    <w:rsid w:val="00E64D39"/>
    <w:rsid w:val="00E64D3A"/>
    <w:rsid w:val="00E70039"/>
    <w:rsid w:val="00E7529F"/>
    <w:rsid w:val="00E77243"/>
    <w:rsid w:val="00E807BE"/>
    <w:rsid w:val="00E831ED"/>
    <w:rsid w:val="00E83395"/>
    <w:rsid w:val="00E86848"/>
    <w:rsid w:val="00E876EA"/>
    <w:rsid w:val="00E87C85"/>
    <w:rsid w:val="00E90178"/>
    <w:rsid w:val="00E94C8E"/>
    <w:rsid w:val="00E96ECC"/>
    <w:rsid w:val="00E9721C"/>
    <w:rsid w:val="00E97717"/>
    <w:rsid w:val="00EA1E2E"/>
    <w:rsid w:val="00EA2167"/>
    <w:rsid w:val="00EA7021"/>
    <w:rsid w:val="00EA755A"/>
    <w:rsid w:val="00EB1BB8"/>
    <w:rsid w:val="00EB4315"/>
    <w:rsid w:val="00EB49F6"/>
    <w:rsid w:val="00EB4DE9"/>
    <w:rsid w:val="00EB5397"/>
    <w:rsid w:val="00EC2171"/>
    <w:rsid w:val="00EC2751"/>
    <w:rsid w:val="00EC46AA"/>
    <w:rsid w:val="00EC7D1F"/>
    <w:rsid w:val="00EC7ECC"/>
    <w:rsid w:val="00ED0595"/>
    <w:rsid w:val="00ED3D52"/>
    <w:rsid w:val="00ED55BC"/>
    <w:rsid w:val="00EE0E25"/>
    <w:rsid w:val="00EE320C"/>
    <w:rsid w:val="00EE368A"/>
    <w:rsid w:val="00EE3A4E"/>
    <w:rsid w:val="00EE3B5D"/>
    <w:rsid w:val="00EE481A"/>
    <w:rsid w:val="00EE5B27"/>
    <w:rsid w:val="00EE5D04"/>
    <w:rsid w:val="00F00820"/>
    <w:rsid w:val="00F00D95"/>
    <w:rsid w:val="00F06845"/>
    <w:rsid w:val="00F07BFC"/>
    <w:rsid w:val="00F1183D"/>
    <w:rsid w:val="00F1383B"/>
    <w:rsid w:val="00F14DC9"/>
    <w:rsid w:val="00F15415"/>
    <w:rsid w:val="00F15B74"/>
    <w:rsid w:val="00F201B5"/>
    <w:rsid w:val="00F23961"/>
    <w:rsid w:val="00F23E2B"/>
    <w:rsid w:val="00F35AF2"/>
    <w:rsid w:val="00F43719"/>
    <w:rsid w:val="00F438EC"/>
    <w:rsid w:val="00F47C5C"/>
    <w:rsid w:val="00F5111F"/>
    <w:rsid w:val="00F55CBC"/>
    <w:rsid w:val="00F601EA"/>
    <w:rsid w:val="00F62521"/>
    <w:rsid w:val="00F62E54"/>
    <w:rsid w:val="00F64897"/>
    <w:rsid w:val="00F70519"/>
    <w:rsid w:val="00F707CC"/>
    <w:rsid w:val="00F72674"/>
    <w:rsid w:val="00F76652"/>
    <w:rsid w:val="00F77319"/>
    <w:rsid w:val="00F80923"/>
    <w:rsid w:val="00F80A3C"/>
    <w:rsid w:val="00F82932"/>
    <w:rsid w:val="00F850C9"/>
    <w:rsid w:val="00F862F2"/>
    <w:rsid w:val="00F86ACF"/>
    <w:rsid w:val="00F9086D"/>
    <w:rsid w:val="00F90D80"/>
    <w:rsid w:val="00F94207"/>
    <w:rsid w:val="00F96E6A"/>
    <w:rsid w:val="00FA0B08"/>
    <w:rsid w:val="00FA4B89"/>
    <w:rsid w:val="00FA6F2F"/>
    <w:rsid w:val="00FB03FA"/>
    <w:rsid w:val="00FB0776"/>
    <w:rsid w:val="00FB1463"/>
    <w:rsid w:val="00FB19C8"/>
    <w:rsid w:val="00FB6C1C"/>
    <w:rsid w:val="00FC0BC2"/>
    <w:rsid w:val="00FC2AB8"/>
    <w:rsid w:val="00FC4B1B"/>
    <w:rsid w:val="00FC555F"/>
    <w:rsid w:val="00FC64BF"/>
    <w:rsid w:val="00FC651F"/>
    <w:rsid w:val="00FC6FFA"/>
    <w:rsid w:val="00FC720B"/>
    <w:rsid w:val="00FC7AE0"/>
    <w:rsid w:val="00FD02AC"/>
    <w:rsid w:val="00FD0C8A"/>
    <w:rsid w:val="00FD1D30"/>
    <w:rsid w:val="00FD2176"/>
    <w:rsid w:val="00FD4DC8"/>
    <w:rsid w:val="00FD561C"/>
    <w:rsid w:val="00FD57CF"/>
    <w:rsid w:val="00FD6185"/>
    <w:rsid w:val="00FD63D4"/>
    <w:rsid w:val="00FD6933"/>
    <w:rsid w:val="00FE0CBD"/>
    <w:rsid w:val="00FE0E7E"/>
    <w:rsid w:val="00FE27BC"/>
    <w:rsid w:val="00FE3C2C"/>
    <w:rsid w:val="00FE73FC"/>
    <w:rsid w:val="00FF1C8D"/>
    <w:rsid w:val="00FF2E49"/>
    <w:rsid w:val="00FF3BFB"/>
    <w:rsid w:val="00FF41CA"/>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yperlink" w:uiPriority="99"/>
    <w:lsdException w:name="List Paragraph" w:uiPriority="34" w:qFormat="1"/>
  </w:latentStyles>
  <w:style w:type="paragraph" w:default="1" w:styleId="Normal">
    <w:name w:val="Normal"/>
    <w:qFormat/>
    <w:rsid w:val="00FB19C8"/>
  </w:style>
  <w:style w:type="paragraph" w:styleId="Heading1">
    <w:name w:val="heading 1"/>
    <w:basedOn w:val="Normal"/>
    <w:next w:val="standard"/>
    <w:link w:val="Heading1Char"/>
    <w:qFormat/>
    <w:rsid w:val="00AA3ACC"/>
    <w:pPr>
      <w:keepNext/>
      <w:numPr>
        <w:numId w:val="4"/>
      </w:numPr>
      <w:spacing w:before="120" w:after="120" w:line="240" w:lineRule="auto"/>
      <w:ind w:right="2160"/>
      <w:outlineLvl w:val="0"/>
    </w:pPr>
    <w:rPr>
      <w:rFonts w:ascii="Helvetica" w:eastAsia="Times New Roman" w:hAnsi="Helvetica" w:cs="Times New Roman"/>
      <w:b/>
      <w:kern w:val="28"/>
      <w:sz w:val="26"/>
      <w:szCs w:val="26"/>
    </w:rPr>
  </w:style>
  <w:style w:type="paragraph" w:styleId="Heading2">
    <w:name w:val="heading 2"/>
    <w:basedOn w:val="Normal"/>
    <w:next w:val="standard"/>
    <w:link w:val="Heading2Char"/>
    <w:qFormat/>
    <w:rsid w:val="00AA3ACC"/>
    <w:pPr>
      <w:keepNext/>
      <w:numPr>
        <w:ilvl w:val="1"/>
        <w:numId w:val="4"/>
      </w:numPr>
      <w:spacing w:before="120" w:after="120" w:line="240" w:lineRule="auto"/>
      <w:ind w:left="1440" w:right="2160"/>
      <w:outlineLvl w:val="1"/>
    </w:pPr>
    <w:rPr>
      <w:rFonts w:ascii="Helvetica" w:eastAsia="Times New Roman" w:hAnsi="Helvetica" w:cs="Times New Roman"/>
      <w:b/>
      <w:sz w:val="26"/>
      <w:szCs w:val="26"/>
    </w:rPr>
  </w:style>
  <w:style w:type="paragraph" w:styleId="Heading3">
    <w:name w:val="heading 3"/>
    <w:basedOn w:val="Normal"/>
    <w:next w:val="standard"/>
    <w:link w:val="Heading3Char"/>
    <w:qFormat/>
    <w:rsid w:val="00AA3ACC"/>
    <w:pPr>
      <w:keepNext/>
      <w:numPr>
        <w:ilvl w:val="2"/>
        <w:numId w:val="4"/>
      </w:numPr>
      <w:tabs>
        <w:tab w:val="left" w:pos="1620"/>
      </w:tabs>
      <w:spacing w:before="120" w:after="120" w:line="240" w:lineRule="auto"/>
      <w:ind w:left="1620" w:right="2160" w:hanging="900"/>
      <w:outlineLvl w:val="2"/>
    </w:pPr>
    <w:rPr>
      <w:rFonts w:ascii="Helvetica" w:eastAsia="Times New Roman" w:hAnsi="Helvetica" w:cs="Times New Roman"/>
      <w:b/>
      <w:sz w:val="26"/>
      <w:szCs w:val="26"/>
    </w:rPr>
  </w:style>
  <w:style w:type="paragraph" w:styleId="Heading4">
    <w:name w:val="heading 4"/>
    <w:basedOn w:val="Normal"/>
    <w:next w:val="standard"/>
    <w:link w:val="Heading4Char"/>
    <w:qFormat/>
    <w:rsid w:val="00AA3ACC"/>
    <w:pPr>
      <w:keepNext/>
      <w:numPr>
        <w:ilvl w:val="3"/>
        <w:numId w:val="4"/>
      </w:numPr>
      <w:tabs>
        <w:tab w:val="left" w:pos="1800"/>
      </w:tabs>
      <w:spacing w:before="120" w:after="120" w:line="240" w:lineRule="auto"/>
      <w:ind w:left="1800" w:hanging="1080"/>
      <w:outlineLvl w:val="3"/>
    </w:pPr>
    <w:rPr>
      <w:rFonts w:ascii="Helvetica" w:eastAsia="Times New Roman" w:hAnsi="Helvetica" w:cs="Times New Roman"/>
      <w:b/>
      <w:sz w:val="26"/>
      <w:szCs w:val="26"/>
    </w:rPr>
  </w:style>
  <w:style w:type="paragraph" w:styleId="Heading5">
    <w:name w:val="heading 5"/>
    <w:basedOn w:val="Normal"/>
    <w:next w:val="standard"/>
    <w:link w:val="Heading5Char"/>
    <w:qFormat/>
    <w:rsid w:val="00AA3ACC"/>
    <w:pPr>
      <w:numPr>
        <w:ilvl w:val="4"/>
        <w:numId w:val="4"/>
      </w:numPr>
      <w:tabs>
        <w:tab w:val="left" w:pos="1980"/>
      </w:tabs>
      <w:spacing w:before="120" w:after="120" w:line="240" w:lineRule="auto"/>
      <w:ind w:left="1980" w:hanging="1260"/>
      <w:outlineLvl w:val="4"/>
    </w:pPr>
    <w:rPr>
      <w:rFonts w:ascii="Helvetica" w:eastAsia="Times New Roman" w:hAnsi="Helvetica" w:cs="Times New Roman"/>
      <w:b/>
      <w:sz w:val="26"/>
      <w:szCs w:val="26"/>
    </w:rPr>
  </w:style>
  <w:style w:type="paragraph" w:styleId="Heading6">
    <w:name w:val="heading 6"/>
    <w:basedOn w:val="Normal"/>
    <w:next w:val="standard"/>
    <w:link w:val="Heading6Char"/>
    <w:qFormat/>
    <w:rsid w:val="00AA3ACC"/>
    <w:pPr>
      <w:numPr>
        <w:ilvl w:val="5"/>
        <w:numId w:val="4"/>
      </w:numPr>
      <w:tabs>
        <w:tab w:val="left" w:pos="2250"/>
      </w:tabs>
      <w:spacing w:before="120" w:after="120" w:line="240" w:lineRule="auto"/>
      <w:ind w:left="2250" w:hanging="1530"/>
      <w:outlineLvl w:val="5"/>
    </w:pPr>
    <w:rPr>
      <w:rFonts w:ascii="Helvetica" w:eastAsia="Times New Roman" w:hAnsi="Helvetica" w:cs="Arial"/>
      <w:b/>
      <w:bCs/>
      <w:sz w:val="26"/>
      <w:szCs w:val="26"/>
    </w:rPr>
  </w:style>
  <w:style w:type="paragraph" w:styleId="Heading7">
    <w:name w:val="heading 7"/>
    <w:basedOn w:val="Normal"/>
    <w:next w:val="standard"/>
    <w:link w:val="Heading7Char"/>
    <w:qFormat/>
    <w:rsid w:val="00AA3ACC"/>
    <w:pPr>
      <w:numPr>
        <w:ilvl w:val="6"/>
        <w:numId w:val="4"/>
      </w:numPr>
      <w:tabs>
        <w:tab w:val="left" w:pos="2520"/>
      </w:tabs>
      <w:spacing w:before="120" w:after="120" w:line="240" w:lineRule="auto"/>
      <w:ind w:left="2520" w:hanging="1800"/>
      <w:outlineLvl w:val="6"/>
    </w:pPr>
    <w:rPr>
      <w:rFonts w:ascii="Helvetica" w:eastAsia="Times New Roman" w:hAnsi="Helvetica" w:cs="Times New Roman"/>
      <w:b/>
      <w:sz w:val="26"/>
      <w:szCs w:val="24"/>
    </w:rPr>
  </w:style>
  <w:style w:type="paragraph" w:styleId="Heading8">
    <w:name w:val="heading 8"/>
    <w:basedOn w:val="Heading9"/>
    <w:next w:val="standard"/>
    <w:link w:val="Heading8Char"/>
    <w:qFormat/>
    <w:rsid w:val="00AA3ACC"/>
    <w:pPr>
      <w:outlineLvl w:val="7"/>
    </w:pPr>
  </w:style>
  <w:style w:type="paragraph" w:styleId="Heading9">
    <w:name w:val="heading 9"/>
    <w:basedOn w:val="Normal"/>
    <w:next w:val="standard"/>
    <w:link w:val="Heading9Char"/>
    <w:autoRedefine/>
    <w:qFormat/>
    <w:rsid w:val="00AA3ACC"/>
    <w:pPr>
      <w:numPr>
        <w:ilvl w:val="8"/>
        <w:numId w:val="4"/>
      </w:numPr>
      <w:tabs>
        <w:tab w:val="left" w:pos="2880"/>
      </w:tabs>
      <w:spacing w:before="120" w:after="120" w:line="240" w:lineRule="auto"/>
      <w:ind w:left="2880" w:hanging="2160"/>
      <w:outlineLvl w:val="8"/>
    </w:pPr>
    <w:rPr>
      <w:rFonts w:ascii="Helvetica" w:eastAsia="Times New Roman" w:hAnsi="Helvetica" w:cs="Times New Roman"/>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nhideWhenUsed/>
    <w:rsid w:val="004C3685"/>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660F9"/>
    <w:rPr>
      <w:rFonts w:ascii="Lucida Grande" w:hAnsi="Lucida Grande"/>
      <w:sz w:val="18"/>
      <w:szCs w:val="18"/>
    </w:rPr>
  </w:style>
  <w:style w:type="character" w:customStyle="1" w:styleId="BalloonTextChar1">
    <w:name w:val="Balloon Text Char1"/>
    <w:basedOn w:val="DefaultParagraphFont"/>
    <w:link w:val="BalloonText"/>
    <w:rsid w:val="004C3685"/>
    <w:rPr>
      <w:rFonts w:ascii="Tahoma" w:hAnsi="Tahoma" w:cs="Tahoma"/>
      <w:sz w:val="16"/>
      <w:szCs w:val="16"/>
    </w:rPr>
  </w:style>
  <w:style w:type="paragraph" w:styleId="Header">
    <w:name w:val="header"/>
    <w:basedOn w:val="Normal"/>
    <w:link w:val="HeaderChar"/>
    <w:unhideWhenUsed/>
    <w:rsid w:val="00F15B74"/>
    <w:pPr>
      <w:tabs>
        <w:tab w:val="center" w:pos="4680"/>
        <w:tab w:val="right" w:pos="9360"/>
      </w:tabs>
      <w:spacing w:after="0" w:line="240" w:lineRule="auto"/>
    </w:pPr>
  </w:style>
  <w:style w:type="character" w:customStyle="1" w:styleId="HeaderChar">
    <w:name w:val="Header Char"/>
    <w:basedOn w:val="DefaultParagraphFont"/>
    <w:link w:val="Header"/>
    <w:rsid w:val="00F15B74"/>
  </w:style>
  <w:style w:type="paragraph" w:styleId="Footer">
    <w:name w:val="footer"/>
    <w:basedOn w:val="Normal"/>
    <w:link w:val="FooterChar"/>
    <w:unhideWhenUsed/>
    <w:rsid w:val="00F15B74"/>
    <w:pPr>
      <w:tabs>
        <w:tab w:val="center" w:pos="4680"/>
        <w:tab w:val="right" w:pos="9360"/>
      </w:tabs>
      <w:spacing w:after="0" w:line="240" w:lineRule="auto"/>
    </w:pPr>
  </w:style>
  <w:style w:type="character" w:customStyle="1" w:styleId="FooterChar">
    <w:name w:val="Footer Char"/>
    <w:basedOn w:val="DefaultParagraphFont"/>
    <w:link w:val="Footer"/>
    <w:rsid w:val="00F15B74"/>
  </w:style>
  <w:style w:type="paragraph" w:styleId="Title">
    <w:name w:val="Title"/>
    <w:basedOn w:val="Normal"/>
    <w:next w:val="Normal"/>
    <w:link w:val="TitleChar"/>
    <w:uiPriority w:val="10"/>
    <w:qFormat/>
    <w:rsid w:val="002738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380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2738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158C4"/>
    <w:pPr>
      <w:ind w:left="720"/>
      <w:contextualSpacing/>
    </w:pPr>
  </w:style>
  <w:style w:type="character" w:styleId="CommentReference">
    <w:name w:val="annotation reference"/>
    <w:basedOn w:val="DefaultParagraphFont"/>
    <w:unhideWhenUsed/>
    <w:rsid w:val="00A5629D"/>
    <w:rPr>
      <w:sz w:val="18"/>
      <w:szCs w:val="18"/>
    </w:rPr>
  </w:style>
  <w:style w:type="paragraph" w:styleId="CommentText">
    <w:name w:val="annotation text"/>
    <w:basedOn w:val="Normal"/>
    <w:link w:val="CommentTextChar"/>
    <w:unhideWhenUsed/>
    <w:rsid w:val="00A5629D"/>
    <w:pPr>
      <w:spacing w:line="240" w:lineRule="auto"/>
    </w:pPr>
    <w:rPr>
      <w:sz w:val="24"/>
      <w:szCs w:val="24"/>
    </w:rPr>
  </w:style>
  <w:style w:type="character" w:customStyle="1" w:styleId="CommentTextChar">
    <w:name w:val="Comment Text Char"/>
    <w:basedOn w:val="DefaultParagraphFont"/>
    <w:link w:val="CommentText"/>
    <w:rsid w:val="00A5629D"/>
    <w:rPr>
      <w:sz w:val="24"/>
      <w:szCs w:val="24"/>
    </w:rPr>
  </w:style>
  <w:style w:type="paragraph" w:styleId="CommentSubject">
    <w:name w:val="annotation subject"/>
    <w:basedOn w:val="CommentText"/>
    <w:next w:val="CommentText"/>
    <w:link w:val="CommentSubjectChar"/>
    <w:unhideWhenUsed/>
    <w:rsid w:val="00A5629D"/>
    <w:rPr>
      <w:b/>
      <w:bCs/>
      <w:sz w:val="20"/>
      <w:szCs w:val="20"/>
    </w:rPr>
  </w:style>
  <w:style w:type="character" w:customStyle="1" w:styleId="CommentSubjectChar">
    <w:name w:val="Comment Subject Char"/>
    <w:basedOn w:val="CommentTextChar"/>
    <w:link w:val="CommentSubject"/>
    <w:rsid w:val="00A5629D"/>
    <w:rPr>
      <w:b/>
      <w:bCs/>
      <w:sz w:val="20"/>
      <w:szCs w:val="20"/>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070F69"/>
    <w:pPr>
      <w:spacing w:after="0" w:line="240" w:lineRule="auto"/>
    </w:pPr>
    <w:rPr>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070F69"/>
    <w:rPr>
      <w:sz w:val="24"/>
      <w:szCs w:val="24"/>
    </w:rPr>
  </w:style>
  <w:style w:type="character" w:styleId="FootnoteReference">
    <w:name w:val="footnote reference"/>
    <w:aliases w:val="o,fr,Style 3,o1,o2,o3,o4,o5,o6,o11,o21,o7"/>
    <w:basedOn w:val="DefaultParagraphFont"/>
    <w:uiPriority w:val="99"/>
    <w:rsid w:val="00070F69"/>
    <w:rPr>
      <w:vertAlign w:val="superscript"/>
    </w:rPr>
  </w:style>
  <w:style w:type="character" w:styleId="Hyperlink">
    <w:name w:val="Hyperlink"/>
    <w:basedOn w:val="DefaultParagraphFont"/>
    <w:uiPriority w:val="99"/>
    <w:unhideWhenUsed/>
    <w:rsid w:val="00272A57"/>
    <w:rPr>
      <w:color w:val="0000FF" w:themeColor="hyperlink"/>
      <w:u w:val="single"/>
    </w:rPr>
  </w:style>
  <w:style w:type="character" w:customStyle="1" w:styleId="apple-converted-space">
    <w:name w:val="apple-converted-space"/>
    <w:basedOn w:val="DefaultParagraphFont"/>
    <w:rsid w:val="000F673D"/>
  </w:style>
  <w:style w:type="character" w:customStyle="1" w:styleId="Heading1Char">
    <w:name w:val="Heading 1 Char"/>
    <w:basedOn w:val="DefaultParagraphFont"/>
    <w:link w:val="Heading1"/>
    <w:rsid w:val="00AA3ACC"/>
    <w:rPr>
      <w:rFonts w:ascii="Helvetica" w:eastAsia="Times New Roman" w:hAnsi="Helvetica" w:cs="Times New Roman"/>
      <w:b/>
      <w:kern w:val="28"/>
      <w:sz w:val="26"/>
      <w:szCs w:val="26"/>
    </w:rPr>
  </w:style>
  <w:style w:type="character" w:customStyle="1" w:styleId="Heading2Char">
    <w:name w:val="Heading 2 Char"/>
    <w:basedOn w:val="DefaultParagraphFont"/>
    <w:link w:val="Heading2"/>
    <w:rsid w:val="00AA3ACC"/>
    <w:rPr>
      <w:rFonts w:ascii="Helvetica" w:eastAsia="Times New Roman" w:hAnsi="Helvetica" w:cs="Times New Roman"/>
      <w:b/>
      <w:sz w:val="26"/>
      <w:szCs w:val="26"/>
    </w:rPr>
  </w:style>
  <w:style w:type="character" w:customStyle="1" w:styleId="Heading3Char">
    <w:name w:val="Heading 3 Char"/>
    <w:basedOn w:val="DefaultParagraphFont"/>
    <w:link w:val="Heading3"/>
    <w:rsid w:val="00AA3ACC"/>
    <w:rPr>
      <w:rFonts w:ascii="Helvetica" w:eastAsia="Times New Roman" w:hAnsi="Helvetica" w:cs="Times New Roman"/>
      <w:b/>
      <w:sz w:val="26"/>
      <w:szCs w:val="26"/>
    </w:rPr>
  </w:style>
  <w:style w:type="character" w:customStyle="1" w:styleId="Heading4Char">
    <w:name w:val="Heading 4 Char"/>
    <w:basedOn w:val="DefaultParagraphFont"/>
    <w:link w:val="Heading4"/>
    <w:rsid w:val="00AA3ACC"/>
    <w:rPr>
      <w:rFonts w:ascii="Helvetica" w:eastAsia="Times New Roman" w:hAnsi="Helvetica" w:cs="Times New Roman"/>
      <w:b/>
      <w:sz w:val="26"/>
      <w:szCs w:val="26"/>
    </w:rPr>
  </w:style>
  <w:style w:type="character" w:customStyle="1" w:styleId="Heading5Char">
    <w:name w:val="Heading 5 Char"/>
    <w:basedOn w:val="DefaultParagraphFont"/>
    <w:link w:val="Heading5"/>
    <w:rsid w:val="00AA3ACC"/>
    <w:rPr>
      <w:rFonts w:ascii="Helvetica" w:eastAsia="Times New Roman" w:hAnsi="Helvetica" w:cs="Times New Roman"/>
      <w:b/>
      <w:sz w:val="26"/>
      <w:szCs w:val="26"/>
    </w:rPr>
  </w:style>
  <w:style w:type="character" w:customStyle="1" w:styleId="Heading6Char">
    <w:name w:val="Heading 6 Char"/>
    <w:basedOn w:val="DefaultParagraphFont"/>
    <w:link w:val="Heading6"/>
    <w:rsid w:val="00AA3ACC"/>
    <w:rPr>
      <w:rFonts w:ascii="Helvetica" w:eastAsia="Times New Roman" w:hAnsi="Helvetica" w:cs="Arial"/>
      <w:b/>
      <w:bCs/>
      <w:sz w:val="26"/>
      <w:szCs w:val="26"/>
    </w:rPr>
  </w:style>
  <w:style w:type="character" w:customStyle="1" w:styleId="Heading7Char">
    <w:name w:val="Heading 7 Char"/>
    <w:basedOn w:val="DefaultParagraphFont"/>
    <w:link w:val="Heading7"/>
    <w:rsid w:val="00AA3ACC"/>
    <w:rPr>
      <w:rFonts w:ascii="Helvetica" w:eastAsia="Times New Roman" w:hAnsi="Helvetica" w:cs="Times New Roman"/>
      <w:b/>
      <w:sz w:val="26"/>
      <w:szCs w:val="24"/>
    </w:rPr>
  </w:style>
  <w:style w:type="character" w:customStyle="1" w:styleId="Heading8Char">
    <w:name w:val="Heading 8 Char"/>
    <w:basedOn w:val="DefaultParagraphFont"/>
    <w:link w:val="Heading8"/>
    <w:rsid w:val="00AA3ACC"/>
    <w:rPr>
      <w:rFonts w:ascii="Helvetica" w:eastAsia="Times New Roman" w:hAnsi="Helvetica" w:cs="Times New Roman"/>
      <w:b/>
      <w:sz w:val="26"/>
      <w:szCs w:val="24"/>
    </w:rPr>
  </w:style>
  <w:style w:type="character" w:customStyle="1" w:styleId="Heading9Char">
    <w:name w:val="Heading 9 Char"/>
    <w:basedOn w:val="DefaultParagraphFont"/>
    <w:link w:val="Heading9"/>
    <w:rsid w:val="00AA3ACC"/>
    <w:rPr>
      <w:rFonts w:ascii="Helvetica" w:eastAsia="Times New Roman" w:hAnsi="Helvetica" w:cs="Times New Roman"/>
      <w:b/>
      <w:sz w:val="26"/>
      <w:szCs w:val="24"/>
    </w:rPr>
  </w:style>
  <w:style w:type="paragraph" w:customStyle="1" w:styleId="Default">
    <w:name w:val="Default"/>
    <w:rsid w:val="00AA3ACC"/>
    <w:pPr>
      <w:autoSpaceDE w:val="0"/>
      <w:autoSpaceDN w:val="0"/>
      <w:adjustRightInd w:val="0"/>
      <w:spacing w:after="0" w:line="240" w:lineRule="auto"/>
    </w:pPr>
    <w:rPr>
      <w:rFonts w:ascii="Palatino Linotype" w:eastAsiaTheme="minorHAnsi" w:hAnsi="Palatino Linotype" w:cs="Palatino Linotype"/>
      <w:color w:val="000000"/>
      <w:sz w:val="24"/>
      <w:szCs w:val="24"/>
    </w:rPr>
  </w:style>
  <w:style w:type="numbering" w:customStyle="1" w:styleId="NoList1">
    <w:name w:val="No List1"/>
    <w:next w:val="NoList"/>
    <w:semiHidden/>
    <w:unhideWhenUsed/>
    <w:rsid w:val="00AA3ACC"/>
  </w:style>
  <w:style w:type="paragraph" w:customStyle="1" w:styleId="standard">
    <w:name w:val="standard"/>
    <w:basedOn w:val="Normal"/>
    <w:link w:val="standardChar"/>
    <w:rsid w:val="00AA3ACC"/>
    <w:pPr>
      <w:spacing w:after="0" w:line="360" w:lineRule="auto"/>
      <w:ind w:firstLine="720"/>
    </w:pPr>
    <w:rPr>
      <w:rFonts w:ascii="Palatino" w:eastAsia="Times New Roman" w:hAnsi="Palatino" w:cs="Times New Roman"/>
      <w:sz w:val="26"/>
      <w:szCs w:val="24"/>
    </w:rPr>
  </w:style>
  <w:style w:type="paragraph" w:customStyle="1" w:styleId="sub1">
    <w:name w:val="sub1"/>
    <w:basedOn w:val="Normal"/>
    <w:rsid w:val="00AA3ACC"/>
    <w:pPr>
      <w:spacing w:after="0" w:line="360" w:lineRule="auto"/>
      <w:ind w:firstLine="720"/>
    </w:pPr>
    <w:rPr>
      <w:rFonts w:ascii="Palatino" w:eastAsia="Times New Roman" w:hAnsi="Palatino" w:cs="Times New Roman"/>
      <w:sz w:val="26"/>
      <w:szCs w:val="24"/>
    </w:rPr>
  </w:style>
  <w:style w:type="paragraph" w:customStyle="1" w:styleId="sub2">
    <w:name w:val="sub2"/>
    <w:basedOn w:val="Normal"/>
    <w:rsid w:val="00AA3ACC"/>
    <w:pPr>
      <w:spacing w:after="0" w:line="360" w:lineRule="auto"/>
      <w:ind w:firstLine="720"/>
    </w:pPr>
    <w:rPr>
      <w:rFonts w:ascii="Palatino" w:eastAsia="Times New Roman" w:hAnsi="Palatino" w:cs="Times New Roman"/>
      <w:sz w:val="26"/>
      <w:szCs w:val="24"/>
    </w:rPr>
  </w:style>
  <w:style w:type="paragraph" w:customStyle="1" w:styleId="sub3">
    <w:name w:val="sub3"/>
    <w:basedOn w:val="Normal"/>
    <w:rsid w:val="00AA3ACC"/>
    <w:pPr>
      <w:spacing w:after="0" w:line="360" w:lineRule="auto"/>
      <w:ind w:firstLine="720"/>
    </w:pPr>
    <w:rPr>
      <w:rFonts w:ascii="Palatino" w:eastAsia="Times New Roman" w:hAnsi="Palatino" w:cs="Times New Roman"/>
      <w:sz w:val="26"/>
      <w:szCs w:val="24"/>
    </w:rPr>
  </w:style>
  <w:style w:type="paragraph" w:customStyle="1" w:styleId="sub4">
    <w:name w:val="sub4"/>
    <w:basedOn w:val="Normal"/>
    <w:rsid w:val="00AA3ACC"/>
    <w:pPr>
      <w:spacing w:after="0" w:line="360" w:lineRule="auto"/>
      <w:ind w:firstLine="720"/>
    </w:pPr>
    <w:rPr>
      <w:rFonts w:ascii="Palatino" w:eastAsia="Times New Roman" w:hAnsi="Palatino" w:cs="Times New Roman"/>
      <w:sz w:val="26"/>
      <w:szCs w:val="24"/>
    </w:rPr>
  </w:style>
  <w:style w:type="paragraph" w:styleId="Subtitle">
    <w:name w:val="Subtitle"/>
    <w:basedOn w:val="Normal"/>
    <w:link w:val="SubtitleChar"/>
    <w:qFormat/>
    <w:rsid w:val="00AA3ACC"/>
    <w:pPr>
      <w:spacing w:after="60" w:line="240" w:lineRule="auto"/>
      <w:jc w:val="center"/>
    </w:pPr>
    <w:rPr>
      <w:rFonts w:ascii="Arial" w:eastAsia="Times New Roman" w:hAnsi="Arial" w:cs="Times New Roman"/>
      <w:sz w:val="26"/>
      <w:szCs w:val="24"/>
    </w:rPr>
  </w:style>
  <w:style w:type="character" w:customStyle="1" w:styleId="SubtitleChar">
    <w:name w:val="Subtitle Char"/>
    <w:basedOn w:val="DefaultParagraphFont"/>
    <w:link w:val="Subtitle"/>
    <w:rsid w:val="00AA3ACC"/>
    <w:rPr>
      <w:rFonts w:ascii="Arial" w:eastAsia="Times New Roman" w:hAnsi="Arial" w:cs="Times New Roman"/>
      <w:sz w:val="26"/>
      <w:szCs w:val="24"/>
    </w:rPr>
  </w:style>
  <w:style w:type="paragraph" w:customStyle="1" w:styleId="Quote1">
    <w:name w:val="Quote1"/>
    <w:basedOn w:val="standard"/>
    <w:next w:val="standard"/>
    <w:rsid w:val="00AA3ACC"/>
    <w:pPr>
      <w:spacing w:before="120" w:after="240" w:line="240" w:lineRule="auto"/>
      <w:ind w:left="720" w:right="720" w:firstLine="0"/>
    </w:pPr>
  </w:style>
  <w:style w:type="paragraph" w:customStyle="1" w:styleId="letter">
    <w:name w:val="letter"/>
    <w:basedOn w:val="num1"/>
    <w:rsid w:val="00AA3ACC"/>
    <w:pPr>
      <w:spacing w:after="120" w:line="240" w:lineRule="auto"/>
      <w:ind w:left="994" w:hanging="274"/>
    </w:pPr>
  </w:style>
  <w:style w:type="paragraph" w:customStyle="1" w:styleId="num1">
    <w:name w:val="num1"/>
    <w:basedOn w:val="Normal"/>
    <w:rsid w:val="00AA3ACC"/>
    <w:pPr>
      <w:numPr>
        <w:numId w:val="1"/>
      </w:numPr>
      <w:tabs>
        <w:tab w:val="left" w:pos="-720"/>
      </w:tabs>
      <w:suppressAutoHyphens/>
      <w:spacing w:after="0" w:line="360" w:lineRule="auto"/>
      <w:ind w:firstLine="360"/>
    </w:pPr>
    <w:rPr>
      <w:rFonts w:ascii="Palatino" w:eastAsia="Times New Roman" w:hAnsi="Palatino" w:cs="Times New Roman"/>
      <w:sz w:val="26"/>
      <w:szCs w:val="24"/>
    </w:rPr>
  </w:style>
  <w:style w:type="paragraph" w:styleId="TOC4">
    <w:name w:val="toc 4"/>
    <w:basedOn w:val="Normal"/>
    <w:next w:val="Normal"/>
    <w:rsid w:val="00AA3ACC"/>
    <w:pPr>
      <w:tabs>
        <w:tab w:val="left" w:pos="2430"/>
        <w:tab w:val="right" w:leader="dot" w:pos="9270"/>
      </w:tabs>
      <w:spacing w:after="0" w:line="240" w:lineRule="auto"/>
      <w:ind w:left="2430" w:hanging="810"/>
    </w:pPr>
    <w:rPr>
      <w:rFonts w:ascii="Palatino" w:eastAsia="Times New Roman" w:hAnsi="Palatino" w:cs="Times New Roman"/>
      <w:noProof/>
      <w:sz w:val="26"/>
      <w:szCs w:val="26"/>
    </w:rPr>
  </w:style>
  <w:style w:type="paragraph" w:customStyle="1" w:styleId="main">
    <w:name w:val="main"/>
    <w:basedOn w:val="Normal"/>
    <w:link w:val="mainChar"/>
    <w:rsid w:val="00AA3ACC"/>
    <w:pPr>
      <w:spacing w:after="0" w:line="240" w:lineRule="auto"/>
      <w:jc w:val="center"/>
    </w:pPr>
    <w:rPr>
      <w:rFonts w:ascii="Helvetica" w:eastAsia="Times New Roman" w:hAnsi="Helvetica" w:cs="Times New Roman"/>
      <w:b/>
      <w:sz w:val="26"/>
      <w:szCs w:val="24"/>
    </w:rPr>
  </w:style>
  <w:style w:type="paragraph" w:customStyle="1" w:styleId="mainex">
    <w:name w:val="mainex"/>
    <w:basedOn w:val="main"/>
    <w:rsid w:val="00AA3ACC"/>
    <w:rPr>
      <w:spacing w:val="120"/>
    </w:rPr>
  </w:style>
  <w:style w:type="paragraph" w:customStyle="1" w:styleId="num2">
    <w:name w:val="num2"/>
    <w:basedOn w:val="num1"/>
    <w:rsid w:val="00AA3ACC"/>
    <w:pPr>
      <w:ind w:firstLine="270"/>
    </w:pPr>
  </w:style>
  <w:style w:type="character" w:styleId="PageNumber">
    <w:name w:val="page number"/>
    <w:basedOn w:val="DefaultParagraphFont"/>
    <w:rsid w:val="00AA3ACC"/>
  </w:style>
  <w:style w:type="paragraph" w:styleId="BodyText">
    <w:name w:val="Body Text"/>
    <w:basedOn w:val="Normal"/>
    <w:link w:val="BodyTextChar"/>
    <w:rsid w:val="00AA3ACC"/>
    <w:pPr>
      <w:tabs>
        <w:tab w:val="left" w:pos="2160"/>
        <w:tab w:val="left" w:pos="3600"/>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A3ACC"/>
    <w:rPr>
      <w:rFonts w:ascii="Times New Roman" w:eastAsia="Times New Roman" w:hAnsi="Times New Roman" w:cs="Times New Roman"/>
      <w:sz w:val="24"/>
      <w:szCs w:val="24"/>
    </w:rPr>
  </w:style>
  <w:style w:type="character" w:styleId="FollowedHyperlink">
    <w:name w:val="FollowedHyperlink"/>
    <w:rsid w:val="00AA3ACC"/>
    <w:rPr>
      <w:color w:val="800080"/>
      <w:u w:val="single"/>
    </w:rPr>
  </w:style>
  <w:style w:type="paragraph" w:customStyle="1" w:styleId="dummy">
    <w:name w:val="dummy"/>
    <w:basedOn w:val="Heading1"/>
    <w:rsid w:val="00AA3ACC"/>
    <w:pPr>
      <w:numPr>
        <w:numId w:val="0"/>
      </w:numPr>
      <w:ind w:left="72"/>
      <w:outlineLvl w:val="9"/>
    </w:pPr>
  </w:style>
  <w:style w:type="paragraph" w:styleId="BlockText">
    <w:name w:val="Block Text"/>
    <w:basedOn w:val="Normal"/>
    <w:rsid w:val="00AA3ACC"/>
    <w:pPr>
      <w:spacing w:after="0" w:line="240" w:lineRule="auto"/>
      <w:ind w:left="720" w:right="720"/>
    </w:pPr>
    <w:rPr>
      <w:rFonts w:ascii="Times" w:eastAsia="Times New Roman" w:hAnsi="Times" w:cs="Times New Roman"/>
      <w:sz w:val="24"/>
      <w:szCs w:val="24"/>
    </w:rPr>
  </w:style>
  <w:style w:type="paragraph" w:styleId="NormalIndent">
    <w:name w:val="Normal Indent"/>
    <w:basedOn w:val="Normal"/>
    <w:rsid w:val="00AA3ACC"/>
    <w:pPr>
      <w:spacing w:after="0" w:line="480" w:lineRule="auto"/>
      <w:ind w:firstLine="720"/>
    </w:pPr>
    <w:rPr>
      <w:rFonts w:ascii="Times" w:eastAsia="Times New Roman" w:hAnsi="Times" w:cs="Times New Roman"/>
      <w:sz w:val="24"/>
      <w:szCs w:val="24"/>
    </w:rPr>
  </w:style>
  <w:style w:type="paragraph" w:styleId="BodyText3">
    <w:name w:val="Body Text 3"/>
    <w:basedOn w:val="Normal"/>
    <w:link w:val="BodyText3Char"/>
    <w:rsid w:val="00AA3AC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u w:val="single"/>
    </w:rPr>
  </w:style>
  <w:style w:type="character" w:customStyle="1" w:styleId="BodyText3Char">
    <w:name w:val="Body Text 3 Char"/>
    <w:basedOn w:val="DefaultParagraphFont"/>
    <w:link w:val="BodyText3"/>
    <w:rsid w:val="00AA3ACC"/>
    <w:rPr>
      <w:rFonts w:ascii="Times New Roman" w:eastAsia="Times New Roman" w:hAnsi="Times New Roman" w:cs="Times New Roman"/>
      <w:sz w:val="24"/>
      <w:szCs w:val="24"/>
      <w:u w:val="single"/>
    </w:rPr>
  </w:style>
  <w:style w:type="paragraph" w:styleId="BodyText2">
    <w:name w:val="Body Text 2"/>
    <w:basedOn w:val="Normal"/>
    <w:link w:val="BodyText2Char"/>
    <w:rsid w:val="00AA3ACC"/>
    <w:pPr>
      <w:overflowPunct w:val="0"/>
      <w:autoSpaceDE w:val="0"/>
      <w:autoSpaceDN w:val="0"/>
      <w:adjustRightInd w:val="0"/>
      <w:spacing w:after="0" w:line="480" w:lineRule="auto"/>
      <w:ind w:firstLine="720"/>
      <w:textAlignment w:val="baseline"/>
    </w:pPr>
    <w:rPr>
      <w:rFonts w:ascii="Times" w:eastAsia="Times New Roman" w:hAnsi="Times" w:cs="Times New Roman"/>
      <w:sz w:val="24"/>
      <w:szCs w:val="24"/>
    </w:rPr>
  </w:style>
  <w:style w:type="character" w:customStyle="1" w:styleId="BodyText2Char">
    <w:name w:val="Body Text 2 Char"/>
    <w:basedOn w:val="DefaultParagraphFont"/>
    <w:link w:val="BodyText2"/>
    <w:rsid w:val="00AA3ACC"/>
    <w:rPr>
      <w:rFonts w:ascii="Times" w:eastAsia="Times New Roman" w:hAnsi="Times" w:cs="Times New Roman"/>
      <w:sz w:val="24"/>
      <w:szCs w:val="24"/>
    </w:rPr>
  </w:style>
  <w:style w:type="paragraph" w:customStyle="1" w:styleId="Quotation">
    <w:name w:val="Quotation"/>
    <w:basedOn w:val="BodyText"/>
    <w:next w:val="BodyText"/>
    <w:rsid w:val="00AA3ACC"/>
    <w:pPr>
      <w:tabs>
        <w:tab w:val="clear" w:pos="2160"/>
        <w:tab w:val="clear" w:pos="3600"/>
      </w:tabs>
      <w:spacing w:after="120"/>
      <w:ind w:left="1440" w:right="1440"/>
    </w:pPr>
    <w:rPr>
      <w:sz w:val="26"/>
    </w:rPr>
  </w:style>
  <w:style w:type="paragraph" w:styleId="BodyTextIndent2">
    <w:name w:val="Body Text Indent 2"/>
    <w:basedOn w:val="Normal"/>
    <w:link w:val="BodyTextIndent2Char"/>
    <w:rsid w:val="00AA3ACC"/>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AA3ACC"/>
    <w:rPr>
      <w:rFonts w:ascii="Times New Roman" w:eastAsia="Times New Roman" w:hAnsi="Times New Roman" w:cs="Times New Roman"/>
      <w:sz w:val="24"/>
      <w:szCs w:val="24"/>
    </w:rPr>
  </w:style>
  <w:style w:type="paragraph" w:styleId="PlainText">
    <w:name w:val="Plain Text"/>
    <w:basedOn w:val="Normal"/>
    <w:link w:val="PlainTextChar"/>
    <w:rsid w:val="00AA3ACC"/>
    <w:pPr>
      <w:spacing w:after="0" w:line="250" w:lineRule="exact"/>
    </w:pPr>
    <w:rPr>
      <w:rFonts w:ascii="Courier New" w:eastAsia="Times New Roman" w:hAnsi="Courier New" w:cs="Courier New"/>
      <w:spacing w:val="-4"/>
      <w:sz w:val="24"/>
      <w:szCs w:val="24"/>
    </w:rPr>
  </w:style>
  <w:style w:type="character" w:customStyle="1" w:styleId="PlainTextChar">
    <w:name w:val="Plain Text Char"/>
    <w:basedOn w:val="DefaultParagraphFont"/>
    <w:link w:val="PlainText"/>
    <w:rsid w:val="00AA3ACC"/>
    <w:rPr>
      <w:rFonts w:ascii="Courier New" w:eastAsia="Times New Roman" w:hAnsi="Courier New" w:cs="Courier New"/>
      <w:spacing w:val="-4"/>
      <w:sz w:val="24"/>
      <w:szCs w:val="24"/>
    </w:rPr>
  </w:style>
  <w:style w:type="paragraph" w:styleId="BodyTextIndent3">
    <w:name w:val="Body Text Indent 3"/>
    <w:basedOn w:val="Normal"/>
    <w:link w:val="BodyTextIndent3Char"/>
    <w:rsid w:val="00AA3ACC"/>
    <w:pPr>
      <w:spacing w:after="0" w:line="240" w:lineRule="auto"/>
      <w:ind w:left="720"/>
    </w:pPr>
    <w:rPr>
      <w:rFonts w:ascii="Times New Roman" w:eastAsia="Times New Roman" w:hAnsi="Times New Roman" w:cs="Times New Roman"/>
      <w:snapToGrid w:val="0"/>
      <w:sz w:val="24"/>
      <w:szCs w:val="24"/>
    </w:rPr>
  </w:style>
  <w:style w:type="character" w:customStyle="1" w:styleId="BodyTextIndent3Char">
    <w:name w:val="Body Text Indent 3 Char"/>
    <w:basedOn w:val="DefaultParagraphFont"/>
    <w:link w:val="BodyTextIndent3"/>
    <w:rsid w:val="00AA3ACC"/>
    <w:rPr>
      <w:rFonts w:ascii="Times New Roman" w:eastAsia="Times New Roman" w:hAnsi="Times New Roman" w:cs="Times New Roman"/>
      <w:snapToGrid w:val="0"/>
      <w:sz w:val="24"/>
      <w:szCs w:val="24"/>
    </w:rPr>
  </w:style>
  <w:style w:type="paragraph" w:customStyle="1" w:styleId="xl24">
    <w:name w:val="xl24"/>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5">
    <w:name w:val="xl25"/>
    <w:basedOn w:val="Normal"/>
    <w:rsid w:val="00AA3ACC"/>
    <w:pP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26">
    <w:name w:val="xl26"/>
    <w:basedOn w:val="Normal"/>
    <w:rsid w:val="00AA3ACC"/>
    <w:pPr>
      <w:spacing w:before="100" w:beforeAutospacing="1" w:after="100" w:afterAutospacing="1" w:line="240" w:lineRule="auto"/>
      <w:jc w:val="right"/>
    </w:pPr>
    <w:rPr>
      <w:rFonts w:ascii="Arial" w:eastAsia="Arial Unicode MS" w:hAnsi="Arial" w:cs="Arial"/>
      <w:b/>
      <w:bCs/>
      <w:sz w:val="24"/>
      <w:szCs w:val="24"/>
    </w:rPr>
  </w:style>
  <w:style w:type="paragraph" w:customStyle="1" w:styleId="xl27">
    <w:name w:val="xl27"/>
    <w:basedOn w:val="Normal"/>
    <w:rsid w:val="00AA3ACC"/>
    <w:pPr>
      <w:spacing w:before="100" w:beforeAutospacing="1" w:after="100" w:afterAutospacing="1" w:line="240" w:lineRule="auto"/>
      <w:jc w:val="center"/>
    </w:pPr>
    <w:rPr>
      <w:rFonts w:ascii="Arial" w:eastAsia="Arial Unicode MS" w:hAnsi="Arial" w:cs="Arial"/>
      <w:b/>
      <w:bCs/>
      <w:sz w:val="24"/>
      <w:szCs w:val="24"/>
    </w:rPr>
  </w:style>
  <w:style w:type="paragraph" w:customStyle="1" w:styleId="xl28">
    <w:name w:val="xl28"/>
    <w:basedOn w:val="Normal"/>
    <w:rsid w:val="00AA3ACC"/>
    <w:pPr>
      <w:pBdr>
        <w:top w:val="single" w:sz="8" w:space="0" w:color="auto"/>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29">
    <w:name w:val="xl29"/>
    <w:basedOn w:val="Normal"/>
    <w:rsid w:val="00AA3ACC"/>
    <w:pPr>
      <w:pBdr>
        <w:top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0">
    <w:name w:val="xl30"/>
    <w:basedOn w:val="Normal"/>
    <w:rsid w:val="00AA3ACC"/>
    <w:pPr>
      <w:pBdr>
        <w:top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1">
    <w:name w:val="xl31"/>
    <w:basedOn w:val="Normal"/>
    <w:rsid w:val="00AA3ACC"/>
    <w:pPr>
      <w:pBdr>
        <w:lef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32">
    <w:name w:val="xl32"/>
    <w:basedOn w:val="Normal"/>
    <w:rsid w:val="00AA3ACC"/>
    <w:pPr>
      <w:pBdr>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3">
    <w:name w:val="xl33"/>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4">
    <w:name w:val="xl34"/>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5">
    <w:name w:val="xl35"/>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6">
    <w:name w:val="xl36"/>
    <w:basedOn w:val="Normal"/>
    <w:rsid w:val="00AA3AC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7">
    <w:name w:val="xl37"/>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8">
    <w:name w:val="xl38"/>
    <w:basedOn w:val="Normal"/>
    <w:rsid w:val="00AA3AC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39">
    <w:name w:val="xl39"/>
    <w:basedOn w:val="Normal"/>
    <w:rsid w:val="00AA3AC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0">
    <w:name w:val="xl40"/>
    <w:basedOn w:val="Normal"/>
    <w:rsid w:val="00AA3ACC"/>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1">
    <w:name w:val="xl41"/>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2">
    <w:name w:val="xl42"/>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3">
    <w:name w:val="xl43"/>
    <w:basedOn w:val="Normal"/>
    <w:rsid w:val="00AA3AC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4">
    <w:name w:val="xl44"/>
    <w:basedOn w:val="Normal"/>
    <w:rsid w:val="00AA3ACC"/>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Arial Unicode MS" w:eastAsia="Arial Unicode MS" w:hAnsi="Arial Unicode MS" w:cs="Arial Unicode MS"/>
      <w:sz w:val="24"/>
      <w:szCs w:val="24"/>
    </w:rPr>
  </w:style>
  <w:style w:type="paragraph" w:customStyle="1" w:styleId="xl45">
    <w:name w:val="xl45"/>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6">
    <w:name w:val="xl46"/>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7">
    <w:name w:val="xl47"/>
    <w:basedOn w:val="Normal"/>
    <w:rsid w:val="00AA3AC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8">
    <w:name w:val="xl48"/>
    <w:basedOn w:val="Normal"/>
    <w:rsid w:val="00AA3AC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49">
    <w:name w:val="xl49"/>
    <w:basedOn w:val="Normal"/>
    <w:rsid w:val="00AA3AC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0">
    <w:name w:val="xl50"/>
    <w:basedOn w:val="Normal"/>
    <w:rsid w:val="00AA3ACC"/>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line="240" w:lineRule="auto"/>
      <w:jc w:val="center"/>
    </w:pPr>
    <w:rPr>
      <w:rFonts w:ascii="Arial Unicode MS" w:eastAsia="Arial Unicode MS" w:hAnsi="Arial Unicode MS" w:cs="Arial Unicode MS"/>
      <w:sz w:val="24"/>
      <w:szCs w:val="24"/>
    </w:rPr>
  </w:style>
  <w:style w:type="paragraph" w:customStyle="1" w:styleId="xl51">
    <w:name w:val="xl51"/>
    <w:basedOn w:val="Normal"/>
    <w:rsid w:val="00AA3ACC"/>
    <w:pPr>
      <w:spacing w:before="100" w:beforeAutospacing="1" w:after="100" w:afterAutospacing="1" w:line="240" w:lineRule="auto"/>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AA3ACC"/>
    <w:pPr>
      <w:tabs>
        <w:tab w:val="left" w:pos="520"/>
        <w:tab w:val="left" w:pos="1080"/>
        <w:tab w:val="right" w:leader="dot" w:pos="9350"/>
      </w:tabs>
      <w:spacing w:after="0" w:line="240" w:lineRule="auto"/>
      <w:ind w:left="90"/>
    </w:pPr>
    <w:rPr>
      <w:rFonts w:ascii="Palatino" w:eastAsia="Times New Roman" w:hAnsi="Palatino" w:cs="Times New Roman"/>
      <w:noProof/>
      <w:sz w:val="26"/>
      <w:szCs w:val="26"/>
    </w:rPr>
  </w:style>
  <w:style w:type="paragraph" w:styleId="TOC2">
    <w:name w:val="toc 2"/>
    <w:basedOn w:val="Normal"/>
    <w:next w:val="Normal"/>
    <w:autoRedefine/>
    <w:uiPriority w:val="39"/>
    <w:rsid w:val="00AA3ACC"/>
    <w:pPr>
      <w:tabs>
        <w:tab w:val="left" w:pos="1080"/>
        <w:tab w:val="right" w:leader="dot" w:pos="9350"/>
      </w:tabs>
      <w:spacing w:after="0" w:line="240" w:lineRule="auto"/>
      <w:ind w:left="1080" w:hanging="540"/>
    </w:pPr>
    <w:rPr>
      <w:rFonts w:ascii="Palatino" w:eastAsia="Times New Roman" w:hAnsi="Palatino" w:cs="Times New Roman"/>
      <w:noProof/>
      <w:sz w:val="26"/>
      <w:szCs w:val="26"/>
    </w:rPr>
  </w:style>
  <w:style w:type="paragraph" w:styleId="TOC3">
    <w:name w:val="toc 3"/>
    <w:basedOn w:val="Normal"/>
    <w:next w:val="Normal"/>
    <w:autoRedefine/>
    <w:uiPriority w:val="39"/>
    <w:rsid w:val="00AA3ACC"/>
    <w:pPr>
      <w:tabs>
        <w:tab w:val="left" w:pos="1980"/>
        <w:tab w:val="right" w:leader="dot" w:pos="9350"/>
      </w:tabs>
      <w:spacing w:after="0" w:line="240" w:lineRule="auto"/>
      <w:ind w:left="1980" w:hanging="900"/>
    </w:pPr>
    <w:rPr>
      <w:rFonts w:ascii="Palatino" w:eastAsia="Times New Roman" w:hAnsi="Palatino" w:cs="Times New Roman"/>
      <w:noProof/>
      <w:sz w:val="26"/>
      <w:szCs w:val="24"/>
    </w:rPr>
  </w:style>
  <w:style w:type="paragraph" w:styleId="TOC5">
    <w:name w:val="toc 5"/>
    <w:basedOn w:val="Normal"/>
    <w:next w:val="Normal"/>
    <w:autoRedefine/>
    <w:rsid w:val="00AA3ACC"/>
    <w:pPr>
      <w:tabs>
        <w:tab w:val="left" w:pos="3060"/>
        <w:tab w:val="right" w:leader="dot" w:pos="9270"/>
      </w:tabs>
      <w:spacing w:after="0" w:line="240" w:lineRule="auto"/>
      <w:ind w:left="3060" w:hanging="990"/>
    </w:pPr>
    <w:rPr>
      <w:rFonts w:ascii="Palatino" w:eastAsia="Times New Roman" w:hAnsi="Palatino" w:cs="Times New Roman"/>
      <w:noProof/>
      <w:sz w:val="26"/>
      <w:szCs w:val="24"/>
    </w:rPr>
  </w:style>
  <w:style w:type="paragraph" w:styleId="TOC6">
    <w:name w:val="toc 6"/>
    <w:basedOn w:val="Normal"/>
    <w:next w:val="Normal"/>
    <w:autoRedefine/>
    <w:rsid w:val="00AA3ACC"/>
    <w:pPr>
      <w:tabs>
        <w:tab w:val="left" w:pos="3690"/>
        <w:tab w:val="right" w:leader="dot" w:pos="9350"/>
      </w:tabs>
      <w:spacing w:after="0" w:line="240" w:lineRule="auto"/>
      <w:ind w:left="3690" w:hanging="1170"/>
    </w:pPr>
    <w:rPr>
      <w:rFonts w:ascii="Palatino" w:eastAsia="Times New Roman" w:hAnsi="Palatino" w:cs="Times New Roman"/>
      <w:noProof/>
      <w:sz w:val="26"/>
      <w:szCs w:val="26"/>
    </w:rPr>
  </w:style>
  <w:style w:type="paragraph" w:styleId="TOC7">
    <w:name w:val="toc 7"/>
    <w:basedOn w:val="Normal"/>
    <w:next w:val="Normal"/>
    <w:autoRedefine/>
    <w:rsid w:val="00AA3ACC"/>
    <w:pPr>
      <w:spacing w:after="0" w:line="240" w:lineRule="auto"/>
      <w:ind w:left="1560"/>
    </w:pPr>
    <w:rPr>
      <w:rFonts w:ascii="Palatino" w:eastAsia="Times New Roman" w:hAnsi="Palatino" w:cs="Times New Roman"/>
      <w:sz w:val="26"/>
      <w:szCs w:val="24"/>
    </w:rPr>
  </w:style>
  <w:style w:type="paragraph" w:styleId="TOC8">
    <w:name w:val="toc 8"/>
    <w:basedOn w:val="Normal"/>
    <w:next w:val="Normal"/>
    <w:autoRedefine/>
    <w:rsid w:val="00AA3ACC"/>
    <w:pPr>
      <w:spacing w:after="0" w:line="240" w:lineRule="auto"/>
      <w:ind w:left="1820"/>
    </w:pPr>
    <w:rPr>
      <w:rFonts w:ascii="Palatino" w:eastAsia="Times New Roman" w:hAnsi="Palatino" w:cs="Times New Roman"/>
      <w:sz w:val="26"/>
      <w:szCs w:val="24"/>
    </w:rPr>
  </w:style>
  <w:style w:type="paragraph" w:styleId="TOC9">
    <w:name w:val="toc 9"/>
    <w:basedOn w:val="Normal"/>
    <w:next w:val="Normal"/>
    <w:autoRedefine/>
    <w:rsid w:val="00AA3ACC"/>
    <w:pPr>
      <w:spacing w:after="0" w:line="240" w:lineRule="auto"/>
      <w:ind w:left="2080"/>
    </w:pPr>
    <w:rPr>
      <w:rFonts w:ascii="Palatino" w:eastAsia="Times New Roman" w:hAnsi="Palatino" w:cs="Times New Roman"/>
      <w:sz w:val="26"/>
      <w:szCs w:val="24"/>
    </w:rPr>
  </w:style>
  <w:style w:type="paragraph" w:customStyle="1" w:styleId="sub5">
    <w:name w:val="sub5"/>
    <w:basedOn w:val="sub4"/>
    <w:rsid w:val="00AA3ACC"/>
  </w:style>
  <w:style w:type="paragraph" w:customStyle="1" w:styleId="quote10">
    <w:name w:val="quote1"/>
    <w:basedOn w:val="Quote1"/>
    <w:rsid w:val="00AA3ACC"/>
    <w:pPr>
      <w:ind w:right="1440"/>
    </w:pPr>
  </w:style>
  <w:style w:type="paragraph" w:customStyle="1" w:styleId="quote3">
    <w:name w:val="quote3"/>
    <w:basedOn w:val="Quote1"/>
    <w:rsid w:val="00AA3ACC"/>
    <w:pPr>
      <w:ind w:right="1080"/>
    </w:pPr>
  </w:style>
  <w:style w:type="paragraph" w:customStyle="1" w:styleId="quote2">
    <w:name w:val="quote2"/>
    <w:basedOn w:val="quote3"/>
    <w:rsid w:val="00AA3ACC"/>
  </w:style>
  <w:style w:type="paragraph" w:customStyle="1" w:styleId="bullets">
    <w:name w:val="bullets"/>
    <w:basedOn w:val="sub1"/>
    <w:rsid w:val="00AA3ACC"/>
    <w:pPr>
      <w:numPr>
        <w:numId w:val="2"/>
      </w:numPr>
      <w:tabs>
        <w:tab w:val="clear" w:pos="1080"/>
      </w:tabs>
      <w:ind w:left="0" w:firstLine="720"/>
    </w:pPr>
  </w:style>
  <w:style w:type="paragraph" w:customStyle="1" w:styleId="sub6">
    <w:name w:val="sub6"/>
    <w:basedOn w:val="sub4"/>
    <w:rsid w:val="00AA3ACC"/>
  </w:style>
  <w:style w:type="paragraph" w:customStyle="1" w:styleId="sub7">
    <w:name w:val="sub7"/>
    <w:basedOn w:val="sub4"/>
    <w:rsid w:val="00AA3ACC"/>
  </w:style>
  <w:style w:type="paragraph" w:customStyle="1" w:styleId="sub8">
    <w:name w:val="sub8"/>
    <w:basedOn w:val="sub7"/>
    <w:rsid w:val="00AA3ACC"/>
    <w:pPr>
      <w:ind w:firstLine="3787"/>
    </w:pPr>
  </w:style>
  <w:style w:type="character" w:customStyle="1" w:styleId="standardChar">
    <w:name w:val="standard Char"/>
    <w:link w:val="standard"/>
    <w:rsid w:val="00AA3ACC"/>
    <w:rPr>
      <w:rFonts w:ascii="Palatino" w:eastAsia="Times New Roman" w:hAnsi="Palatino" w:cs="Times New Roman"/>
      <w:sz w:val="26"/>
      <w:szCs w:val="24"/>
    </w:rPr>
  </w:style>
  <w:style w:type="paragraph" w:customStyle="1" w:styleId="Style1">
    <w:name w:val="Style1"/>
    <w:basedOn w:val="Heading7"/>
    <w:next w:val="sub6"/>
    <w:rsid w:val="00AA3ACC"/>
  </w:style>
  <w:style w:type="paragraph" w:customStyle="1" w:styleId="StyleHeading1Before0ptAfter0ptLinespacing15l">
    <w:name w:val="Style Heading 1 + Before:  0 pt After:  0 pt Line spacing:  1.5 l..."/>
    <w:basedOn w:val="Heading1"/>
    <w:autoRedefine/>
    <w:rsid w:val="00AA3ACC"/>
    <w:pPr>
      <w:spacing w:before="0" w:after="0" w:line="360" w:lineRule="auto"/>
    </w:pPr>
    <w:rPr>
      <w:bCs/>
    </w:rPr>
  </w:style>
  <w:style w:type="paragraph" w:styleId="BodyTextIndent">
    <w:name w:val="Body Text Indent"/>
    <w:basedOn w:val="Normal"/>
    <w:link w:val="BodyTextIndentChar"/>
    <w:rsid w:val="00AA3ACC"/>
    <w:pPr>
      <w:spacing w:after="120" w:line="240" w:lineRule="auto"/>
      <w:ind w:left="360"/>
    </w:pPr>
    <w:rPr>
      <w:rFonts w:ascii="Palatino" w:eastAsia="Times New Roman" w:hAnsi="Palatino" w:cs="Times New Roman"/>
      <w:sz w:val="26"/>
      <w:szCs w:val="24"/>
    </w:rPr>
  </w:style>
  <w:style w:type="character" w:customStyle="1" w:styleId="BodyTextIndentChar">
    <w:name w:val="Body Text Indent Char"/>
    <w:basedOn w:val="DefaultParagraphFont"/>
    <w:link w:val="BodyTextIndent"/>
    <w:rsid w:val="00AA3ACC"/>
    <w:rPr>
      <w:rFonts w:ascii="Palatino" w:eastAsia="Times New Roman" w:hAnsi="Palatino" w:cs="Times New Roman"/>
      <w:sz w:val="26"/>
      <w:szCs w:val="24"/>
    </w:rPr>
  </w:style>
  <w:style w:type="paragraph" w:customStyle="1" w:styleId="a1">
    <w:name w:val="a.1"/>
    <w:basedOn w:val="BodyTextIndent"/>
    <w:rsid w:val="00AA3ACC"/>
    <w:pPr>
      <w:numPr>
        <w:ilvl w:val="1"/>
        <w:numId w:val="3"/>
      </w:numPr>
      <w:ind w:right="1080"/>
    </w:pPr>
  </w:style>
  <w:style w:type="paragraph" w:customStyle="1" w:styleId="a2">
    <w:name w:val="a2"/>
    <w:basedOn w:val="BodyTextIndent"/>
    <w:rsid w:val="00AA3ACC"/>
    <w:pPr>
      <w:ind w:left="1166" w:right="1080" w:hanging="446"/>
    </w:pPr>
  </w:style>
  <w:style w:type="character" w:customStyle="1" w:styleId="mainChar">
    <w:name w:val="main Char"/>
    <w:link w:val="main"/>
    <w:rsid w:val="00AA3ACC"/>
    <w:rPr>
      <w:rFonts w:ascii="Helvetica" w:eastAsia="Times New Roman" w:hAnsi="Helvetica" w:cs="Times New Roman"/>
      <w:b/>
      <w:sz w:val="26"/>
      <w:szCs w:val="24"/>
    </w:rPr>
  </w:style>
  <w:style w:type="paragraph" w:customStyle="1" w:styleId="StyleHeading6Left05Hanging106">
    <w:name w:val="Style Heading 6 + Left:  0.5&quot; Hanging:  1.06&quot;"/>
    <w:basedOn w:val="Heading6"/>
    <w:rsid w:val="00AA3ACC"/>
    <w:pPr>
      <w:numPr>
        <w:numId w:val="5"/>
      </w:numPr>
    </w:pPr>
    <w:rPr>
      <w:rFonts w:cs="Times New Roman"/>
      <w:bCs w:val="0"/>
      <w:szCs w:val="20"/>
    </w:rPr>
  </w:style>
  <w:style w:type="paragraph" w:styleId="ListBullet3">
    <w:name w:val="List Bullet 3"/>
    <w:basedOn w:val="Normal"/>
    <w:rsid w:val="00AA3ACC"/>
    <w:pPr>
      <w:numPr>
        <w:numId w:val="7"/>
      </w:numPr>
      <w:spacing w:before="120" w:after="120" w:line="240" w:lineRule="auto"/>
      <w:ind w:right="1440"/>
    </w:pPr>
    <w:rPr>
      <w:rFonts w:ascii="Palatino" w:eastAsia="Times New Roman" w:hAnsi="Palatino" w:cs="Times New Roman"/>
      <w:sz w:val="26"/>
      <w:szCs w:val="24"/>
    </w:rPr>
  </w:style>
  <w:style w:type="paragraph" w:styleId="List3">
    <w:name w:val="List 3"/>
    <w:basedOn w:val="Normal"/>
    <w:rsid w:val="00AA3ACC"/>
    <w:pPr>
      <w:spacing w:after="0" w:line="240" w:lineRule="auto"/>
      <w:ind w:left="1080" w:hanging="360"/>
      <w:contextualSpacing/>
    </w:pPr>
    <w:rPr>
      <w:rFonts w:ascii="Palatino" w:eastAsia="Times New Roman" w:hAnsi="Palatino" w:cs="Times New Roman"/>
      <w:sz w:val="26"/>
      <w:szCs w:val="24"/>
    </w:rPr>
  </w:style>
  <w:style w:type="paragraph" w:styleId="List2">
    <w:name w:val="List 2"/>
    <w:basedOn w:val="Normal"/>
    <w:rsid w:val="00AA3ACC"/>
    <w:pPr>
      <w:spacing w:after="120" w:line="240" w:lineRule="auto"/>
      <w:ind w:left="720" w:right="1008"/>
    </w:pPr>
    <w:rPr>
      <w:rFonts w:ascii="Palatino" w:eastAsia="Times New Roman" w:hAnsi="Palatino" w:cs="Times New Roman"/>
      <w:sz w:val="26"/>
      <w:szCs w:val="24"/>
    </w:rPr>
  </w:style>
  <w:style w:type="paragraph" w:styleId="ListBullet2">
    <w:name w:val="List Bullet 2"/>
    <w:basedOn w:val="Normal"/>
    <w:rsid w:val="00AA3ACC"/>
    <w:pPr>
      <w:numPr>
        <w:numId w:val="6"/>
      </w:numPr>
      <w:spacing w:before="120" w:after="120" w:line="240" w:lineRule="auto"/>
      <w:ind w:right="720"/>
    </w:pPr>
    <w:rPr>
      <w:rFonts w:ascii="Palatino" w:eastAsia="Times New Roman" w:hAnsi="Palatino" w:cs="Times New Roman"/>
      <w:sz w:val="26"/>
      <w:szCs w:val="24"/>
    </w:rPr>
  </w:style>
  <w:style w:type="paragraph" w:styleId="NormalWeb">
    <w:name w:val="Normal (Web)"/>
    <w:basedOn w:val="Normal"/>
    <w:rsid w:val="00AA3ACC"/>
    <w:pPr>
      <w:spacing w:before="100" w:beforeAutospacing="1" w:after="100" w:afterAutospacing="1" w:line="240" w:lineRule="auto"/>
    </w:pPr>
    <w:rPr>
      <w:rFonts w:ascii="Times New Roman" w:eastAsia="Times New Roman" w:hAnsi="Times New Roman" w:cs="Times New Roman"/>
      <w:sz w:val="24"/>
      <w:szCs w:val="24"/>
    </w:rPr>
  </w:style>
  <w:style w:type="paragraph" w:styleId="List4">
    <w:name w:val="List 4"/>
    <w:basedOn w:val="Normal"/>
    <w:rsid w:val="00AA3ACC"/>
    <w:pPr>
      <w:numPr>
        <w:numId w:val="13"/>
      </w:numPr>
      <w:tabs>
        <w:tab w:val="left" w:pos="1620"/>
      </w:tabs>
      <w:spacing w:before="120" w:after="120" w:line="240" w:lineRule="auto"/>
      <w:ind w:left="1627" w:right="1440" w:hanging="547"/>
    </w:pPr>
    <w:rPr>
      <w:rFonts w:ascii="Palatino" w:eastAsia="Times New Roman" w:hAnsi="Palatino" w:cs="Times New Roman"/>
      <w:sz w:val="26"/>
      <w:szCs w:val="24"/>
    </w:rPr>
  </w:style>
  <w:style w:type="paragraph" w:styleId="ListBullet4">
    <w:name w:val="List Bullet 4"/>
    <w:basedOn w:val="Normal"/>
    <w:rsid w:val="00AA3ACC"/>
    <w:pPr>
      <w:numPr>
        <w:numId w:val="8"/>
      </w:numPr>
      <w:tabs>
        <w:tab w:val="clear" w:pos="1440"/>
        <w:tab w:val="num" w:pos="1980"/>
      </w:tabs>
      <w:spacing w:after="0" w:line="240" w:lineRule="auto"/>
      <w:ind w:left="1987" w:right="1440"/>
    </w:pPr>
    <w:rPr>
      <w:rFonts w:ascii="Palatino" w:eastAsia="Times New Roman" w:hAnsi="Palatino" w:cs="Times New Roman"/>
      <w:sz w:val="26"/>
      <w:szCs w:val="24"/>
    </w:rPr>
  </w:style>
  <w:style w:type="paragraph" w:styleId="ListBullet5">
    <w:name w:val="List Bullet 5"/>
    <w:basedOn w:val="Normal"/>
    <w:rsid w:val="00AA3ACC"/>
    <w:pPr>
      <w:numPr>
        <w:numId w:val="9"/>
      </w:numPr>
      <w:spacing w:after="0" w:line="240" w:lineRule="auto"/>
      <w:contextualSpacing/>
    </w:pPr>
    <w:rPr>
      <w:rFonts w:ascii="Palatino" w:eastAsia="Times New Roman" w:hAnsi="Palatino" w:cs="Times New Roman"/>
      <w:sz w:val="26"/>
      <w:szCs w:val="24"/>
    </w:rPr>
  </w:style>
  <w:style w:type="paragraph" w:styleId="ListNumber">
    <w:name w:val="List Number"/>
    <w:basedOn w:val="Normal"/>
    <w:rsid w:val="00AA3ACC"/>
    <w:pPr>
      <w:numPr>
        <w:numId w:val="10"/>
      </w:numPr>
      <w:spacing w:before="120" w:after="120" w:line="240" w:lineRule="auto"/>
    </w:pPr>
    <w:rPr>
      <w:rFonts w:ascii="Palatino" w:eastAsia="Times New Roman" w:hAnsi="Palatino" w:cs="Times New Roman"/>
      <w:sz w:val="26"/>
      <w:szCs w:val="24"/>
    </w:rPr>
  </w:style>
  <w:style w:type="paragraph" w:styleId="ListNumber2">
    <w:name w:val="List Number 2"/>
    <w:basedOn w:val="Normal"/>
    <w:rsid w:val="00AA3ACC"/>
    <w:pPr>
      <w:numPr>
        <w:numId w:val="11"/>
      </w:numPr>
      <w:spacing w:before="120" w:after="120" w:line="240" w:lineRule="auto"/>
      <w:ind w:right="720"/>
    </w:pPr>
    <w:rPr>
      <w:rFonts w:ascii="Palatino" w:eastAsia="Times New Roman" w:hAnsi="Palatino" w:cs="Times New Roman"/>
      <w:sz w:val="26"/>
      <w:szCs w:val="24"/>
    </w:rPr>
  </w:style>
  <w:style w:type="paragraph" w:styleId="List">
    <w:name w:val="List"/>
    <w:basedOn w:val="Normal"/>
    <w:rsid w:val="00AA3ACC"/>
    <w:pPr>
      <w:spacing w:after="0" w:line="240" w:lineRule="auto"/>
      <w:ind w:left="360" w:hanging="360"/>
      <w:contextualSpacing/>
    </w:pPr>
    <w:rPr>
      <w:rFonts w:ascii="Palatino" w:eastAsia="Times New Roman" w:hAnsi="Palatino" w:cs="Times New Roman"/>
      <w:sz w:val="26"/>
      <w:szCs w:val="24"/>
    </w:rPr>
  </w:style>
  <w:style w:type="paragraph" w:customStyle="1" w:styleId="num2a">
    <w:name w:val="num2a"/>
    <w:basedOn w:val="num2"/>
    <w:qFormat/>
    <w:rsid w:val="00AA3ACC"/>
    <w:pPr>
      <w:numPr>
        <w:numId w:val="0"/>
      </w:numPr>
      <w:ind w:firstLine="270"/>
    </w:pPr>
  </w:style>
  <w:style w:type="paragraph" w:customStyle="1" w:styleId="List3aBold">
    <w:name w:val="List 3aBold"/>
    <w:basedOn w:val="Normal"/>
    <w:qFormat/>
    <w:rsid w:val="00AA3ACC"/>
    <w:pPr>
      <w:spacing w:after="0" w:line="240" w:lineRule="auto"/>
      <w:ind w:left="1080" w:hanging="360"/>
    </w:pPr>
    <w:rPr>
      <w:rFonts w:ascii="Palatino" w:eastAsia="Times New Roman" w:hAnsi="Palatino" w:cs="Times New Roman"/>
      <w:b/>
      <w:sz w:val="26"/>
      <w:szCs w:val="24"/>
    </w:rPr>
  </w:style>
  <w:style w:type="paragraph" w:styleId="ListNumber3">
    <w:name w:val="List Number 3"/>
    <w:basedOn w:val="Normal"/>
    <w:rsid w:val="00AA3ACC"/>
    <w:pPr>
      <w:numPr>
        <w:numId w:val="12"/>
      </w:numPr>
      <w:spacing w:before="120" w:after="120" w:line="240" w:lineRule="auto"/>
      <w:ind w:right="1440"/>
    </w:pPr>
    <w:rPr>
      <w:rFonts w:ascii="Palatino" w:eastAsia="Times New Roman" w:hAnsi="Palatino" w:cs="Times New Roman"/>
      <w:sz w:val="26"/>
      <w:szCs w:val="24"/>
    </w:rPr>
  </w:style>
  <w:style w:type="paragraph" w:customStyle="1" w:styleId="main1">
    <w:name w:val="main1"/>
    <w:basedOn w:val="main"/>
    <w:qFormat/>
    <w:rsid w:val="00AA3ACC"/>
  </w:style>
  <w:style w:type="paragraph" w:styleId="Revision">
    <w:name w:val="Revision"/>
    <w:hidden/>
    <w:uiPriority w:val="99"/>
    <w:rsid w:val="00AA3ACC"/>
    <w:pPr>
      <w:spacing w:after="0" w:line="240" w:lineRule="auto"/>
    </w:pPr>
    <w:rPr>
      <w:rFonts w:ascii="Palatino" w:eastAsia="Times New Roman" w:hAnsi="Palatino" w:cs="Times New Roman"/>
      <w:sz w:val="26"/>
      <w:szCs w:val="24"/>
    </w:rPr>
  </w:style>
  <w:style w:type="paragraph" w:customStyle="1" w:styleId="List1">
    <w:name w:val="List1"/>
    <w:basedOn w:val="List"/>
    <w:qFormat/>
    <w:rsid w:val="00AA3ACC"/>
    <w:pPr>
      <w:spacing w:before="120" w:after="120"/>
      <w:ind w:left="1080" w:right="1440"/>
      <w:contextualSpacing w:val="0"/>
    </w:pPr>
  </w:style>
  <w:style w:type="numbering" w:customStyle="1" w:styleId="Style4">
    <w:name w:val="Style4"/>
    <w:basedOn w:val="NoList"/>
    <w:rsid w:val="00AA3ACC"/>
    <w:pPr>
      <w:numPr>
        <w:numId w:val="14"/>
      </w:numPr>
    </w:pPr>
  </w:style>
</w:styles>
</file>

<file path=word/webSettings.xml><?xml version="1.0" encoding="utf-8"?>
<w:webSettings xmlns:r="http://schemas.openxmlformats.org/officeDocument/2006/relationships" xmlns:w="http://schemas.openxmlformats.org/wordprocessingml/2006/main">
  <w:divs>
    <w:div w:id="133529224">
      <w:bodyDiv w:val="1"/>
      <w:marLeft w:val="0"/>
      <w:marRight w:val="0"/>
      <w:marTop w:val="0"/>
      <w:marBottom w:val="0"/>
      <w:divBdr>
        <w:top w:val="none" w:sz="0" w:space="0" w:color="auto"/>
        <w:left w:val="none" w:sz="0" w:space="0" w:color="auto"/>
        <w:bottom w:val="none" w:sz="0" w:space="0" w:color="auto"/>
        <w:right w:val="none" w:sz="0" w:space="0" w:color="auto"/>
      </w:divBdr>
    </w:div>
    <w:div w:id="189995980">
      <w:bodyDiv w:val="1"/>
      <w:marLeft w:val="0"/>
      <w:marRight w:val="0"/>
      <w:marTop w:val="0"/>
      <w:marBottom w:val="0"/>
      <w:divBdr>
        <w:top w:val="none" w:sz="0" w:space="0" w:color="auto"/>
        <w:left w:val="none" w:sz="0" w:space="0" w:color="auto"/>
        <w:bottom w:val="none" w:sz="0" w:space="0" w:color="auto"/>
        <w:right w:val="none" w:sz="0" w:space="0" w:color="auto"/>
      </w:divBdr>
    </w:div>
    <w:div w:id="372852250">
      <w:bodyDiv w:val="1"/>
      <w:marLeft w:val="0"/>
      <w:marRight w:val="0"/>
      <w:marTop w:val="0"/>
      <w:marBottom w:val="0"/>
      <w:divBdr>
        <w:top w:val="none" w:sz="0" w:space="0" w:color="auto"/>
        <w:left w:val="none" w:sz="0" w:space="0" w:color="auto"/>
        <w:bottom w:val="none" w:sz="0" w:space="0" w:color="auto"/>
        <w:right w:val="none" w:sz="0" w:space="0" w:color="auto"/>
      </w:divBdr>
    </w:div>
    <w:div w:id="399327290">
      <w:bodyDiv w:val="1"/>
      <w:marLeft w:val="0"/>
      <w:marRight w:val="0"/>
      <w:marTop w:val="0"/>
      <w:marBottom w:val="0"/>
      <w:divBdr>
        <w:top w:val="none" w:sz="0" w:space="0" w:color="auto"/>
        <w:left w:val="none" w:sz="0" w:space="0" w:color="auto"/>
        <w:bottom w:val="none" w:sz="0" w:space="0" w:color="auto"/>
        <w:right w:val="none" w:sz="0" w:space="0" w:color="auto"/>
      </w:divBdr>
    </w:div>
    <w:div w:id="489296100">
      <w:bodyDiv w:val="1"/>
      <w:marLeft w:val="0"/>
      <w:marRight w:val="0"/>
      <w:marTop w:val="0"/>
      <w:marBottom w:val="0"/>
      <w:divBdr>
        <w:top w:val="none" w:sz="0" w:space="0" w:color="auto"/>
        <w:left w:val="none" w:sz="0" w:space="0" w:color="auto"/>
        <w:bottom w:val="none" w:sz="0" w:space="0" w:color="auto"/>
        <w:right w:val="none" w:sz="0" w:space="0" w:color="auto"/>
      </w:divBdr>
    </w:div>
    <w:div w:id="591740814">
      <w:bodyDiv w:val="1"/>
      <w:marLeft w:val="0"/>
      <w:marRight w:val="0"/>
      <w:marTop w:val="0"/>
      <w:marBottom w:val="0"/>
      <w:divBdr>
        <w:top w:val="none" w:sz="0" w:space="0" w:color="auto"/>
        <w:left w:val="none" w:sz="0" w:space="0" w:color="auto"/>
        <w:bottom w:val="none" w:sz="0" w:space="0" w:color="auto"/>
        <w:right w:val="none" w:sz="0" w:space="0" w:color="auto"/>
      </w:divBdr>
      <w:divsChild>
        <w:div w:id="1691488632">
          <w:marLeft w:val="0"/>
          <w:marRight w:val="0"/>
          <w:marTop w:val="0"/>
          <w:marBottom w:val="0"/>
          <w:divBdr>
            <w:top w:val="none" w:sz="0" w:space="0" w:color="auto"/>
            <w:left w:val="none" w:sz="0" w:space="0" w:color="auto"/>
            <w:bottom w:val="none" w:sz="0" w:space="0" w:color="auto"/>
            <w:right w:val="none" w:sz="0" w:space="0" w:color="auto"/>
          </w:divBdr>
          <w:divsChild>
            <w:div w:id="45960650">
              <w:marLeft w:val="0"/>
              <w:marRight w:val="0"/>
              <w:marTop w:val="0"/>
              <w:marBottom w:val="0"/>
              <w:divBdr>
                <w:top w:val="none" w:sz="0" w:space="0" w:color="auto"/>
                <w:left w:val="none" w:sz="0" w:space="0" w:color="auto"/>
                <w:bottom w:val="none" w:sz="0" w:space="0" w:color="auto"/>
                <w:right w:val="none" w:sz="0" w:space="0" w:color="auto"/>
              </w:divBdr>
              <w:divsChild>
                <w:div w:id="93922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932278">
      <w:bodyDiv w:val="1"/>
      <w:marLeft w:val="0"/>
      <w:marRight w:val="0"/>
      <w:marTop w:val="0"/>
      <w:marBottom w:val="0"/>
      <w:divBdr>
        <w:top w:val="none" w:sz="0" w:space="0" w:color="auto"/>
        <w:left w:val="none" w:sz="0" w:space="0" w:color="auto"/>
        <w:bottom w:val="none" w:sz="0" w:space="0" w:color="auto"/>
        <w:right w:val="none" w:sz="0" w:space="0" w:color="auto"/>
      </w:divBdr>
    </w:div>
    <w:div w:id="1221404146">
      <w:bodyDiv w:val="1"/>
      <w:marLeft w:val="0"/>
      <w:marRight w:val="0"/>
      <w:marTop w:val="0"/>
      <w:marBottom w:val="0"/>
      <w:divBdr>
        <w:top w:val="none" w:sz="0" w:space="0" w:color="auto"/>
        <w:left w:val="none" w:sz="0" w:space="0" w:color="auto"/>
        <w:bottom w:val="none" w:sz="0" w:space="0" w:color="auto"/>
        <w:right w:val="none" w:sz="0" w:space="0" w:color="auto"/>
      </w:divBdr>
    </w:div>
    <w:div w:id="1495491020">
      <w:bodyDiv w:val="1"/>
      <w:marLeft w:val="0"/>
      <w:marRight w:val="0"/>
      <w:marTop w:val="0"/>
      <w:marBottom w:val="0"/>
      <w:divBdr>
        <w:top w:val="none" w:sz="0" w:space="0" w:color="auto"/>
        <w:left w:val="none" w:sz="0" w:space="0" w:color="auto"/>
        <w:bottom w:val="none" w:sz="0" w:space="0" w:color="auto"/>
        <w:right w:val="none" w:sz="0" w:space="0" w:color="auto"/>
      </w:divBdr>
    </w:div>
    <w:div w:id="1571887505">
      <w:bodyDiv w:val="1"/>
      <w:marLeft w:val="0"/>
      <w:marRight w:val="0"/>
      <w:marTop w:val="0"/>
      <w:marBottom w:val="0"/>
      <w:divBdr>
        <w:top w:val="none" w:sz="0" w:space="0" w:color="auto"/>
        <w:left w:val="none" w:sz="0" w:space="0" w:color="auto"/>
        <w:bottom w:val="none" w:sz="0" w:space="0" w:color="auto"/>
        <w:right w:val="none" w:sz="0" w:space="0" w:color="auto"/>
      </w:divBdr>
    </w:div>
    <w:div w:id="1572037419">
      <w:bodyDiv w:val="1"/>
      <w:marLeft w:val="0"/>
      <w:marRight w:val="0"/>
      <w:marTop w:val="0"/>
      <w:marBottom w:val="0"/>
      <w:divBdr>
        <w:top w:val="none" w:sz="0" w:space="0" w:color="auto"/>
        <w:left w:val="none" w:sz="0" w:space="0" w:color="auto"/>
        <w:bottom w:val="none" w:sz="0" w:space="0" w:color="auto"/>
        <w:right w:val="none" w:sz="0" w:space="0" w:color="auto"/>
      </w:divBdr>
    </w:div>
    <w:div w:id="1834567481">
      <w:bodyDiv w:val="1"/>
      <w:marLeft w:val="0"/>
      <w:marRight w:val="0"/>
      <w:marTop w:val="0"/>
      <w:marBottom w:val="0"/>
      <w:divBdr>
        <w:top w:val="none" w:sz="0" w:space="0" w:color="auto"/>
        <w:left w:val="none" w:sz="0" w:space="0" w:color="auto"/>
        <w:bottom w:val="none" w:sz="0" w:space="0" w:color="auto"/>
        <w:right w:val="none" w:sz="0" w:space="0" w:color="auto"/>
      </w:divBdr>
      <w:divsChild>
        <w:div w:id="1358265933">
          <w:marLeft w:val="0"/>
          <w:marRight w:val="0"/>
          <w:marTop w:val="0"/>
          <w:marBottom w:val="0"/>
          <w:divBdr>
            <w:top w:val="none" w:sz="0" w:space="0" w:color="auto"/>
            <w:left w:val="none" w:sz="0" w:space="0" w:color="auto"/>
            <w:bottom w:val="none" w:sz="0" w:space="0" w:color="auto"/>
            <w:right w:val="none" w:sz="0" w:space="0" w:color="auto"/>
          </w:divBdr>
          <w:divsChild>
            <w:div w:id="1344210316">
              <w:marLeft w:val="0"/>
              <w:marRight w:val="0"/>
              <w:marTop w:val="0"/>
              <w:marBottom w:val="0"/>
              <w:divBdr>
                <w:top w:val="none" w:sz="0" w:space="0" w:color="auto"/>
                <w:left w:val="none" w:sz="0" w:space="0" w:color="auto"/>
                <w:bottom w:val="none" w:sz="0" w:space="0" w:color="auto"/>
                <w:right w:val="none" w:sz="0" w:space="0" w:color="auto"/>
              </w:divBdr>
              <w:divsChild>
                <w:div w:id="129336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06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ceee.org/files/proceedings/2014/data/papers/4-76.pdf" TargetMode="External"/><Relationship Id="rId20" Type="http://schemas.openxmlformats.org/officeDocument/2006/relationships/hyperlink" Target="http://www.energy.ca.gov/ab758/"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27" Type="http://schemas.microsoft.com/office/2007/relationships/stylesWithEffects" Target="stylesWithEffects.xml"/><Relationship Id="rId10" Type="http://schemas.openxmlformats.org/officeDocument/2006/relationships/hyperlink" Target="http://eetd.lbl.gov/sites/all/files/lbnl-6181e.pdf" TargetMode="External"/><Relationship Id="rId11" Type="http://schemas.openxmlformats.org/officeDocument/2006/relationships/hyperlink" Target="http://www.calmac.org/startDownload.asp?Name=RNC_2003_Final_Report1ES.pdf" TargetMode="External"/><Relationship Id="rId12" Type="http://schemas.openxmlformats.org/officeDocument/2006/relationships/hyperlink" Target="http://www.calmac.org/publications/CS_Evaluation_Report_FINAL_10052014.pdf" TargetMode="External"/><Relationship Id="rId13" Type="http://schemas.openxmlformats.org/officeDocument/2006/relationships/hyperlink" Target="http://psb.vermont.gov/sites/psb/files/docket/7676/IOPA/DPS/2011%20VT%20Commercial%20and%20Industrial%20Existing%20Buildings%20Market%20Assessment%20Draft%20Final%20Report.pdf" TargetMode="External"/><Relationship Id="rId14" Type="http://schemas.openxmlformats.org/officeDocument/2006/relationships/hyperlink" Target="http://wcec.ucdavis.edu/wp-content/uploads/2013/07/Kristin-Heinemeier-ACEEE-2012.pdf" TargetMode="External"/><Relationship Id="rId15" Type="http://schemas.openxmlformats.org/officeDocument/2006/relationships/hyperlink" Target="https://www.google.com/url?sa=t&amp;rct=j&amp;q=&amp;esrc=s&amp;source=web&amp;cd=2&amp;cad=rja&amp;uact=8&amp;ved=0CCYQFjAB&amp;url=http%3A%2F%2Fwww.performancealliance.org%2FLinkClick.aspx%3Ffileticket%3DMQTfw0z56y8%3D%26tabid%3D200%26portalid%3D4%26mid%3D2690&amp;ei=DDkTVcuHI8XpoASZ6oKQBA&amp;" TargetMode="External"/><Relationship Id="rId16" Type="http://schemas.openxmlformats.org/officeDocument/2006/relationships/hyperlink" Target="http://www.calmac.org/startDownload.asp?Name=FINAL_REPORT_PGE_HVAC_Permitting_for_IOU_Programs_Study_v20141010ES.pdf&amp;Size=258KB" TargetMode="External"/><Relationship Id="rId17" Type="http://schemas.openxmlformats.org/officeDocument/2006/relationships/hyperlink" Target="http://www.performancealliance.org/Portals/4/Documents/Committees/EMV/SMUD%20-%20RLW%20Mar%2008.pdf" TargetMode="External"/><Relationship Id="rId18" Type="http://schemas.openxmlformats.org/officeDocument/2006/relationships/hyperlink" Target="http://publicservice.vermont.gov/sites/psd/files/Topics/Energy_Efficiency/EVT_Performance_Eval/VT%20CI%20Existing%20Buildings%20Market%20Assessment%20and%20Characterization_2012-10-6_FINAL.pdf" TargetMode="External"/><Relationship Id="rId19" Type="http://schemas.openxmlformats.org/officeDocument/2006/relationships/hyperlink" Target="http://aceee.org/files/proceedings/2014/data/papers/1-1095.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356E3-0B2A-3C4E-9AAC-696F67E62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4580</Words>
  <Characters>26107</Characters>
  <Application>Microsoft Macintosh Word</Application>
  <DocSecurity>0</DocSecurity>
  <Lines>217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 and Susan</dc:creator>
  <cp:lastModifiedBy>Alejandra Mejia</cp:lastModifiedBy>
  <cp:revision>5</cp:revision>
  <cp:lastPrinted>2014-05-30T18:17:00Z</cp:lastPrinted>
  <dcterms:created xsi:type="dcterms:W3CDTF">2015-05-04T22:51:00Z</dcterms:created>
  <dcterms:modified xsi:type="dcterms:W3CDTF">2015-05-04T23:15:00Z</dcterms:modified>
</cp:coreProperties>
</file>