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D33C" w14:textId="566CC8C2" w:rsidR="00ED350A" w:rsidRDefault="00E40321" w:rsidP="0053748E">
      <w:pPr>
        <w:jc w:val="center"/>
        <w:rPr>
          <w:spacing w:val="80"/>
          <w:sz w:val="28"/>
        </w:rPr>
      </w:pPr>
      <w:bookmarkStart w:id="0" w:name="_GoBack"/>
      <w:r w:rsidRPr="00E40321">
        <w:rPr>
          <w:noProof/>
        </w:rPr>
        <w:drawing>
          <wp:anchor distT="0" distB="0" distL="114300" distR="114300" simplePos="0" relativeHeight="251660288" behindDoc="0" locked="0" layoutInCell="1" allowOverlap="1" wp14:anchorId="265E91C5" wp14:editId="3415241A">
            <wp:simplePos x="0" y="0"/>
            <wp:positionH relativeFrom="page">
              <wp:align>right</wp:align>
            </wp:positionH>
            <wp:positionV relativeFrom="paragraph">
              <wp:posOffset>-867191</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72400" cy="10058400"/>
                    </a:xfrm>
                    <a:prstGeom prst="rect">
                      <a:avLst/>
                    </a:prstGeom>
                  </pic:spPr>
                </pic:pic>
              </a:graphicData>
            </a:graphic>
          </wp:anchor>
        </w:drawing>
      </w:r>
      <w:bookmarkEnd w:id="0"/>
    </w:p>
    <w:p w14:paraId="7771E1DD" w14:textId="77777777" w:rsidR="00732059" w:rsidRDefault="00732059" w:rsidP="0053748E">
      <w:pPr>
        <w:jc w:val="center"/>
        <w:rPr>
          <w:spacing w:val="80"/>
          <w:sz w:val="28"/>
        </w:rPr>
      </w:pPr>
    </w:p>
    <w:p w14:paraId="09A707FF" w14:textId="77777777" w:rsidR="00AF54BA" w:rsidRDefault="00AF54BA" w:rsidP="0053748E">
      <w:pPr>
        <w:jc w:val="center"/>
        <w:rPr>
          <w:spacing w:val="80"/>
          <w:sz w:val="28"/>
        </w:rPr>
        <w:sectPr w:rsidR="00AF54BA" w:rsidSect="00181E01">
          <w:headerReference w:type="even" r:id="rId9"/>
          <w:headerReference w:type="default" r:id="rId10"/>
          <w:footerReference w:type="even" r:id="rId11"/>
          <w:footerReference w:type="default" r:id="rId12"/>
          <w:footerReference w:type="first" r:id="rId13"/>
          <w:endnotePr>
            <w:numFmt w:val="decimal"/>
          </w:endnotePr>
          <w:pgSz w:w="12240" w:h="15840"/>
          <w:pgMar w:top="1440" w:right="1440" w:bottom="1440" w:left="1440" w:header="720" w:footer="720" w:gutter="0"/>
          <w:cols w:space="720"/>
          <w:titlePg/>
          <w:docGrid w:linePitch="360"/>
        </w:sectPr>
      </w:pPr>
    </w:p>
    <w:p w14:paraId="656AC1BB" w14:textId="2414EF42" w:rsidR="00E63341" w:rsidRDefault="00E63341" w:rsidP="0053748E">
      <w:pPr>
        <w:jc w:val="center"/>
        <w:rPr>
          <w:spacing w:val="80"/>
          <w:sz w:val="28"/>
        </w:rPr>
      </w:pPr>
    </w:p>
    <w:p w14:paraId="5EC6AFAC" w14:textId="0B516719" w:rsidR="00AA1AAA" w:rsidRDefault="005264C0" w:rsidP="0053748E">
      <w:pPr>
        <w:jc w:val="center"/>
        <w:rPr>
          <w:spacing w:val="80"/>
          <w:sz w:val="28"/>
        </w:rPr>
      </w:pPr>
      <w:r w:rsidRPr="007500A4">
        <w:rPr>
          <w:noProof/>
        </w:rPr>
        <w:drawing>
          <wp:anchor distT="0" distB="0" distL="114300" distR="114300" simplePos="0" relativeHeight="251662336" behindDoc="0" locked="0" layoutInCell="1" allowOverlap="1" wp14:anchorId="0DD84019" wp14:editId="4CECCFD8">
            <wp:simplePos x="0" y="0"/>
            <wp:positionH relativeFrom="margin">
              <wp:align>right</wp:align>
            </wp:positionH>
            <wp:positionV relativeFrom="paragraph">
              <wp:posOffset>876058</wp:posOffset>
            </wp:positionV>
            <wp:extent cx="4944286" cy="6449229"/>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4286" cy="64492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1BC13" w14:textId="2E8DA721" w:rsidR="00E63341" w:rsidRDefault="00E63341" w:rsidP="0053748E">
      <w:pPr>
        <w:jc w:val="center"/>
        <w:rPr>
          <w:spacing w:val="80"/>
          <w:sz w:val="28"/>
        </w:rPr>
        <w:sectPr w:rsidR="00E63341" w:rsidSect="00181E01">
          <w:headerReference w:type="first" r:id="rId15"/>
          <w:endnotePr>
            <w:numFmt w:val="decimal"/>
          </w:endnotePr>
          <w:pgSz w:w="12240" w:h="15840"/>
          <w:pgMar w:top="1440" w:right="1440" w:bottom="1440" w:left="1440" w:header="720" w:footer="720" w:gutter="0"/>
          <w:cols w:space="720"/>
          <w:titlePg/>
          <w:docGrid w:linePitch="360"/>
        </w:sectPr>
      </w:pPr>
    </w:p>
    <w:p w14:paraId="38B85967" w14:textId="0E05D8FB" w:rsidR="00181E01" w:rsidRDefault="00181E01" w:rsidP="0053748E">
      <w:pPr>
        <w:jc w:val="center"/>
        <w:rPr>
          <w:spacing w:val="80"/>
          <w:sz w:val="28"/>
        </w:rPr>
      </w:pPr>
    </w:p>
    <w:tbl>
      <w:tblPr>
        <w:tblStyle w:val="TableGrid"/>
        <w:tblW w:w="900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C63F"/>
        <w:tblLayout w:type="fixed"/>
        <w:tblCellMar>
          <w:left w:w="115" w:type="dxa"/>
          <w:right w:w="115" w:type="dxa"/>
        </w:tblCellMar>
        <w:tblLook w:val="04A0" w:firstRow="1" w:lastRow="0" w:firstColumn="1" w:lastColumn="0" w:noHBand="0" w:noVBand="1"/>
      </w:tblPr>
      <w:tblGrid>
        <w:gridCol w:w="9000"/>
      </w:tblGrid>
      <w:tr w:rsidR="000110D9" w:rsidRPr="000110D9" w14:paraId="67BD4DD1" w14:textId="77777777" w:rsidTr="00754ACC">
        <w:trPr>
          <w:cantSplit/>
          <w:trHeight w:val="1008"/>
          <w:jc w:val="right"/>
        </w:trPr>
        <w:tc>
          <w:tcPr>
            <w:tcW w:w="9000" w:type="dxa"/>
            <w:shd w:val="clear" w:color="auto" w:fill="8DC63F"/>
            <w:vAlign w:val="center"/>
          </w:tcPr>
          <w:p w14:paraId="3EF67A49" w14:textId="03FD7D8C" w:rsidR="00BD221D" w:rsidRPr="000110D9" w:rsidRDefault="00B561EE" w:rsidP="00BD221D">
            <w:pPr>
              <w:pStyle w:val="eTRMHeading1"/>
              <w:jc w:val="center"/>
            </w:pPr>
            <w:r>
              <w:t>End Use</w:t>
            </w:r>
          </w:p>
          <w:p w14:paraId="10BE1877" w14:textId="27B160CE" w:rsidR="00BD221D" w:rsidRPr="000110D9" w:rsidRDefault="00B561EE" w:rsidP="00B561EE">
            <w:pPr>
              <w:pStyle w:val="eTRMHeading2"/>
              <w:rPr>
                <w:color w:val="FFFFFF" w:themeColor="background1"/>
              </w:rPr>
            </w:pPr>
            <w:r>
              <w:rPr>
                <w:color w:val="FFFFFF" w:themeColor="background1"/>
                <w:spacing w:val="60"/>
              </w:rPr>
              <w:t>Measure Name</w:t>
            </w:r>
          </w:p>
        </w:tc>
      </w:tr>
    </w:tbl>
    <w:p w14:paraId="645F3ACB" w14:textId="77777777" w:rsidR="00BD221D" w:rsidRDefault="00BD221D" w:rsidP="00BD221D"/>
    <w:p w14:paraId="31745A8D" w14:textId="45DC1270" w:rsidR="00D12B8C" w:rsidRPr="00E14349" w:rsidRDefault="007E1F66" w:rsidP="0053748E">
      <w:pPr>
        <w:jc w:val="center"/>
        <w:rPr>
          <w:spacing w:val="80"/>
          <w:sz w:val="28"/>
        </w:rPr>
      </w:pPr>
      <w:r w:rsidRPr="00E14349">
        <w:rPr>
          <w:spacing w:val="80"/>
          <w:sz w:val="28"/>
        </w:rPr>
        <w:t>CONTENTS</w:t>
      </w:r>
    </w:p>
    <w:p w14:paraId="4C764B01" w14:textId="4602DA59" w:rsidR="00424832" w:rsidRDefault="001C6C9B">
      <w:pPr>
        <w:pStyle w:val="TOC3"/>
        <w:rPr>
          <w:rFonts w:asciiTheme="minorHAnsi" w:hAnsiTheme="minorHAnsi"/>
          <w:noProof/>
          <w:szCs w:val="22"/>
        </w:rPr>
      </w:pPr>
      <w:r>
        <w:fldChar w:fldCharType="begin"/>
      </w:r>
      <w:r>
        <w:instrText xml:space="preserve"> TOC \t "eTRM Heading 3,3" </w:instrText>
      </w:r>
      <w:r>
        <w:fldChar w:fldCharType="separate"/>
      </w:r>
      <w:r w:rsidR="00424832">
        <w:rPr>
          <w:noProof/>
        </w:rPr>
        <w:t>Statewide Measure ID</w:t>
      </w:r>
      <w:r w:rsidR="00424832">
        <w:rPr>
          <w:noProof/>
        </w:rPr>
        <w:tab/>
      </w:r>
      <w:r w:rsidR="00424832">
        <w:rPr>
          <w:noProof/>
        </w:rPr>
        <w:fldChar w:fldCharType="begin"/>
      </w:r>
      <w:r w:rsidR="00424832">
        <w:rPr>
          <w:noProof/>
        </w:rPr>
        <w:instrText xml:space="preserve"> PAGEREF _Toc527979566 \h </w:instrText>
      </w:r>
      <w:r w:rsidR="00424832">
        <w:rPr>
          <w:noProof/>
        </w:rPr>
      </w:r>
      <w:r w:rsidR="00424832">
        <w:rPr>
          <w:noProof/>
        </w:rPr>
        <w:fldChar w:fldCharType="separate"/>
      </w:r>
      <w:r w:rsidR="00D90294">
        <w:rPr>
          <w:noProof/>
        </w:rPr>
        <w:t>2</w:t>
      </w:r>
      <w:r w:rsidR="00424832">
        <w:rPr>
          <w:noProof/>
        </w:rPr>
        <w:fldChar w:fldCharType="end"/>
      </w:r>
    </w:p>
    <w:p w14:paraId="71284BB6" w14:textId="1030C04C" w:rsidR="00424832" w:rsidRDefault="00424832">
      <w:pPr>
        <w:pStyle w:val="TOC3"/>
        <w:rPr>
          <w:rFonts w:asciiTheme="minorHAnsi" w:hAnsiTheme="minorHAnsi"/>
          <w:noProof/>
          <w:szCs w:val="22"/>
        </w:rPr>
      </w:pPr>
      <w:r>
        <w:rPr>
          <w:noProof/>
        </w:rPr>
        <w:t>Measure Version</w:t>
      </w:r>
      <w:r>
        <w:rPr>
          <w:noProof/>
        </w:rPr>
        <w:tab/>
      </w:r>
      <w:r>
        <w:rPr>
          <w:noProof/>
        </w:rPr>
        <w:fldChar w:fldCharType="begin"/>
      </w:r>
      <w:r>
        <w:rPr>
          <w:noProof/>
        </w:rPr>
        <w:instrText xml:space="preserve"> PAGEREF _Toc527979567 \h </w:instrText>
      </w:r>
      <w:r>
        <w:rPr>
          <w:noProof/>
        </w:rPr>
      </w:r>
      <w:r>
        <w:rPr>
          <w:noProof/>
        </w:rPr>
        <w:fldChar w:fldCharType="separate"/>
      </w:r>
      <w:r w:rsidR="00D90294">
        <w:rPr>
          <w:noProof/>
        </w:rPr>
        <w:t>2</w:t>
      </w:r>
      <w:r>
        <w:rPr>
          <w:noProof/>
        </w:rPr>
        <w:fldChar w:fldCharType="end"/>
      </w:r>
    </w:p>
    <w:p w14:paraId="31ED89F7" w14:textId="7B60ABBA" w:rsidR="00424832" w:rsidRDefault="00424832">
      <w:pPr>
        <w:pStyle w:val="TOC3"/>
        <w:rPr>
          <w:rFonts w:asciiTheme="minorHAnsi" w:hAnsiTheme="minorHAnsi"/>
          <w:noProof/>
          <w:szCs w:val="22"/>
        </w:rPr>
      </w:pPr>
      <w:r>
        <w:rPr>
          <w:noProof/>
        </w:rPr>
        <w:t>Measure Status</w:t>
      </w:r>
      <w:r>
        <w:rPr>
          <w:noProof/>
        </w:rPr>
        <w:tab/>
      </w:r>
      <w:r>
        <w:rPr>
          <w:noProof/>
        </w:rPr>
        <w:fldChar w:fldCharType="begin"/>
      </w:r>
      <w:r>
        <w:rPr>
          <w:noProof/>
        </w:rPr>
        <w:instrText xml:space="preserve"> PAGEREF _Toc527979568 \h </w:instrText>
      </w:r>
      <w:r>
        <w:rPr>
          <w:noProof/>
        </w:rPr>
      </w:r>
      <w:r>
        <w:rPr>
          <w:noProof/>
        </w:rPr>
        <w:fldChar w:fldCharType="separate"/>
      </w:r>
      <w:r w:rsidR="00D90294">
        <w:rPr>
          <w:noProof/>
        </w:rPr>
        <w:t>2</w:t>
      </w:r>
      <w:r>
        <w:rPr>
          <w:noProof/>
        </w:rPr>
        <w:fldChar w:fldCharType="end"/>
      </w:r>
    </w:p>
    <w:p w14:paraId="00D2A486" w14:textId="5DACF361" w:rsidR="00424832" w:rsidRDefault="00424832">
      <w:pPr>
        <w:pStyle w:val="TOC3"/>
        <w:rPr>
          <w:rFonts w:asciiTheme="minorHAnsi" w:hAnsiTheme="minorHAnsi"/>
          <w:noProof/>
          <w:szCs w:val="22"/>
        </w:rPr>
      </w:pPr>
      <w:r>
        <w:rPr>
          <w:noProof/>
        </w:rPr>
        <w:t>Effective Date</w:t>
      </w:r>
      <w:r>
        <w:rPr>
          <w:noProof/>
        </w:rPr>
        <w:tab/>
      </w:r>
      <w:r>
        <w:rPr>
          <w:noProof/>
        </w:rPr>
        <w:fldChar w:fldCharType="begin"/>
      </w:r>
      <w:r>
        <w:rPr>
          <w:noProof/>
        </w:rPr>
        <w:instrText xml:space="preserve"> PAGEREF _Toc527979569 \h </w:instrText>
      </w:r>
      <w:r>
        <w:rPr>
          <w:noProof/>
        </w:rPr>
      </w:r>
      <w:r>
        <w:rPr>
          <w:noProof/>
        </w:rPr>
        <w:fldChar w:fldCharType="separate"/>
      </w:r>
      <w:r w:rsidR="00D90294">
        <w:rPr>
          <w:noProof/>
        </w:rPr>
        <w:t>2</w:t>
      </w:r>
      <w:r>
        <w:rPr>
          <w:noProof/>
        </w:rPr>
        <w:fldChar w:fldCharType="end"/>
      </w:r>
    </w:p>
    <w:p w14:paraId="2BFE495A" w14:textId="118CC8E9" w:rsidR="00424832" w:rsidRDefault="00424832">
      <w:pPr>
        <w:pStyle w:val="TOC3"/>
        <w:rPr>
          <w:rFonts w:asciiTheme="minorHAnsi" w:hAnsiTheme="minorHAnsi"/>
          <w:noProof/>
          <w:szCs w:val="22"/>
        </w:rPr>
      </w:pPr>
      <w:r>
        <w:rPr>
          <w:noProof/>
        </w:rPr>
        <w:t>Sunset Date</w:t>
      </w:r>
      <w:r>
        <w:rPr>
          <w:noProof/>
        </w:rPr>
        <w:tab/>
      </w:r>
      <w:r>
        <w:rPr>
          <w:noProof/>
        </w:rPr>
        <w:fldChar w:fldCharType="begin"/>
      </w:r>
      <w:r>
        <w:rPr>
          <w:noProof/>
        </w:rPr>
        <w:instrText xml:space="preserve"> PAGEREF _Toc527979570 \h </w:instrText>
      </w:r>
      <w:r>
        <w:rPr>
          <w:noProof/>
        </w:rPr>
      </w:r>
      <w:r>
        <w:rPr>
          <w:noProof/>
        </w:rPr>
        <w:fldChar w:fldCharType="separate"/>
      </w:r>
      <w:r w:rsidR="00D90294">
        <w:rPr>
          <w:noProof/>
        </w:rPr>
        <w:t>2</w:t>
      </w:r>
      <w:r>
        <w:rPr>
          <w:noProof/>
        </w:rPr>
        <w:fldChar w:fldCharType="end"/>
      </w:r>
    </w:p>
    <w:p w14:paraId="5550BCAA" w14:textId="7C72FFE3" w:rsidR="00424832" w:rsidRDefault="00424832">
      <w:pPr>
        <w:pStyle w:val="TOC3"/>
        <w:rPr>
          <w:rFonts w:asciiTheme="minorHAnsi" w:hAnsiTheme="minorHAnsi"/>
          <w:noProof/>
          <w:szCs w:val="22"/>
        </w:rPr>
      </w:pPr>
      <w:r>
        <w:rPr>
          <w:noProof/>
        </w:rPr>
        <w:t>Technology Summary</w:t>
      </w:r>
      <w:r>
        <w:rPr>
          <w:noProof/>
        </w:rPr>
        <w:tab/>
      </w:r>
      <w:r>
        <w:rPr>
          <w:noProof/>
        </w:rPr>
        <w:fldChar w:fldCharType="begin"/>
      </w:r>
      <w:r>
        <w:rPr>
          <w:noProof/>
        </w:rPr>
        <w:instrText xml:space="preserve"> PAGEREF _Toc527979571 \h </w:instrText>
      </w:r>
      <w:r>
        <w:rPr>
          <w:noProof/>
        </w:rPr>
      </w:r>
      <w:r>
        <w:rPr>
          <w:noProof/>
        </w:rPr>
        <w:fldChar w:fldCharType="separate"/>
      </w:r>
      <w:r w:rsidR="00D90294">
        <w:rPr>
          <w:noProof/>
        </w:rPr>
        <w:t>2</w:t>
      </w:r>
      <w:r>
        <w:rPr>
          <w:noProof/>
        </w:rPr>
        <w:fldChar w:fldCharType="end"/>
      </w:r>
    </w:p>
    <w:p w14:paraId="1562A93A" w14:textId="52380A1D" w:rsidR="00424832" w:rsidRDefault="00424832">
      <w:pPr>
        <w:pStyle w:val="TOC3"/>
        <w:rPr>
          <w:rFonts w:asciiTheme="minorHAnsi" w:hAnsiTheme="minorHAnsi"/>
          <w:noProof/>
          <w:szCs w:val="22"/>
        </w:rPr>
      </w:pPr>
      <w:r>
        <w:rPr>
          <w:noProof/>
        </w:rPr>
        <w:t>Measure Case Description</w:t>
      </w:r>
      <w:r>
        <w:rPr>
          <w:noProof/>
        </w:rPr>
        <w:tab/>
      </w:r>
      <w:r>
        <w:rPr>
          <w:noProof/>
        </w:rPr>
        <w:fldChar w:fldCharType="begin"/>
      </w:r>
      <w:r>
        <w:rPr>
          <w:noProof/>
        </w:rPr>
        <w:instrText xml:space="preserve"> PAGEREF _Toc527979572 \h </w:instrText>
      </w:r>
      <w:r>
        <w:rPr>
          <w:noProof/>
        </w:rPr>
      </w:r>
      <w:r>
        <w:rPr>
          <w:noProof/>
        </w:rPr>
        <w:fldChar w:fldCharType="separate"/>
      </w:r>
      <w:r w:rsidR="00D90294">
        <w:rPr>
          <w:noProof/>
        </w:rPr>
        <w:t>2</w:t>
      </w:r>
      <w:r>
        <w:rPr>
          <w:noProof/>
        </w:rPr>
        <w:fldChar w:fldCharType="end"/>
      </w:r>
    </w:p>
    <w:p w14:paraId="0502E19A" w14:textId="6175D50E" w:rsidR="00424832" w:rsidRDefault="00424832">
      <w:pPr>
        <w:pStyle w:val="TOC3"/>
        <w:rPr>
          <w:rFonts w:asciiTheme="minorHAnsi" w:hAnsiTheme="minorHAnsi"/>
          <w:noProof/>
          <w:szCs w:val="22"/>
        </w:rPr>
      </w:pPr>
      <w:r>
        <w:rPr>
          <w:noProof/>
        </w:rPr>
        <w:t>Base Case Description</w:t>
      </w:r>
      <w:r>
        <w:rPr>
          <w:noProof/>
        </w:rPr>
        <w:tab/>
      </w:r>
      <w:r>
        <w:rPr>
          <w:noProof/>
        </w:rPr>
        <w:fldChar w:fldCharType="begin"/>
      </w:r>
      <w:r>
        <w:rPr>
          <w:noProof/>
        </w:rPr>
        <w:instrText xml:space="preserve"> PAGEREF _Toc527979573 \h </w:instrText>
      </w:r>
      <w:r>
        <w:rPr>
          <w:noProof/>
        </w:rPr>
      </w:r>
      <w:r>
        <w:rPr>
          <w:noProof/>
        </w:rPr>
        <w:fldChar w:fldCharType="separate"/>
      </w:r>
      <w:r w:rsidR="00D90294">
        <w:rPr>
          <w:noProof/>
        </w:rPr>
        <w:t>2</w:t>
      </w:r>
      <w:r>
        <w:rPr>
          <w:noProof/>
        </w:rPr>
        <w:fldChar w:fldCharType="end"/>
      </w:r>
    </w:p>
    <w:p w14:paraId="5A958804" w14:textId="16D0D6F4" w:rsidR="00424832" w:rsidRDefault="00424832">
      <w:pPr>
        <w:pStyle w:val="TOC3"/>
        <w:rPr>
          <w:rFonts w:asciiTheme="minorHAnsi" w:hAnsiTheme="minorHAnsi"/>
          <w:noProof/>
          <w:szCs w:val="22"/>
        </w:rPr>
      </w:pPr>
      <w:r>
        <w:rPr>
          <w:noProof/>
        </w:rPr>
        <w:t>Code Requirements</w:t>
      </w:r>
      <w:r>
        <w:rPr>
          <w:noProof/>
        </w:rPr>
        <w:tab/>
      </w:r>
      <w:r>
        <w:rPr>
          <w:noProof/>
        </w:rPr>
        <w:fldChar w:fldCharType="begin"/>
      </w:r>
      <w:r>
        <w:rPr>
          <w:noProof/>
        </w:rPr>
        <w:instrText xml:space="preserve"> PAGEREF _Toc527979574 \h </w:instrText>
      </w:r>
      <w:r>
        <w:rPr>
          <w:noProof/>
        </w:rPr>
      </w:r>
      <w:r>
        <w:rPr>
          <w:noProof/>
        </w:rPr>
        <w:fldChar w:fldCharType="separate"/>
      </w:r>
      <w:r w:rsidR="00D90294">
        <w:rPr>
          <w:noProof/>
        </w:rPr>
        <w:t>2</w:t>
      </w:r>
      <w:r>
        <w:rPr>
          <w:noProof/>
        </w:rPr>
        <w:fldChar w:fldCharType="end"/>
      </w:r>
    </w:p>
    <w:p w14:paraId="358FEEB3" w14:textId="0EE82BDC" w:rsidR="00424832" w:rsidRDefault="00424832">
      <w:pPr>
        <w:pStyle w:val="TOC3"/>
        <w:rPr>
          <w:rFonts w:asciiTheme="minorHAnsi" w:hAnsiTheme="minorHAnsi"/>
          <w:noProof/>
          <w:szCs w:val="22"/>
        </w:rPr>
      </w:pPr>
      <w:r>
        <w:rPr>
          <w:noProof/>
        </w:rPr>
        <w:t>Normalizing Unit</w:t>
      </w:r>
      <w:r>
        <w:rPr>
          <w:noProof/>
        </w:rPr>
        <w:tab/>
      </w:r>
      <w:r>
        <w:rPr>
          <w:noProof/>
        </w:rPr>
        <w:fldChar w:fldCharType="begin"/>
      </w:r>
      <w:r>
        <w:rPr>
          <w:noProof/>
        </w:rPr>
        <w:instrText xml:space="preserve"> PAGEREF _Toc527979575 \h </w:instrText>
      </w:r>
      <w:r>
        <w:rPr>
          <w:noProof/>
        </w:rPr>
      </w:r>
      <w:r>
        <w:rPr>
          <w:noProof/>
        </w:rPr>
        <w:fldChar w:fldCharType="separate"/>
      </w:r>
      <w:r w:rsidR="00D90294">
        <w:rPr>
          <w:noProof/>
        </w:rPr>
        <w:t>3</w:t>
      </w:r>
      <w:r>
        <w:rPr>
          <w:noProof/>
        </w:rPr>
        <w:fldChar w:fldCharType="end"/>
      </w:r>
    </w:p>
    <w:p w14:paraId="6DC51C6C" w14:textId="7274645B" w:rsidR="00424832" w:rsidRDefault="00424832">
      <w:pPr>
        <w:pStyle w:val="TOC3"/>
        <w:rPr>
          <w:rFonts w:asciiTheme="minorHAnsi" w:hAnsiTheme="minorHAnsi"/>
          <w:noProof/>
          <w:szCs w:val="22"/>
        </w:rPr>
      </w:pPr>
      <w:r>
        <w:rPr>
          <w:noProof/>
        </w:rPr>
        <w:t>Program Requirements</w:t>
      </w:r>
      <w:r>
        <w:rPr>
          <w:noProof/>
        </w:rPr>
        <w:tab/>
      </w:r>
      <w:r>
        <w:rPr>
          <w:noProof/>
        </w:rPr>
        <w:fldChar w:fldCharType="begin"/>
      </w:r>
      <w:r>
        <w:rPr>
          <w:noProof/>
        </w:rPr>
        <w:instrText xml:space="preserve"> PAGEREF _Toc527979576 \h </w:instrText>
      </w:r>
      <w:r>
        <w:rPr>
          <w:noProof/>
        </w:rPr>
      </w:r>
      <w:r>
        <w:rPr>
          <w:noProof/>
        </w:rPr>
        <w:fldChar w:fldCharType="separate"/>
      </w:r>
      <w:r w:rsidR="00D90294">
        <w:rPr>
          <w:noProof/>
        </w:rPr>
        <w:t>3</w:t>
      </w:r>
      <w:r>
        <w:rPr>
          <w:noProof/>
        </w:rPr>
        <w:fldChar w:fldCharType="end"/>
      </w:r>
    </w:p>
    <w:p w14:paraId="3DE03B71" w14:textId="4B4FC393" w:rsidR="00424832" w:rsidRDefault="00424832">
      <w:pPr>
        <w:pStyle w:val="TOC3"/>
        <w:rPr>
          <w:rFonts w:asciiTheme="minorHAnsi" w:hAnsiTheme="minorHAnsi"/>
          <w:noProof/>
          <w:szCs w:val="22"/>
        </w:rPr>
      </w:pPr>
      <w:r>
        <w:rPr>
          <w:noProof/>
        </w:rPr>
        <w:t>Program Exclusions</w:t>
      </w:r>
      <w:r>
        <w:rPr>
          <w:noProof/>
        </w:rPr>
        <w:tab/>
      </w:r>
      <w:r>
        <w:rPr>
          <w:noProof/>
        </w:rPr>
        <w:fldChar w:fldCharType="begin"/>
      </w:r>
      <w:r>
        <w:rPr>
          <w:noProof/>
        </w:rPr>
        <w:instrText xml:space="preserve"> PAGEREF _Toc527979577 \h </w:instrText>
      </w:r>
      <w:r>
        <w:rPr>
          <w:noProof/>
        </w:rPr>
      </w:r>
      <w:r>
        <w:rPr>
          <w:noProof/>
        </w:rPr>
        <w:fldChar w:fldCharType="separate"/>
      </w:r>
      <w:r w:rsidR="00D90294">
        <w:rPr>
          <w:noProof/>
        </w:rPr>
        <w:t>3</w:t>
      </w:r>
      <w:r>
        <w:rPr>
          <w:noProof/>
        </w:rPr>
        <w:fldChar w:fldCharType="end"/>
      </w:r>
    </w:p>
    <w:p w14:paraId="5E554094" w14:textId="2676EBEC" w:rsidR="00424832" w:rsidRDefault="00424832">
      <w:pPr>
        <w:pStyle w:val="TOC3"/>
        <w:rPr>
          <w:rFonts w:asciiTheme="minorHAnsi" w:hAnsiTheme="minorHAnsi"/>
          <w:noProof/>
          <w:szCs w:val="22"/>
        </w:rPr>
      </w:pPr>
      <w:r>
        <w:rPr>
          <w:noProof/>
        </w:rPr>
        <w:t>Data Collection Requirements</w:t>
      </w:r>
      <w:r>
        <w:rPr>
          <w:noProof/>
        </w:rPr>
        <w:tab/>
      </w:r>
      <w:r>
        <w:rPr>
          <w:noProof/>
        </w:rPr>
        <w:fldChar w:fldCharType="begin"/>
      </w:r>
      <w:r>
        <w:rPr>
          <w:noProof/>
        </w:rPr>
        <w:instrText xml:space="preserve"> PAGEREF _Toc527979578 \h </w:instrText>
      </w:r>
      <w:r>
        <w:rPr>
          <w:noProof/>
        </w:rPr>
      </w:r>
      <w:r>
        <w:rPr>
          <w:noProof/>
        </w:rPr>
        <w:fldChar w:fldCharType="separate"/>
      </w:r>
      <w:r w:rsidR="00D90294">
        <w:rPr>
          <w:noProof/>
        </w:rPr>
        <w:t>3</w:t>
      </w:r>
      <w:r>
        <w:rPr>
          <w:noProof/>
        </w:rPr>
        <w:fldChar w:fldCharType="end"/>
      </w:r>
    </w:p>
    <w:p w14:paraId="079B6880" w14:textId="729551C9" w:rsidR="00424832" w:rsidRDefault="00424832">
      <w:pPr>
        <w:pStyle w:val="TOC3"/>
        <w:rPr>
          <w:rFonts w:asciiTheme="minorHAnsi" w:hAnsiTheme="minorHAnsi"/>
          <w:noProof/>
          <w:szCs w:val="22"/>
        </w:rPr>
      </w:pPr>
      <w:r>
        <w:rPr>
          <w:noProof/>
        </w:rPr>
        <w:t>Use Category</w:t>
      </w:r>
      <w:r>
        <w:rPr>
          <w:noProof/>
        </w:rPr>
        <w:tab/>
      </w:r>
      <w:r>
        <w:rPr>
          <w:noProof/>
        </w:rPr>
        <w:fldChar w:fldCharType="begin"/>
      </w:r>
      <w:r>
        <w:rPr>
          <w:noProof/>
        </w:rPr>
        <w:instrText xml:space="preserve"> PAGEREF _Toc527979579 \h </w:instrText>
      </w:r>
      <w:r>
        <w:rPr>
          <w:noProof/>
        </w:rPr>
      </w:r>
      <w:r>
        <w:rPr>
          <w:noProof/>
        </w:rPr>
        <w:fldChar w:fldCharType="separate"/>
      </w:r>
      <w:r w:rsidR="00D90294">
        <w:rPr>
          <w:noProof/>
        </w:rPr>
        <w:t>4</w:t>
      </w:r>
      <w:r>
        <w:rPr>
          <w:noProof/>
        </w:rPr>
        <w:fldChar w:fldCharType="end"/>
      </w:r>
    </w:p>
    <w:p w14:paraId="7004BE34" w14:textId="01FEC87F" w:rsidR="00424832" w:rsidRDefault="00424832">
      <w:pPr>
        <w:pStyle w:val="TOC3"/>
        <w:rPr>
          <w:rFonts w:asciiTheme="minorHAnsi" w:hAnsiTheme="minorHAnsi"/>
          <w:noProof/>
          <w:szCs w:val="22"/>
        </w:rPr>
      </w:pPr>
      <w:r>
        <w:rPr>
          <w:noProof/>
        </w:rPr>
        <w:t>Electric Savings (</w:t>
      </w:r>
      <w:r w:rsidRPr="00241290">
        <w:rPr>
          <w:noProof/>
        </w:rPr>
        <w:t>kWh</w:t>
      </w:r>
      <w:r>
        <w:rPr>
          <w:noProof/>
        </w:rPr>
        <w:t>)</w:t>
      </w:r>
      <w:r>
        <w:rPr>
          <w:noProof/>
        </w:rPr>
        <w:tab/>
      </w:r>
      <w:r>
        <w:rPr>
          <w:noProof/>
        </w:rPr>
        <w:fldChar w:fldCharType="begin"/>
      </w:r>
      <w:r>
        <w:rPr>
          <w:noProof/>
        </w:rPr>
        <w:instrText xml:space="preserve"> PAGEREF _Toc527979580 \h </w:instrText>
      </w:r>
      <w:r>
        <w:rPr>
          <w:noProof/>
        </w:rPr>
      </w:r>
      <w:r>
        <w:rPr>
          <w:noProof/>
        </w:rPr>
        <w:fldChar w:fldCharType="separate"/>
      </w:r>
      <w:r w:rsidR="00D90294">
        <w:rPr>
          <w:noProof/>
        </w:rPr>
        <w:t>4</w:t>
      </w:r>
      <w:r>
        <w:rPr>
          <w:noProof/>
        </w:rPr>
        <w:fldChar w:fldCharType="end"/>
      </w:r>
    </w:p>
    <w:p w14:paraId="0101CA94" w14:textId="0B321178" w:rsidR="00424832" w:rsidRDefault="00424832">
      <w:pPr>
        <w:pStyle w:val="TOC3"/>
        <w:rPr>
          <w:rFonts w:asciiTheme="minorHAnsi" w:hAnsiTheme="minorHAnsi"/>
          <w:noProof/>
          <w:szCs w:val="22"/>
        </w:rPr>
      </w:pPr>
      <w:r>
        <w:rPr>
          <w:noProof/>
        </w:rPr>
        <w:t>Peak Electric Demand Reduction (</w:t>
      </w:r>
      <w:r w:rsidRPr="00241290">
        <w:rPr>
          <w:noProof/>
        </w:rPr>
        <w:t>kW</w:t>
      </w:r>
      <w:r>
        <w:rPr>
          <w:noProof/>
        </w:rPr>
        <w:t>)</w:t>
      </w:r>
      <w:r>
        <w:rPr>
          <w:noProof/>
        </w:rPr>
        <w:tab/>
      </w:r>
      <w:r>
        <w:rPr>
          <w:noProof/>
        </w:rPr>
        <w:fldChar w:fldCharType="begin"/>
      </w:r>
      <w:r>
        <w:rPr>
          <w:noProof/>
        </w:rPr>
        <w:instrText xml:space="preserve"> PAGEREF _Toc527979581 \h </w:instrText>
      </w:r>
      <w:r>
        <w:rPr>
          <w:noProof/>
        </w:rPr>
      </w:r>
      <w:r>
        <w:rPr>
          <w:noProof/>
        </w:rPr>
        <w:fldChar w:fldCharType="separate"/>
      </w:r>
      <w:r w:rsidR="00D90294">
        <w:rPr>
          <w:noProof/>
        </w:rPr>
        <w:t>4</w:t>
      </w:r>
      <w:r>
        <w:rPr>
          <w:noProof/>
        </w:rPr>
        <w:fldChar w:fldCharType="end"/>
      </w:r>
    </w:p>
    <w:p w14:paraId="3CC542A4" w14:textId="70E3890A" w:rsidR="00424832" w:rsidRDefault="00424832">
      <w:pPr>
        <w:pStyle w:val="TOC3"/>
        <w:rPr>
          <w:rFonts w:asciiTheme="minorHAnsi" w:hAnsiTheme="minorHAnsi"/>
          <w:noProof/>
          <w:szCs w:val="22"/>
        </w:rPr>
      </w:pPr>
      <w:r>
        <w:rPr>
          <w:noProof/>
        </w:rPr>
        <w:t>Gas Savings (</w:t>
      </w:r>
      <w:r w:rsidRPr="00241290">
        <w:rPr>
          <w:noProof/>
        </w:rPr>
        <w:t>therms</w:t>
      </w:r>
      <w:r>
        <w:rPr>
          <w:noProof/>
        </w:rPr>
        <w:t>)</w:t>
      </w:r>
      <w:r>
        <w:rPr>
          <w:noProof/>
        </w:rPr>
        <w:tab/>
      </w:r>
      <w:r>
        <w:rPr>
          <w:noProof/>
        </w:rPr>
        <w:fldChar w:fldCharType="begin"/>
      </w:r>
      <w:r>
        <w:rPr>
          <w:noProof/>
        </w:rPr>
        <w:instrText xml:space="preserve"> PAGEREF _Toc527979582 \h </w:instrText>
      </w:r>
      <w:r>
        <w:rPr>
          <w:noProof/>
        </w:rPr>
      </w:r>
      <w:r>
        <w:rPr>
          <w:noProof/>
        </w:rPr>
        <w:fldChar w:fldCharType="separate"/>
      </w:r>
      <w:r w:rsidR="00D90294">
        <w:rPr>
          <w:noProof/>
        </w:rPr>
        <w:t>4</w:t>
      </w:r>
      <w:r>
        <w:rPr>
          <w:noProof/>
        </w:rPr>
        <w:fldChar w:fldCharType="end"/>
      </w:r>
    </w:p>
    <w:p w14:paraId="769A743A" w14:textId="69DD7118" w:rsidR="00424832" w:rsidRDefault="00424832">
      <w:pPr>
        <w:pStyle w:val="TOC3"/>
        <w:rPr>
          <w:rFonts w:asciiTheme="minorHAnsi" w:hAnsiTheme="minorHAnsi"/>
          <w:noProof/>
          <w:szCs w:val="22"/>
        </w:rPr>
      </w:pPr>
      <w:r>
        <w:rPr>
          <w:noProof/>
        </w:rPr>
        <w:t>Life Cycle</w:t>
      </w:r>
      <w:r>
        <w:rPr>
          <w:noProof/>
        </w:rPr>
        <w:tab/>
      </w:r>
      <w:r>
        <w:rPr>
          <w:noProof/>
        </w:rPr>
        <w:fldChar w:fldCharType="begin"/>
      </w:r>
      <w:r>
        <w:rPr>
          <w:noProof/>
        </w:rPr>
        <w:instrText xml:space="preserve"> PAGEREF _Toc527979583 \h </w:instrText>
      </w:r>
      <w:r>
        <w:rPr>
          <w:noProof/>
        </w:rPr>
      </w:r>
      <w:r>
        <w:rPr>
          <w:noProof/>
        </w:rPr>
        <w:fldChar w:fldCharType="separate"/>
      </w:r>
      <w:r w:rsidR="00D90294">
        <w:rPr>
          <w:noProof/>
        </w:rPr>
        <w:t>4</w:t>
      </w:r>
      <w:r>
        <w:rPr>
          <w:noProof/>
        </w:rPr>
        <w:fldChar w:fldCharType="end"/>
      </w:r>
    </w:p>
    <w:p w14:paraId="1E69DAE5" w14:textId="4DD92586" w:rsidR="00424832" w:rsidRDefault="00424832">
      <w:pPr>
        <w:pStyle w:val="TOC3"/>
        <w:rPr>
          <w:rFonts w:asciiTheme="minorHAnsi" w:hAnsiTheme="minorHAnsi"/>
          <w:noProof/>
          <w:szCs w:val="22"/>
        </w:rPr>
      </w:pPr>
      <w:r>
        <w:rPr>
          <w:noProof/>
        </w:rPr>
        <w:t>Base Case Material Cost ($/unit)</w:t>
      </w:r>
      <w:r>
        <w:rPr>
          <w:noProof/>
        </w:rPr>
        <w:tab/>
      </w:r>
      <w:r>
        <w:rPr>
          <w:noProof/>
        </w:rPr>
        <w:fldChar w:fldCharType="begin"/>
      </w:r>
      <w:r>
        <w:rPr>
          <w:noProof/>
        </w:rPr>
        <w:instrText xml:space="preserve"> PAGEREF _Toc527979584 \h </w:instrText>
      </w:r>
      <w:r>
        <w:rPr>
          <w:noProof/>
        </w:rPr>
      </w:r>
      <w:r>
        <w:rPr>
          <w:noProof/>
        </w:rPr>
        <w:fldChar w:fldCharType="separate"/>
      </w:r>
      <w:r w:rsidR="00D90294">
        <w:rPr>
          <w:noProof/>
        </w:rPr>
        <w:t>5</w:t>
      </w:r>
      <w:r>
        <w:rPr>
          <w:noProof/>
        </w:rPr>
        <w:fldChar w:fldCharType="end"/>
      </w:r>
    </w:p>
    <w:p w14:paraId="5DFF468D" w14:textId="6331CEE2" w:rsidR="00424832" w:rsidRDefault="00424832">
      <w:pPr>
        <w:pStyle w:val="TOC3"/>
        <w:rPr>
          <w:rFonts w:asciiTheme="minorHAnsi" w:hAnsiTheme="minorHAnsi"/>
          <w:noProof/>
          <w:szCs w:val="22"/>
        </w:rPr>
      </w:pPr>
      <w:r>
        <w:rPr>
          <w:noProof/>
        </w:rPr>
        <w:t>Measure Case Material Cost ($/unit)</w:t>
      </w:r>
      <w:r>
        <w:rPr>
          <w:noProof/>
        </w:rPr>
        <w:tab/>
      </w:r>
      <w:r>
        <w:rPr>
          <w:noProof/>
        </w:rPr>
        <w:fldChar w:fldCharType="begin"/>
      </w:r>
      <w:r>
        <w:rPr>
          <w:noProof/>
        </w:rPr>
        <w:instrText xml:space="preserve"> PAGEREF _Toc527979585 \h </w:instrText>
      </w:r>
      <w:r>
        <w:rPr>
          <w:noProof/>
        </w:rPr>
      </w:r>
      <w:r>
        <w:rPr>
          <w:noProof/>
        </w:rPr>
        <w:fldChar w:fldCharType="separate"/>
      </w:r>
      <w:r w:rsidR="00D90294">
        <w:rPr>
          <w:noProof/>
        </w:rPr>
        <w:t>5</w:t>
      </w:r>
      <w:r>
        <w:rPr>
          <w:noProof/>
        </w:rPr>
        <w:fldChar w:fldCharType="end"/>
      </w:r>
    </w:p>
    <w:p w14:paraId="25427461" w14:textId="48862E8B" w:rsidR="00424832" w:rsidRDefault="00424832">
      <w:pPr>
        <w:pStyle w:val="TOC3"/>
        <w:rPr>
          <w:rFonts w:asciiTheme="minorHAnsi" w:hAnsiTheme="minorHAnsi"/>
          <w:noProof/>
          <w:szCs w:val="22"/>
        </w:rPr>
      </w:pPr>
      <w:r>
        <w:rPr>
          <w:noProof/>
        </w:rPr>
        <w:t>Base Case Labor Cost ($/unit)</w:t>
      </w:r>
      <w:r>
        <w:rPr>
          <w:noProof/>
        </w:rPr>
        <w:tab/>
      </w:r>
      <w:r>
        <w:rPr>
          <w:noProof/>
        </w:rPr>
        <w:fldChar w:fldCharType="begin"/>
      </w:r>
      <w:r>
        <w:rPr>
          <w:noProof/>
        </w:rPr>
        <w:instrText xml:space="preserve"> PAGEREF _Toc527979586 \h </w:instrText>
      </w:r>
      <w:r>
        <w:rPr>
          <w:noProof/>
        </w:rPr>
      </w:r>
      <w:r>
        <w:rPr>
          <w:noProof/>
        </w:rPr>
        <w:fldChar w:fldCharType="separate"/>
      </w:r>
      <w:r w:rsidR="00D90294">
        <w:rPr>
          <w:noProof/>
        </w:rPr>
        <w:t>5</w:t>
      </w:r>
      <w:r>
        <w:rPr>
          <w:noProof/>
        </w:rPr>
        <w:fldChar w:fldCharType="end"/>
      </w:r>
    </w:p>
    <w:p w14:paraId="017768F6" w14:textId="49ED03BE" w:rsidR="00424832" w:rsidRDefault="00424832">
      <w:pPr>
        <w:pStyle w:val="TOC3"/>
        <w:rPr>
          <w:rFonts w:asciiTheme="minorHAnsi" w:hAnsiTheme="minorHAnsi"/>
          <w:noProof/>
          <w:szCs w:val="22"/>
        </w:rPr>
      </w:pPr>
      <w:r>
        <w:rPr>
          <w:noProof/>
        </w:rPr>
        <w:t>Measure Case Labor Cost ($/unit)</w:t>
      </w:r>
      <w:r>
        <w:rPr>
          <w:noProof/>
        </w:rPr>
        <w:tab/>
      </w:r>
      <w:r>
        <w:rPr>
          <w:noProof/>
        </w:rPr>
        <w:fldChar w:fldCharType="begin"/>
      </w:r>
      <w:r>
        <w:rPr>
          <w:noProof/>
        </w:rPr>
        <w:instrText xml:space="preserve"> PAGEREF _Toc527979587 \h </w:instrText>
      </w:r>
      <w:r>
        <w:rPr>
          <w:noProof/>
        </w:rPr>
      </w:r>
      <w:r>
        <w:rPr>
          <w:noProof/>
        </w:rPr>
        <w:fldChar w:fldCharType="separate"/>
      </w:r>
      <w:r w:rsidR="00D90294">
        <w:rPr>
          <w:noProof/>
        </w:rPr>
        <w:t>5</w:t>
      </w:r>
      <w:r>
        <w:rPr>
          <w:noProof/>
        </w:rPr>
        <w:fldChar w:fldCharType="end"/>
      </w:r>
    </w:p>
    <w:p w14:paraId="5D024FED" w14:textId="5CE4E964" w:rsidR="00424832" w:rsidRDefault="00424832">
      <w:pPr>
        <w:pStyle w:val="TOC3"/>
        <w:rPr>
          <w:rFonts w:asciiTheme="minorHAnsi" w:hAnsiTheme="minorHAnsi"/>
          <w:noProof/>
          <w:szCs w:val="22"/>
        </w:rPr>
      </w:pPr>
      <w:r>
        <w:rPr>
          <w:noProof/>
        </w:rPr>
        <w:t>Net-to-Gross</w:t>
      </w:r>
      <w:r>
        <w:rPr>
          <w:noProof/>
        </w:rPr>
        <w:tab/>
      </w:r>
      <w:r>
        <w:rPr>
          <w:noProof/>
        </w:rPr>
        <w:fldChar w:fldCharType="begin"/>
      </w:r>
      <w:r>
        <w:rPr>
          <w:noProof/>
        </w:rPr>
        <w:instrText xml:space="preserve"> PAGEREF _Toc527979588 \h </w:instrText>
      </w:r>
      <w:r>
        <w:rPr>
          <w:noProof/>
        </w:rPr>
      </w:r>
      <w:r>
        <w:rPr>
          <w:noProof/>
        </w:rPr>
        <w:fldChar w:fldCharType="separate"/>
      </w:r>
      <w:r w:rsidR="00D90294">
        <w:rPr>
          <w:noProof/>
        </w:rPr>
        <w:t>5</w:t>
      </w:r>
      <w:r>
        <w:rPr>
          <w:noProof/>
        </w:rPr>
        <w:fldChar w:fldCharType="end"/>
      </w:r>
    </w:p>
    <w:p w14:paraId="3CC11788" w14:textId="5C7A74E1" w:rsidR="00424832" w:rsidRDefault="00424832">
      <w:pPr>
        <w:pStyle w:val="TOC3"/>
        <w:rPr>
          <w:rFonts w:asciiTheme="minorHAnsi" w:hAnsiTheme="minorHAnsi"/>
          <w:noProof/>
          <w:szCs w:val="22"/>
        </w:rPr>
      </w:pPr>
      <w:r>
        <w:rPr>
          <w:noProof/>
        </w:rPr>
        <w:t>Gross Savings Installation Adjustment</w:t>
      </w:r>
      <w:r>
        <w:rPr>
          <w:noProof/>
        </w:rPr>
        <w:tab/>
      </w:r>
      <w:r>
        <w:rPr>
          <w:noProof/>
        </w:rPr>
        <w:fldChar w:fldCharType="begin"/>
      </w:r>
      <w:r>
        <w:rPr>
          <w:noProof/>
        </w:rPr>
        <w:instrText xml:space="preserve"> PAGEREF _Toc527979589 \h </w:instrText>
      </w:r>
      <w:r>
        <w:rPr>
          <w:noProof/>
        </w:rPr>
      </w:r>
      <w:r>
        <w:rPr>
          <w:noProof/>
        </w:rPr>
        <w:fldChar w:fldCharType="separate"/>
      </w:r>
      <w:r w:rsidR="00D90294">
        <w:rPr>
          <w:noProof/>
        </w:rPr>
        <w:t>6</w:t>
      </w:r>
      <w:r>
        <w:rPr>
          <w:noProof/>
        </w:rPr>
        <w:fldChar w:fldCharType="end"/>
      </w:r>
    </w:p>
    <w:p w14:paraId="56B098F1" w14:textId="7525F762" w:rsidR="00424832" w:rsidRDefault="00424832">
      <w:pPr>
        <w:pStyle w:val="TOC3"/>
        <w:rPr>
          <w:rFonts w:asciiTheme="minorHAnsi" w:hAnsiTheme="minorHAnsi"/>
          <w:noProof/>
          <w:szCs w:val="22"/>
        </w:rPr>
      </w:pPr>
      <w:r>
        <w:rPr>
          <w:noProof/>
        </w:rPr>
        <w:t>Non-Energy Impacts</w:t>
      </w:r>
      <w:r>
        <w:rPr>
          <w:noProof/>
        </w:rPr>
        <w:tab/>
      </w:r>
      <w:r>
        <w:rPr>
          <w:noProof/>
        </w:rPr>
        <w:fldChar w:fldCharType="begin"/>
      </w:r>
      <w:r>
        <w:rPr>
          <w:noProof/>
        </w:rPr>
        <w:instrText xml:space="preserve"> PAGEREF _Toc527979590 \h </w:instrText>
      </w:r>
      <w:r>
        <w:rPr>
          <w:noProof/>
        </w:rPr>
      </w:r>
      <w:r>
        <w:rPr>
          <w:noProof/>
        </w:rPr>
        <w:fldChar w:fldCharType="separate"/>
      </w:r>
      <w:r w:rsidR="00D90294">
        <w:rPr>
          <w:noProof/>
        </w:rPr>
        <w:t>6</w:t>
      </w:r>
      <w:r>
        <w:rPr>
          <w:noProof/>
        </w:rPr>
        <w:fldChar w:fldCharType="end"/>
      </w:r>
    </w:p>
    <w:p w14:paraId="4FE83BE7" w14:textId="585055C2" w:rsidR="00424832" w:rsidRDefault="00424832">
      <w:pPr>
        <w:pStyle w:val="TOC3"/>
        <w:rPr>
          <w:rFonts w:asciiTheme="minorHAnsi" w:hAnsiTheme="minorHAnsi"/>
          <w:noProof/>
          <w:szCs w:val="22"/>
        </w:rPr>
      </w:pPr>
      <w:r>
        <w:rPr>
          <w:noProof/>
        </w:rPr>
        <w:t>DEER Differences Analysis</w:t>
      </w:r>
      <w:r>
        <w:rPr>
          <w:noProof/>
        </w:rPr>
        <w:tab/>
      </w:r>
      <w:r>
        <w:rPr>
          <w:noProof/>
        </w:rPr>
        <w:fldChar w:fldCharType="begin"/>
      </w:r>
      <w:r>
        <w:rPr>
          <w:noProof/>
        </w:rPr>
        <w:instrText xml:space="preserve"> PAGEREF _Toc527979591 \h </w:instrText>
      </w:r>
      <w:r>
        <w:rPr>
          <w:noProof/>
        </w:rPr>
      </w:r>
      <w:r>
        <w:rPr>
          <w:noProof/>
        </w:rPr>
        <w:fldChar w:fldCharType="separate"/>
      </w:r>
      <w:r w:rsidR="00D90294">
        <w:rPr>
          <w:noProof/>
        </w:rPr>
        <w:t>6</w:t>
      </w:r>
      <w:r>
        <w:rPr>
          <w:noProof/>
        </w:rPr>
        <w:fldChar w:fldCharType="end"/>
      </w:r>
    </w:p>
    <w:p w14:paraId="1B4EEB68" w14:textId="456B745D" w:rsidR="00424832" w:rsidRDefault="00424832">
      <w:pPr>
        <w:pStyle w:val="TOC3"/>
        <w:rPr>
          <w:rFonts w:asciiTheme="minorHAnsi" w:hAnsiTheme="minorHAnsi"/>
          <w:noProof/>
          <w:szCs w:val="22"/>
        </w:rPr>
      </w:pPr>
      <w:r>
        <w:rPr>
          <w:noProof/>
        </w:rPr>
        <w:t>Revision History</w:t>
      </w:r>
      <w:r>
        <w:rPr>
          <w:noProof/>
        </w:rPr>
        <w:tab/>
      </w:r>
      <w:r>
        <w:rPr>
          <w:noProof/>
        </w:rPr>
        <w:fldChar w:fldCharType="begin"/>
      </w:r>
      <w:r>
        <w:rPr>
          <w:noProof/>
        </w:rPr>
        <w:instrText xml:space="preserve"> PAGEREF _Toc527979592 \h </w:instrText>
      </w:r>
      <w:r>
        <w:rPr>
          <w:noProof/>
        </w:rPr>
      </w:r>
      <w:r>
        <w:rPr>
          <w:noProof/>
        </w:rPr>
        <w:fldChar w:fldCharType="separate"/>
      </w:r>
      <w:r w:rsidR="00D90294">
        <w:rPr>
          <w:noProof/>
        </w:rPr>
        <w:t>7</w:t>
      </w:r>
      <w:r>
        <w:rPr>
          <w:noProof/>
        </w:rPr>
        <w:fldChar w:fldCharType="end"/>
      </w:r>
    </w:p>
    <w:p w14:paraId="4C194BAF" w14:textId="4DBC50D8" w:rsidR="001C6C9B" w:rsidRPr="00D12B8C" w:rsidRDefault="001C6C9B" w:rsidP="00D12B8C">
      <w:r>
        <w:fldChar w:fldCharType="end"/>
      </w:r>
    </w:p>
    <w:p w14:paraId="7DD78D3A" w14:textId="77777777" w:rsidR="007E1F66" w:rsidRDefault="007E1F66" w:rsidP="0078138C">
      <w:pPr>
        <w:pStyle w:val="eTRMHeading3"/>
        <w:sectPr w:rsidR="007E1F66" w:rsidSect="00ED350A">
          <w:headerReference w:type="first" r:id="rId16"/>
          <w:footerReference w:type="first" r:id="rId17"/>
          <w:endnotePr>
            <w:numFmt w:val="decimal"/>
          </w:endnotePr>
          <w:pgSz w:w="12240" w:h="15840"/>
          <w:pgMar w:top="1440" w:right="1440" w:bottom="1440" w:left="1440" w:header="720" w:footer="720" w:gutter="0"/>
          <w:pgNumType w:start="1"/>
          <w:cols w:space="720"/>
          <w:titlePg/>
          <w:docGrid w:linePitch="360"/>
        </w:sectPr>
      </w:pPr>
    </w:p>
    <w:p w14:paraId="65796C25" w14:textId="6B9EE227" w:rsidR="00E53303" w:rsidRPr="00AE1434" w:rsidRDefault="00E53303" w:rsidP="0078138C">
      <w:pPr>
        <w:pStyle w:val="eTRMHeading3"/>
      </w:pPr>
      <w:bookmarkStart w:id="1" w:name="_Toc486490840"/>
      <w:bookmarkStart w:id="2" w:name="_Toc486580913"/>
      <w:bookmarkStart w:id="3" w:name="_Toc524079046"/>
      <w:bookmarkStart w:id="4" w:name="_Toc527979566"/>
      <w:r w:rsidRPr="00AE1434">
        <w:lastRenderedPageBreak/>
        <w:t>Statewide Measure ID</w:t>
      </w:r>
      <w:bookmarkEnd w:id="1"/>
      <w:bookmarkEnd w:id="2"/>
      <w:bookmarkEnd w:id="3"/>
      <w:bookmarkEnd w:id="4"/>
    </w:p>
    <w:p w14:paraId="12010B62" w14:textId="77777777" w:rsidR="00E53303" w:rsidRPr="00401C43" w:rsidRDefault="00E53303" w:rsidP="001D0039"/>
    <w:p w14:paraId="4D1E5B2F" w14:textId="77777777" w:rsidR="00E53303" w:rsidRPr="00EA5B84" w:rsidRDefault="00E53303" w:rsidP="0078138C">
      <w:pPr>
        <w:pStyle w:val="eTRMHeading3"/>
      </w:pPr>
      <w:bookmarkStart w:id="5" w:name="_Toc486490841"/>
      <w:bookmarkStart w:id="6" w:name="_Toc486580914"/>
      <w:bookmarkStart w:id="7" w:name="_Toc524079047"/>
      <w:bookmarkStart w:id="8" w:name="_Toc527979567"/>
      <w:r w:rsidRPr="00EA5B84">
        <w:t>Measure Version</w:t>
      </w:r>
      <w:bookmarkEnd w:id="5"/>
      <w:bookmarkEnd w:id="6"/>
      <w:bookmarkEnd w:id="7"/>
      <w:bookmarkEnd w:id="8"/>
    </w:p>
    <w:p w14:paraId="314912C2" w14:textId="77777777" w:rsidR="001D0039" w:rsidRPr="00401C43" w:rsidRDefault="001D0039" w:rsidP="001D0039">
      <w:bookmarkStart w:id="9" w:name="_Toc486490842"/>
      <w:bookmarkStart w:id="10" w:name="_Toc486580915"/>
      <w:bookmarkStart w:id="11" w:name="_Toc524079048"/>
    </w:p>
    <w:p w14:paraId="2B73F356" w14:textId="7E7F5880" w:rsidR="00E53303" w:rsidRPr="00074E3E" w:rsidRDefault="00E53303" w:rsidP="0078138C">
      <w:pPr>
        <w:pStyle w:val="eTRMHeading3"/>
      </w:pPr>
      <w:bookmarkStart w:id="12" w:name="_Toc527979568"/>
      <w:r w:rsidRPr="00074E3E">
        <w:t>Measure Status</w:t>
      </w:r>
      <w:bookmarkEnd w:id="9"/>
      <w:bookmarkEnd w:id="10"/>
      <w:bookmarkEnd w:id="11"/>
      <w:bookmarkEnd w:id="12"/>
    </w:p>
    <w:p w14:paraId="07DC87F9" w14:textId="77777777" w:rsidR="001D0039" w:rsidRPr="00401C43" w:rsidRDefault="001D0039" w:rsidP="001D0039"/>
    <w:p w14:paraId="0C69CDFE" w14:textId="77777777" w:rsidR="00E53303" w:rsidRPr="00074E3E" w:rsidRDefault="00E53303" w:rsidP="0078138C">
      <w:pPr>
        <w:pStyle w:val="eTRMHeading3"/>
      </w:pPr>
      <w:bookmarkStart w:id="13" w:name="_Toc486490843"/>
      <w:bookmarkStart w:id="14" w:name="_Toc486580916"/>
      <w:bookmarkStart w:id="15" w:name="_Toc524079049"/>
      <w:bookmarkStart w:id="16" w:name="_Toc527979569"/>
      <w:r w:rsidRPr="00074E3E">
        <w:t>Effective Date</w:t>
      </w:r>
      <w:bookmarkEnd w:id="13"/>
      <w:bookmarkEnd w:id="14"/>
      <w:bookmarkEnd w:id="15"/>
      <w:bookmarkEnd w:id="16"/>
    </w:p>
    <w:p w14:paraId="32591467" w14:textId="77777777" w:rsidR="001D0039" w:rsidRPr="00401C43" w:rsidRDefault="001D0039" w:rsidP="001D0039">
      <w:bookmarkStart w:id="17" w:name="_Toc486490844"/>
      <w:bookmarkStart w:id="18" w:name="_Toc486580917"/>
      <w:bookmarkStart w:id="19" w:name="_Toc524079050"/>
    </w:p>
    <w:p w14:paraId="370E9CB4" w14:textId="0B06463D" w:rsidR="00E53303" w:rsidRPr="00074E3E" w:rsidRDefault="00E53303" w:rsidP="0078138C">
      <w:pPr>
        <w:pStyle w:val="eTRMHeading3"/>
      </w:pPr>
      <w:bookmarkStart w:id="20" w:name="_Toc527979570"/>
      <w:r w:rsidRPr="00074E3E">
        <w:t>Sunset Date</w:t>
      </w:r>
      <w:bookmarkEnd w:id="17"/>
      <w:bookmarkEnd w:id="18"/>
      <w:bookmarkEnd w:id="19"/>
      <w:bookmarkEnd w:id="20"/>
    </w:p>
    <w:p w14:paraId="1E708F0F" w14:textId="77777777" w:rsidR="001D0039" w:rsidRPr="00401C43" w:rsidRDefault="001D0039" w:rsidP="001D0039">
      <w:bookmarkStart w:id="21" w:name="_Toc486490847"/>
      <w:bookmarkStart w:id="22" w:name="_Toc486580918"/>
    </w:p>
    <w:p w14:paraId="0F7CA2E6" w14:textId="0014608C" w:rsidR="00E70CBD" w:rsidRPr="00154391" w:rsidRDefault="00E70CBD" w:rsidP="0078138C">
      <w:pPr>
        <w:pStyle w:val="eTRMHeading3"/>
      </w:pPr>
      <w:bookmarkStart w:id="23" w:name="_Toc527979571"/>
      <w:r w:rsidRPr="00154391">
        <w:t>Technology Summary</w:t>
      </w:r>
      <w:bookmarkEnd w:id="21"/>
      <w:bookmarkEnd w:id="22"/>
      <w:bookmarkEnd w:id="23"/>
      <w:r w:rsidRPr="00154391">
        <w:t xml:space="preserve"> </w:t>
      </w:r>
    </w:p>
    <w:p w14:paraId="5F2CEB8B" w14:textId="77777777" w:rsidR="001D0039" w:rsidRPr="00401C43" w:rsidRDefault="001D0039" w:rsidP="001D0039">
      <w:bookmarkStart w:id="24" w:name="_Toc486490848"/>
      <w:bookmarkStart w:id="25" w:name="_Toc486580919"/>
    </w:p>
    <w:p w14:paraId="5AF18021" w14:textId="5CCE856A" w:rsidR="007D230B" w:rsidRPr="004B06E3" w:rsidRDefault="007D230B" w:rsidP="0078138C">
      <w:pPr>
        <w:pStyle w:val="eTRMHeading3"/>
      </w:pPr>
      <w:bookmarkStart w:id="26" w:name="_Toc527979572"/>
      <w:r w:rsidRPr="004B06E3">
        <w:t>Measure Case Description</w:t>
      </w:r>
      <w:bookmarkEnd w:id="24"/>
      <w:bookmarkEnd w:id="25"/>
      <w:bookmarkEnd w:id="26"/>
    </w:p>
    <w:p w14:paraId="59551D12" w14:textId="77777777" w:rsidR="001D0039" w:rsidRPr="00401C43" w:rsidRDefault="001D0039" w:rsidP="001D0039"/>
    <w:p w14:paraId="0DCBEE3C" w14:textId="6167EBC6" w:rsidR="002942B0" w:rsidRDefault="002942B0" w:rsidP="001D0039">
      <w:pPr>
        <w:pStyle w:val="Caption"/>
      </w:pPr>
      <w:r>
        <w:t xml:space="preserve">Measure Case Specification </w:t>
      </w:r>
    </w:p>
    <w:tbl>
      <w:tblPr>
        <w:tblW w:w="9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4"/>
        <w:gridCol w:w="3171"/>
        <w:gridCol w:w="3015"/>
      </w:tblGrid>
      <w:tr w:rsidR="002942B0" w14:paraId="6539616C" w14:textId="77777777" w:rsidTr="001D0039">
        <w:trPr>
          <w:tblHeader/>
        </w:trPr>
        <w:tc>
          <w:tcPr>
            <w:tcW w:w="2740" w:type="dxa"/>
            <w:shd w:val="clear" w:color="auto" w:fill="F2F2F2" w:themeFill="background1" w:themeFillShade="F2"/>
          </w:tcPr>
          <w:p w14:paraId="637F33A2" w14:textId="6ACCEC1C" w:rsidR="002942B0" w:rsidRPr="00154391" w:rsidRDefault="002942B0" w:rsidP="001D0039">
            <w:pPr>
              <w:keepNext/>
              <w:keepLines/>
              <w:spacing w:before="20" w:after="20"/>
              <w:jc w:val="center"/>
              <w:rPr>
                <w:b/>
                <w:sz w:val="20"/>
                <w:szCs w:val="20"/>
              </w:rPr>
            </w:pPr>
          </w:p>
        </w:tc>
        <w:tc>
          <w:tcPr>
            <w:tcW w:w="2737" w:type="dxa"/>
            <w:shd w:val="clear" w:color="auto" w:fill="F2F2F2" w:themeFill="background1" w:themeFillShade="F2"/>
          </w:tcPr>
          <w:p w14:paraId="21ECC4C4" w14:textId="77777777" w:rsidR="002942B0" w:rsidRPr="00154391" w:rsidRDefault="002942B0" w:rsidP="001D0039">
            <w:pPr>
              <w:keepNext/>
              <w:keepLines/>
              <w:spacing w:before="20" w:after="20"/>
              <w:jc w:val="center"/>
              <w:rPr>
                <w:b/>
                <w:sz w:val="20"/>
                <w:szCs w:val="20"/>
              </w:rPr>
            </w:pPr>
          </w:p>
        </w:tc>
        <w:tc>
          <w:tcPr>
            <w:tcW w:w="2602" w:type="dxa"/>
            <w:shd w:val="clear" w:color="auto" w:fill="F2F2F2" w:themeFill="background1" w:themeFillShade="F2"/>
          </w:tcPr>
          <w:p w14:paraId="134550CC" w14:textId="77777777" w:rsidR="002942B0" w:rsidRDefault="002942B0" w:rsidP="001D0039">
            <w:pPr>
              <w:keepNext/>
              <w:keepLines/>
              <w:spacing w:before="20" w:after="20"/>
              <w:jc w:val="center"/>
              <w:rPr>
                <w:b/>
                <w:sz w:val="20"/>
                <w:szCs w:val="20"/>
              </w:rPr>
            </w:pPr>
          </w:p>
        </w:tc>
      </w:tr>
      <w:tr w:rsidR="002942B0" w14:paraId="7A97749B" w14:textId="77777777" w:rsidTr="009C31A4">
        <w:tc>
          <w:tcPr>
            <w:tcW w:w="2740" w:type="dxa"/>
            <w:shd w:val="clear" w:color="auto" w:fill="auto"/>
          </w:tcPr>
          <w:p w14:paraId="655B58BB" w14:textId="77777777" w:rsidR="002942B0" w:rsidRPr="00FB030E" w:rsidRDefault="002942B0" w:rsidP="001D0039">
            <w:pPr>
              <w:spacing w:before="20" w:after="20"/>
              <w:rPr>
                <w:sz w:val="20"/>
                <w:szCs w:val="20"/>
              </w:rPr>
            </w:pPr>
          </w:p>
        </w:tc>
        <w:tc>
          <w:tcPr>
            <w:tcW w:w="2737" w:type="dxa"/>
            <w:shd w:val="clear" w:color="auto" w:fill="auto"/>
          </w:tcPr>
          <w:p w14:paraId="7C67D85E" w14:textId="77777777" w:rsidR="002942B0" w:rsidRPr="00FB030E" w:rsidRDefault="002942B0" w:rsidP="001D0039">
            <w:pPr>
              <w:spacing w:before="20" w:after="20"/>
              <w:rPr>
                <w:sz w:val="20"/>
                <w:szCs w:val="20"/>
              </w:rPr>
            </w:pPr>
          </w:p>
        </w:tc>
        <w:tc>
          <w:tcPr>
            <w:tcW w:w="2602" w:type="dxa"/>
          </w:tcPr>
          <w:p w14:paraId="36E49791" w14:textId="77777777" w:rsidR="002942B0" w:rsidRDefault="002942B0" w:rsidP="001D0039">
            <w:pPr>
              <w:spacing w:before="20" w:after="20"/>
              <w:rPr>
                <w:sz w:val="20"/>
                <w:szCs w:val="20"/>
              </w:rPr>
            </w:pPr>
          </w:p>
        </w:tc>
      </w:tr>
      <w:tr w:rsidR="002942B0" w:rsidRPr="00FB030E" w14:paraId="559A7E7C" w14:textId="77777777" w:rsidTr="009C31A4">
        <w:tc>
          <w:tcPr>
            <w:tcW w:w="2740" w:type="dxa"/>
            <w:shd w:val="clear" w:color="auto" w:fill="auto"/>
          </w:tcPr>
          <w:p w14:paraId="1F6163D5" w14:textId="77777777" w:rsidR="002942B0" w:rsidRPr="00FB030E" w:rsidRDefault="002942B0" w:rsidP="001D0039">
            <w:pPr>
              <w:spacing w:before="20" w:after="20"/>
              <w:rPr>
                <w:sz w:val="20"/>
                <w:szCs w:val="20"/>
              </w:rPr>
            </w:pPr>
          </w:p>
        </w:tc>
        <w:tc>
          <w:tcPr>
            <w:tcW w:w="2737" w:type="dxa"/>
            <w:shd w:val="clear" w:color="auto" w:fill="auto"/>
          </w:tcPr>
          <w:p w14:paraId="763FB03A" w14:textId="77777777" w:rsidR="002942B0" w:rsidRPr="00FB030E" w:rsidRDefault="002942B0" w:rsidP="001D0039">
            <w:pPr>
              <w:spacing w:before="20" w:after="20"/>
              <w:rPr>
                <w:sz w:val="20"/>
                <w:szCs w:val="20"/>
              </w:rPr>
            </w:pPr>
          </w:p>
        </w:tc>
        <w:tc>
          <w:tcPr>
            <w:tcW w:w="2602" w:type="dxa"/>
          </w:tcPr>
          <w:p w14:paraId="045896B6" w14:textId="77777777" w:rsidR="002942B0" w:rsidRPr="00FB030E" w:rsidRDefault="002942B0" w:rsidP="001D0039">
            <w:pPr>
              <w:spacing w:before="20" w:after="20"/>
              <w:rPr>
                <w:sz w:val="20"/>
                <w:szCs w:val="20"/>
              </w:rPr>
            </w:pPr>
          </w:p>
        </w:tc>
      </w:tr>
      <w:tr w:rsidR="002942B0" w:rsidRPr="00FB030E" w14:paraId="0A5B7FBE" w14:textId="77777777" w:rsidTr="009C31A4">
        <w:tc>
          <w:tcPr>
            <w:tcW w:w="2740" w:type="dxa"/>
            <w:shd w:val="clear" w:color="auto" w:fill="auto"/>
          </w:tcPr>
          <w:p w14:paraId="22F347FF" w14:textId="77777777" w:rsidR="002942B0" w:rsidRPr="00FB030E" w:rsidRDefault="002942B0" w:rsidP="001D0039">
            <w:pPr>
              <w:spacing w:before="20" w:after="20"/>
              <w:rPr>
                <w:sz w:val="20"/>
                <w:szCs w:val="20"/>
              </w:rPr>
            </w:pPr>
          </w:p>
        </w:tc>
        <w:tc>
          <w:tcPr>
            <w:tcW w:w="2737" w:type="dxa"/>
            <w:shd w:val="clear" w:color="auto" w:fill="auto"/>
          </w:tcPr>
          <w:p w14:paraId="6A1DB928" w14:textId="77777777" w:rsidR="002942B0" w:rsidRPr="00FB030E" w:rsidRDefault="002942B0" w:rsidP="001D0039">
            <w:pPr>
              <w:spacing w:before="20" w:after="20"/>
              <w:rPr>
                <w:sz w:val="20"/>
                <w:szCs w:val="20"/>
              </w:rPr>
            </w:pPr>
          </w:p>
        </w:tc>
        <w:tc>
          <w:tcPr>
            <w:tcW w:w="2602" w:type="dxa"/>
          </w:tcPr>
          <w:p w14:paraId="1155243A" w14:textId="77777777" w:rsidR="002942B0" w:rsidRPr="00FB030E" w:rsidRDefault="002942B0" w:rsidP="001D0039">
            <w:pPr>
              <w:spacing w:before="20" w:after="20"/>
              <w:rPr>
                <w:sz w:val="20"/>
                <w:szCs w:val="20"/>
              </w:rPr>
            </w:pPr>
          </w:p>
        </w:tc>
      </w:tr>
    </w:tbl>
    <w:p w14:paraId="7340581D" w14:textId="77777777" w:rsidR="002942B0" w:rsidRDefault="002942B0" w:rsidP="002942B0"/>
    <w:p w14:paraId="54FD79D6" w14:textId="77777777" w:rsidR="00E70CBD" w:rsidRPr="00171BB8" w:rsidRDefault="00E70CBD" w:rsidP="0078138C">
      <w:pPr>
        <w:pStyle w:val="eTRMHeading3"/>
      </w:pPr>
      <w:bookmarkStart w:id="27" w:name="_Toc486490849"/>
      <w:bookmarkStart w:id="28" w:name="_Toc486580920"/>
      <w:bookmarkStart w:id="29" w:name="_Toc527979573"/>
      <w:r w:rsidRPr="004B06E3">
        <w:t xml:space="preserve">Base </w:t>
      </w:r>
      <w:r w:rsidRPr="004E2B5E">
        <w:t>Case</w:t>
      </w:r>
      <w:r w:rsidRPr="004B06E3">
        <w:t xml:space="preserve"> Description</w:t>
      </w:r>
      <w:bookmarkEnd w:id="27"/>
      <w:bookmarkEnd w:id="28"/>
      <w:bookmarkEnd w:id="29"/>
      <w:r w:rsidRPr="00171BB8">
        <w:t xml:space="preserve"> </w:t>
      </w:r>
    </w:p>
    <w:p w14:paraId="30FCB461" w14:textId="77777777" w:rsidR="00ED350A" w:rsidRPr="00F219C3" w:rsidRDefault="00ED350A" w:rsidP="00ED350A"/>
    <w:p w14:paraId="7DD872F0" w14:textId="437F2319" w:rsidR="00C97228" w:rsidRDefault="002942B0" w:rsidP="001D0039">
      <w:pPr>
        <w:pStyle w:val="Caption"/>
      </w:pPr>
      <w:r>
        <w:t xml:space="preserve">Base Case Specification </w:t>
      </w:r>
    </w:p>
    <w:tbl>
      <w:tblPr>
        <w:tblW w:w="9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4"/>
        <w:gridCol w:w="3171"/>
        <w:gridCol w:w="3015"/>
      </w:tblGrid>
      <w:tr w:rsidR="009C31A4" w14:paraId="08D92698" w14:textId="77777777" w:rsidTr="001D0039">
        <w:trPr>
          <w:tblHeader/>
        </w:trPr>
        <w:tc>
          <w:tcPr>
            <w:tcW w:w="2740" w:type="dxa"/>
            <w:shd w:val="clear" w:color="auto" w:fill="F2F2F2" w:themeFill="background1" w:themeFillShade="F2"/>
          </w:tcPr>
          <w:p w14:paraId="27B7D33E" w14:textId="77777777" w:rsidR="009C31A4" w:rsidRPr="00154391" w:rsidRDefault="009C31A4" w:rsidP="001D0039">
            <w:pPr>
              <w:keepNext/>
              <w:keepLines/>
              <w:spacing w:before="20" w:after="20"/>
              <w:jc w:val="center"/>
              <w:rPr>
                <w:b/>
                <w:sz w:val="20"/>
                <w:szCs w:val="20"/>
              </w:rPr>
            </w:pPr>
          </w:p>
        </w:tc>
        <w:tc>
          <w:tcPr>
            <w:tcW w:w="2737" w:type="dxa"/>
            <w:shd w:val="clear" w:color="auto" w:fill="F2F2F2" w:themeFill="background1" w:themeFillShade="F2"/>
          </w:tcPr>
          <w:p w14:paraId="522FBE8D" w14:textId="77777777" w:rsidR="009C31A4" w:rsidRPr="00154391" w:rsidRDefault="009C31A4" w:rsidP="001D0039">
            <w:pPr>
              <w:keepNext/>
              <w:keepLines/>
              <w:spacing w:before="20" w:after="20"/>
              <w:jc w:val="center"/>
              <w:rPr>
                <w:b/>
                <w:sz w:val="20"/>
                <w:szCs w:val="20"/>
              </w:rPr>
            </w:pPr>
          </w:p>
        </w:tc>
        <w:tc>
          <w:tcPr>
            <w:tcW w:w="2602" w:type="dxa"/>
            <w:shd w:val="clear" w:color="auto" w:fill="F2F2F2" w:themeFill="background1" w:themeFillShade="F2"/>
          </w:tcPr>
          <w:p w14:paraId="0CADF693" w14:textId="77777777" w:rsidR="009C31A4" w:rsidRDefault="009C31A4" w:rsidP="001D0039">
            <w:pPr>
              <w:keepNext/>
              <w:keepLines/>
              <w:spacing w:before="20" w:after="20"/>
              <w:jc w:val="center"/>
              <w:rPr>
                <w:b/>
                <w:sz w:val="20"/>
                <w:szCs w:val="20"/>
              </w:rPr>
            </w:pPr>
          </w:p>
        </w:tc>
      </w:tr>
      <w:tr w:rsidR="009C31A4" w14:paraId="142E19EB" w14:textId="77777777" w:rsidTr="00BA3D7D">
        <w:tc>
          <w:tcPr>
            <w:tcW w:w="2740" w:type="dxa"/>
            <w:shd w:val="clear" w:color="auto" w:fill="auto"/>
          </w:tcPr>
          <w:p w14:paraId="0DAA49BF" w14:textId="77777777" w:rsidR="009C31A4" w:rsidRPr="00FB030E" w:rsidRDefault="009C31A4" w:rsidP="001D0039">
            <w:pPr>
              <w:spacing w:before="20" w:after="20"/>
              <w:rPr>
                <w:sz w:val="20"/>
                <w:szCs w:val="20"/>
              </w:rPr>
            </w:pPr>
          </w:p>
        </w:tc>
        <w:tc>
          <w:tcPr>
            <w:tcW w:w="2737" w:type="dxa"/>
            <w:shd w:val="clear" w:color="auto" w:fill="auto"/>
          </w:tcPr>
          <w:p w14:paraId="58DBE486" w14:textId="77777777" w:rsidR="009C31A4" w:rsidRPr="00FB030E" w:rsidRDefault="009C31A4" w:rsidP="001D0039">
            <w:pPr>
              <w:spacing w:before="20" w:after="20"/>
              <w:rPr>
                <w:sz w:val="20"/>
                <w:szCs w:val="20"/>
              </w:rPr>
            </w:pPr>
          </w:p>
        </w:tc>
        <w:tc>
          <w:tcPr>
            <w:tcW w:w="2602" w:type="dxa"/>
          </w:tcPr>
          <w:p w14:paraId="06DAD51B" w14:textId="77777777" w:rsidR="009C31A4" w:rsidRDefault="009C31A4" w:rsidP="001D0039">
            <w:pPr>
              <w:spacing w:before="20" w:after="20"/>
              <w:rPr>
                <w:sz w:val="20"/>
                <w:szCs w:val="20"/>
              </w:rPr>
            </w:pPr>
          </w:p>
        </w:tc>
      </w:tr>
      <w:tr w:rsidR="009C31A4" w:rsidRPr="00FB030E" w14:paraId="7B3286ED" w14:textId="77777777" w:rsidTr="00BA3D7D">
        <w:tc>
          <w:tcPr>
            <w:tcW w:w="2740" w:type="dxa"/>
            <w:shd w:val="clear" w:color="auto" w:fill="auto"/>
          </w:tcPr>
          <w:p w14:paraId="47A50D2F" w14:textId="77777777" w:rsidR="009C31A4" w:rsidRPr="00FB030E" w:rsidRDefault="009C31A4" w:rsidP="001D0039">
            <w:pPr>
              <w:spacing w:before="20" w:after="20"/>
              <w:rPr>
                <w:sz w:val="20"/>
                <w:szCs w:val="20"/>
              </w:rPr>
            </w:pPr>
          </w:p>
        </w:tc>
        <w:tc>
          <w:tcPr>
            <w:tcW w:w="2737" w:type="dxa"/>
            <w:shd w:val="clear" w:color="auto" w:fill="auto"/>
          </w:tcPr>
          <w:p w14:paraId="21F7A27C" w14:textId="77777777" w:rsidR="009C31A4" w:rsidRPr="00FB030E" w:rsidRDefault="009C31A4" w:rsidP="001D0039">
            <w:pPr>
              <w:spacing w:before="20" w:after="20"/>
              <w:rPr>
                <w:sz w:val="20"/>
                <w:szCs w:val="20"/>
              </w:rPr>
            </w:pPr>
          </w:p>
        </w:tc>
        <w:tc>
          <w:tcPr>
            <w:tcW w:w="2602" w:type="dxa"/>
          </w:tcPr>
          <w:p w14:paraId="342143CB" w14:textId="77777777" w:rsidR="009C31A4" w:rsidRPr="00FB030E" w:rsidRDefault="009C31A4" w:rsidP="001D0039">
            <w:pPr>
              <w:spacing w:before="20" w:after="20"/>
              <w:rPr>
                <w:sz w:val="20"/>
                <w:szCs w:val="20"/>
              </w:rPr>
            </w:pPr>
          </w:p>
        </w:tc>
      </w:tr>
      <w:tr w:rsidR="009C31A4" w:rsidRPr="00FB030E" w14:paraId="7219C768" w14:textId="77777777" w:rsidTr="00BA3D7D">
        <w:tc>
          <w:tcPr>
            <w:tcW w:w="2740" w:type="dxa"/>
            <w:shd w:val="clear" w:color="auto" w:fill="auto"/>
          </w:tcPr>
          <w:p w14:paraId="5C6F3D8A" w14:textId="77777777" w:rsidR="009C31A4" w:rsidRPr="00FB030E" w:rsidRDefault="009C31A4" w:rsidP="001D0039">
            <w:pPr>
              <w:spacing w:before="20" w:after="20"/>
              <w:rPr>
                <w:sz w:val="20"/>
                <w:szCs w:val="20"/>
              </w:rPr>
            </w:pPr>
          </w:p>
        </w:tc>
        <w:tc>
          <w:tcPr>
            <w:tcW w:w="2737" w:type="dxa"/>
            <w:shd w:val="clear" w:color="auto" w:fill="auto"/>
          </w:tcPr>
          <w:p w14:paraId="3298B252" w14:textId="77777777" w:rsidR="009C31A4" w:rsidRPr="00FB030E" w:rsidRDefault="009C31A4" w:rsidP="001D0039">
            <w:pPr>
              <w:spacing w:before="20" w:after="20"/>
              <w:rPr>
                <w:sz w:val="20"/>
                <w:szCs w:val="20"/>
              </w:rPr>
            </w:pPr>
          </w:p>
        </w:tc>
        <w:tc>
          <w:tcPr>
            <w:tcW w:w="2602" w:type="dxa"/>
          </w:tcPr>
          <w:p w14:paraId="26FDCFCE" w14:textId="77777777" w:rsidR="009C31A4" w:rsidRPr="00FB030E" w:rsidRDefault="009C31A4" w:rsidP="001D0039">
            <w:pPr>
              <w:spacing w:before="20" w:after="20"/>
              <w:rPr>
                <w:sz w:val="20"/>
                <w:szCs w:val="20"/>
              </w:rPr>
            </w:pPr>
          </w:p>
        </w:tc>
      </w:tr>
    </w:tbl>
    <w:p w14:paraId="31229FBE" w14:textId="77777777" w:rsidR="002942B0" w:rsidRPr="002942B0" w:rsidRDefault="002942B0" w:rsidP="002942B0"/>
    <w:p w14:paraId="7D9DA4A6" w14:textId="77777777" w:rsidR="007D230B" w:rsidRPr="00171BB8" w:rsidRDefault="007D230B" w:rsidP="0078138C">
      <w:pPr>
        <w:pStyle w:val="eTRMHeading3"/>
      </w:pPr>
      <w:bookmarkStart w:id="30" w:name="_Toc486490850"/>
      <w:bookmarkStart w:id="31" w:name="_Toc486580921"/>
      <w:bookmarkStart w:id="32" w:name="_Toc527979574"/>
      <w:r w:rsidRPr="004B06E3">
        <w:t>Code Requirements</w:t>
      </w:r>
      <w:bookmarkEnd w:id="30"/>
      <w:bookmarkEnd w:id="31"/>
      <w:bookmarkEnd w:id="32"/>
    </w:p>
    <w:p w14:paraId="77B15D50" w14:textId="77777777" w:rsidR="007D230B" w:rsidRDefault="007D230B" w:rsidP="00ED350A"/>
    <w:p w14:paraId="7E96141F" w14:textId="08BCD442" w:rsidR="00FD2C54" w:rsidRDefault="00FD2C54" w:rsidP="001D0039">
      <w:pPr>
        <w:pStyle w:val="Caption"/>
      </w:pPr>
      <w:r>
        <w:lastRenderedPageBreak/>
        <w:t xml:space="preserve">Applicable State and Federal </w:t>
      </w:r>
      <w:r w:rsidRPr="00CD6698">
        <w:t>Code</w:t>
      </w:r>
      <w:r>
        <w:t>s and Standards</w:t>
      </w:r>
      <w:r w:rsidRPr="002C39E3">
        <w:t xml:space="preserve"> </w:t>
      </w:r>
    </w:p>
    <w:tbl>
      <w:tblPr>
        <w:tblW w:w="95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65"/>
        <w:gridCol w:w="2340"/>
        <w:gridCol w:w="2430"/>
      </w:tblGrid>
      <w:tr w:rsidR="00FC77BB" w:rsidRPr="00154391" w14:paraId="4623D54B" w14:textId="689B6080" w:rsidTr="00ED350A">
        <w:trPr>
          <w:cantSplit/>
          <w:trHeight w:val="20"/>
          <w:tblHeader/>
        </w:trPr>
        <w:tc>
          <w:tcPr>
            <w:tcW w:w="4765" w:type="dxa"/>
            <w:shd w:val="clear" w:color="auto" w:fill="F2F2F2" w:themeFill="background1" w:themeFillShade="F2"/>
            <w:vAlign w:val="bottom"/>
          </w:tcPr>
          <w:p w14:paraId="5E8EE0C5" w14:textId="77777777" w:rsidR="00FC77BB" w:rsidRPr="00154391" w:rsidRDefault="00FC77BB" w:rsidP="001D0039">
            <w:pPr>
              <w:keepNext/>
              <w:keepLines/>
              <w:spacing w:before="20" w:after="20"/>
              <w:rPr>
                <w:b/>
                <w:sz w:val="20"/>
                <w:szCs w:val="20"/>
              </w:rPr>
            </w:pPr>
            <w:r w:rsidRPr="0079498E">
              <w:rPr>
                <w:b/>
                <w:sz w:val="20"/>
              </w:rPr>
              <w:t>Code</w:t>
            </w:r>
          </w:p>
        </w:tc>
        <w:tc>
          <w:tcPr>
            <w:tcW w:w="2340" w:type="dxa"/>
            <w:shd w:val="clear" w:color="auto" w:fill="F2F2F2" w:themeFill="background1" w:themeFillShade="F2"/>
            <w:vAlign w:val="bottom"/>
          </w:tcPr>
          <w:p w14:paraId="2A51DAFB" w14:textId="77777777" w:rsidR="00FC77BB" w:rsidRPr="00154391" w:rsidRDefault="00FC77BB" w:rsidP="001D0039">
            <w:pPr>
              <w:keepNext/>
              <w:keepLines/>
              <w:spacing w:before="20" w:after="20"/>
              <w:jc w:val="center"/>
              <w:rPr>
                <w:b/>
                <w:sz w:val="20"/>
                <w:szCs w:val="20"/>
              </w:rPr>
            </w:pPr>
            <w:r w:rsidRPr="0079498E">
              <w:rPr>
                <w:b/>
                <w:sz w:val="20"/>
              </w:rPr>
              <w:t>Applicable Code Reference</w:t>
            </w:r>
          </w:p>
        </w:tc>
        <w:tc>
          <w:tcPr>
            <w:tcW w:w="2430" w:type="dxa"/>
            <w:shd w:val="clear" w:color="auto" w:fill="F2F2F2" w:themeFill="background1" w:themeFillShade="F2"/>
            <w:vAlign w:val="bottom"/>
          </w:tcPr>
          <w:p w14:paraId="214A9ADD" w14:textId="77777777" w:rsidR="00FC77BB" w:rsidRPr="00154391" w:rsidRDefault="00FC77BB" w:rsidP="001D0039">
            <w:pPr>
              <w:keepNext/>
              <w:keepLines/>
              <w:spacing w:before="20" w:after="20"/>
              <w:jc w:val="center"/>
              <w:rPr>
                <w:b/>
                <w:sz w:val="20"/>
                <w:szCs w:val="20"/>
              </w:rPr>
            </w:pPr>
            <w:r w:rsidRPr="0079498E">
              <w:rPr>
                <w:b/>
                <w:sz w:val="20"/>
              </w:rPr>
              <w:t>Effective Date</w:t>
            </w:r>
          </w:p>
        </w:tc>
      </w:tr>
      <w:tr w:rsidR="00FC77BB" w:rsidRPr="00FB030E" w14:paraId="782F7264" w14:textId="345CFA23" w:rsidTr="00FC77BB">
        <w:trPr>
          <w:cantSplit/>
          <w:trHeight w:val="20"/>
        </w:trPr>
        <w:tc>
          <w:tcPr>
            <w:tcW w:w="4765" w:type="dxa"/>
            <w:shd w:val="clear" w:color="auto" w:fill="auto"/>
          </w:tcPr>
          <w:p w14:paraId="67BA833F" w14:textId="26E54E65" w:rsidR="00FC77BB" w:rsidRPr="00BD6838" w:rsidRDefault="00FC77BB" w:rsidP="00ED350A">
            <w:pPr>
              <w:spacing w:before="20" w:after="20"/>
              <w:rPr>
                <w:sz w:val="20"/>
                <w:szCs w:val="20"/>
              </w:rPr>
            </w:pPr>
            <w:r w:rsidRPr="00BD6838">
              <w:rPr>
                <w:sz w:val="20"/>
              </w:rPr>
              <w:t xml:space="preserve">CA Appliance Efficiency Regulations – Title 20 </w:t>
            </w:r>
            <w:r w:rsidR="00120C61">
              <w:rPr>
                <w:sz w:val="20"/>
              </w:rPr>
              <w:t>(</w:t>
            </w:r>
            <w:proofErr w:type="spellStart"/>
            <w:r w:rsidR="00D82A56" w:rsidRPr="00D82A56">
              <w:rPr>
                <w:sz w:val="20"/>
                <w:highlight w:val="lightGray"/>
              </w:rPr>
              <w:t>yyyy</w:t>
            </w:r>
            <w:proofErr w:type="spellEnd"/>
            <w:r w:rsidR="00120C61">
              <w:rPr>
                <w:sz w:val="20"/>
              </w:rPr>
              <w:t>)</w:t>
            </w:r>
          </w:p>
        </w:tc>
        <w:tc>
          <w:tcPr>
            <w:tcW w:w="2340" w:type="dxa"/>
            <w:shd w:val="clear" w:color="auto" w:fill="auto"/>
          </w:tcPr>
          <w:p w14:paraId="794A0264" w14:textId="3C7BB280" w:rsidR="00FC77BB" w:rsidRPr="00FB030E" w:rsidRDefault="00FC77BB" w:rsidP="00ED350A">
            <w:pPr>
              <w:spacing w:before="20" w:after="20"/>
              <w:rPr>
                <w:sz w:val="20"/>
                <w:szCs w:val="20"/>
              </w:rPr>
            </w:pPr>
          </w:p>
        </w:tc>
        <w:tc>
          <w:tcPr>
            <w:tcW w:w="2430" w:type="dxa"/>
            <w:shd w:val="clear" w:color="auto" w:fill="auto"/>
          </w:tcPr>
          <w:p w14:paraId="274AB5DC" w14:textId="63512EC2" w:rsidR="00FC77BB" w:rsidRPr="00FB030E" w:rsidRDefault="00FC77BB" w:rsidP="00ED350A">
            <w:pPr>
              <w:spacing w:before="20" w:after="20"/>
              <w:jc w:val="center"/>
              <w:rPr>
                <w:sz w:val="20"/>
                <w:szCs w:val="20"/>
              </w:rPr>
            </w:pPr>
          </w:p>
        </w:tc>
      </w:tr>
      <w:tr w:rsidR="00FC77BB" w:rsidRPr="00FB030E" w14:paraId="1238F946" w14:textId="64CC1E4E" w:rsidTr="00FC77BB">
        <w:trPr>
          <w:cantSplit/>
          <w:trHeight w:val="20"/>
        </w:trPr>
        <w:tc>
          <w:tcPr>
            <w:tcW w:w="4765" w:type="dxa"/>
            <w:shd w:val="clear" w:color="auto" w:fill="auto"/>
          </w:tcPr>
          <w:p w14:paraId="4F444C61" w14:textId="228D2E3F" w:rsidR="00FC77BB" w:rsidRPr="00BD6838" w:rsidRDefault="00FC77BB" w:rsidP="00ED350A">
            <w:pPr>
              <w:spacing w:before="20" w:after="20"/>
              <w:rPr>
                <w:sz w:val="20"/>
                <w:szCs w:val="20"/>
              </w:rPr>
            </w:pPr>
            <w:r w:rsidRPr="00BD6838">
              <w:rPr>
                <w:sz w:val="20"/>
              </w:rPr>
              <w:t xml:space="preserve">CA Building Energy Efficiency Standards – Title 24 </w:t>
            </w:r>
            <w:r w:rsidR="00120C61">
              <w:rPr>
                <w:sz w:val="20"/>
              </w:rPr>
              <w:t>(</w:t>
            </w:r>
            <w:proofErr w:type="spellStart"/>
            <w:r w:rsidR="00D82A56" w:rsidRPr="00D82A56">
              <w:rPr>
                <w:sz w:val="20"/>
                <w:highlight w:val="lightGray"/>
              </w:rPr>
              <w:t>yyyy</w:t>
            </w:r>
            <w:proofErr w:type="spellEnd"/>
            <w:r w:rsidR="00120C61">
              <w:rPr>
                <w:sz w:val="20"/>
              </w:rPr>
              <w:t>)</w:t>
            </w:r>
          </w:p>
        </w:tc>
        <w:tc>
          <w:tcPr>
            <w:tcW w:w="2340" w:type="dxa"/>
            <w:shd w:val="clear" w:color="auto" w:fill="auto"/>
          </w:tcPr>
          <w:p w14:paraId="0A330E5E" w14:textId="549523DB" w:rsidR="00FC77BB" w:rsidRPr="00FB030E" w:rsidRDefault="00FC77BB" w:rsidP="00ED350A">
            <w:pPr>
              <w:spacing w:before="20" w:after="20"/>
              <w:rPr>
                <w:sz w:val="20"/>
                <w:szCs w:val="20"/>
              </w:rPr>
            </w:pPr>
          </w:p>
        </w:tc>
        <w:tc>
          <w:tcPr>
            <w:tcW w:w="2430" w:type="dxa"/>
            <w:shd w:val="clear" w:color="auto" w:fill="auto"/>
          </w:tcPr>
          <w:p w14:paraId="63BAD98E" w14:textId="707BB329" w:rsidR="00FC77BB" w:rsidRPr="00FB030E" w:rsidRDefault="00FC77BB" w:rsidP="00ED350A">
            <w:pPr>
              <w:spacing w:before="20" w:after="20"/>
              <w:jc w:val="center"/>
              <w:rPr>
                <w:sz w:val="20"/>
                <w:szCs w:val="20"/>
              </w:rPr>
            </w:pPr>
          </w:p>
        </w:tc>
      </w:tr>
      <w:tr w:rsidR="00FC77BB" w:rsidRPr="00FB030E" w14:paraId="23FB50B6" w14:textId="5078B94B" w:rsidTr="00FC77BB">
        <w:trPr>
          <w:cantSplit/>
          <w:trHeight w:val="20"/>
        </w:trPr>
        <w:tc>
          <w:tcPr>
            <w:tcW w:w="4765" w:type="dxa"/>
            <w:shd w:val="clear" w:color="auto" w:fill="auto"/>
          </w:tcPr>
          <w:p w14:paraId="2EBFC05B" w14:textId="77777777" w:rsidR="00FC77BB" w:rsidRPr="00BD6838" w:rsidRDefault="00FC77BB" w:rsidP="00ED350A">
            <w:pPr>
              <w:spacing w:before="20" w:after="20"/>
              <w:rPr>
                <w:sz w:val="20"/>
                <w:szCs w:val="20"/>
              </w:rPr>
            </w:pPr>
            <w:r w:rsidRPr="00BD6838">
              <w:rPr>
                <w:sz w:val="20"/>
              </w:rPr>
              <w:t>Federal Standards</w:t>
            </w:r>
          </w:p>
        </w:tc>
        <w:tc>
          <w:tcPr>
            <w:tcW w:w="2340" w:type="dxa"/>
            <w:shd w:val="clear" w:color="auto" w:fill="auto"/>
          </w:tcPr>
          <w:p w14:paraId="0D43394E" w14:textId="61EB0166" w:rsidR="00FC77BB" w:rsidRPr="00FB030E" w:rsidRDefault="00FC77BB" w:rsidP="00ED350A">
            <w:pPr>
              <w:spacing w:before="20" w:after="20"/>
              <w:rPr>
                <w:sz w:val="20"/>
                <w:szCs w:val="20"/>
              </w:rPr>
            </w:pPr>
          </w:p>
        </w:tc>
        <w:tc>
          <w:tcPr>
            <w:tcW w:w="2430" w:type="dxa"/>
            <w:shd w:val="clear" w:color="auto" w:fill="auto"/>
          </w:tcPr>
          <w:p w14:paraId="66FA1B6F" w14:textId="788D5B0D" w:rsidR="00FC77BB" w:rsidRPr="00FB030E" w:rsidRDefault="00FC77BB" w:rsidP="00ED350A">
            <w:pPr>
              <w:spacing w:before="20" w:after="20"/>
              <w:jc w:val="center"/>
              <w:rPr>
                <w:sz w:val="20"/>
                <w:szCs w:val="20"/>
              </w:rPr>
            </w:pPr>
          </w:p>
        </w:tc>
      </w:tr>
    </w:tbl>
    <w:p w14:paraId="28A93655" w14:textId="77777777" w:rsidR="00FD2C54" w:rsidRDefault="00FD2C54" w:rsidP="0011498C"/>
    <w:p w14:paraId="1EE16D20" w14:textId="77777777" w:rsidR="007D230B" w:rsidRPr="00171BB8" w:rsidRDefault="007D230B" w:rsidP="0078138C">
      <w:pPr>
        <w:pStyle w:val="eTRMHeading3"/>
      </w:pPr>
      <w:bookmarkStart w:id="33" w:name="_Toc486490851"/>
      <w:bookmarkStart w:id="34" w:name="_Toc486580922"/>
      <w:bookmarkStart w:id="35" w:name="_Toc527979575"/>
      <w:r w:rsidRPr="00A83458">
        <w:t>Normalizing</w:t>
      </w:r>
      <w:r w:rsidRPr="00171BB8">
        <w:t xml:space="preserve"> Unit</w:t>
      </w:r>
      <w:bookmarkEnd w:id="33"/>
      <w:bookmarkEnd w:id="34"/>
      <w:bookmarkEnd w:id="35"/>
    </w:p>
    <w:p w14:paraId="0115BB45" w14:textId="2BC23C34" w:rsidR="009C31A4" w:rsidRDefault="009C31A4" w:rsidP="00486585"/>
    <w:p w14:paraId="558C6770" w14:textId="77777777" w:rsidR="00ED350A" w:rsidRPr="007D230B" w:rsidRDefault="00ED350A" w:rsidP="00486585"/>
    <w:p w14:paraId="2F4904E6" w14:textId="77777777" w:rsidR="007D230B" w:rsidRPr="004B06E3" w:rsidRDefault="007D230B" w:rsidP="0078138C">
      <w:pPr>
        <w:pStyle w:val="eTRMHeading3"/>
      </w:pPr>
      <w:bookmarkStart w:id="36" w:name="_Toc486490852"/>
      <w:bookmarkStart w:id="37" w:name="_Toc486580923"/>
      <w:bookmarkStart w:id="38" w:name="_Toc527979576"/>
      <w:bookmarkStart w:id="39" w:name="_Hlk515365299"/>
      <w:bookmarkStart w:id="40" w:name="_Hlk515878271"/>
      <w:r w:rsidRPr="004B06E3">
        <w:t>Program Requirements</w:t>
      </w:r>
      <w:bookmarkEnd w:id="36"/>
      <w:bookmarkEnd w:id="37"/>
      <w:bookmarkEnd w:id="38"/>
      <w:r w:rsidRPr="004B06E3">
        <w:t xml:space="preserve"> </w:t>
      </w:r>
    </w:p>
    <w:p w14:paraId="6C6F4061" w14:textId="584AE06D" w:rsidR="009E57DF" w:rsidRDefault="000229F1" w:rsidP="001D0039">
      <w:pPr>
        <w:pStyle w:val="eTRMHeading4"/>
      </w:pPr>
      <w:bookmarkStart w:id="41" w:name="_Hlk516047641"/>
      <w:r>
        <w:t xml:space="preserve">Measure </w:t>
      </w:r>
      <w:r w:rsidR="003E50CF" w:rsidRPr="000229F1">
        <w:t>Implementation Eligibility</w:t>
      </w:r>
    </w:p>
    <w:p w14:paraId="76319F74" w14:textId="4DD890BF" w:rsidR="00120C61" w:rsidRPr="00E35B8D" w:rsidRDefault="00D82A56" w:rsidP="00120C61">
      <w:bookmarkStart w:id="42" w:name="_Hlk526859582"/>
      <w:bookmarkEnd w:id="39"/>
      <w:r w:rsidRPr="00D82A56">
        <w:rPr>
          <w:i/>
          <w:highlight w:val="yellow"/>
        </w:rPr>
        <w:t xml:space="preserve">Boilerplate text </w:t>
      </w:r>
      <w:r w:rsidRPr="00D82A56">
        <w:rPr>
          <w:i/>
          <w:highlight w:val="yellow"/>
        </w:rPr>
        <w:sym w:font="Wingdings" w:char="F0E0"/>
      </w:r>
      <w:r>
        <w:t xml:space="preserve"> </w:t>
      </w:r>
      <w:r w:rsidR="00120C61">
        <w:t>All</w:t>
      </w:r>
      <w:r w:rsidR="00120C61" w:rsidRPr="00E35B8D">
        <w:t xml:space="preserve"> measure application type, delivery type, and sector combinations established for this measure</w:t>
      </w:r>
      <w:r w:rsidR="00120C61">
        <w:t xml:space="preserve"> are specified below</w:t>
      </w:r>
      <w:r w:rsidR="00120C61" w:rsidRPr="00E35B8D">
        <w:t>. Measure application type is a categorization based on the circumstances and timing of the measure installation; each measure application type is distinguished by its baseline determination, cost basis, eligibility, and documentation requirements.  Delivery type is the broad categorization of the delivery channel through which the market intervention strategy (financial incentives or other services) is targeted. This table also designates the broad market sector(s) that are applicable for this measure.</w:t>
      </w:r>
    </w:p>
    <w:bookmarkEnd w:id="42"/>
    <w:p w14:paraId="4C20D576" w14:textId="405B3843" w:rsidR="001B426F" w:rsidRDefault="001B426F" w:rsidP="001B426F">
      <w:pPr>
        <w:pStyle w:val="Caption"/>
      </w:pPr>
      <w:r>
        <w:t>Implementation Eligibility</w:t>
      </w:r>
      <w:r w:rsidR="00E5621D">
        <w:t xml:space="preserve"> </w:t>
      </w:r>
      <w:r w:rsidR="00A52E39">
        <w:br/>
      </w:r>
      <w:r w:rsidR="00E5621D" w:rsidRPr="00097497">
        <w:rPr>
          <w:b w:val="0"/>
          <w:i/>
          <w:highlight w:val="lightGray"/>
          <w:shd w:val="clear" w:color="auto" w:fill="BFBFBF" w:themeFill="background1" w:themeFillShade="BF"/>
        </w:rPr>
        <w:t>[add rows to table as needed</w:t>
      </w:r>
      <w:r w:rsidR="00097497" w:rsidRPr="00097497">
        <w:rPr>
          <w:b w:val="0"/>
          <w:i/>
          <w:highlight w:val="lightGray"/>
          <w:shd w:val="clear" w:color="auto" w:fill="BFBFBF" w:themeFill="background1" w:themeFillShade="BF"/>
        </w:rPr>
        <w:t xml:space="preserve"> to display all unit combinations of application type, delivery type, and sector</w:t>
      </w:r>
      <w:r w:rsidR="00E5621D" w:rsidRPr="00097497">
        <w:rPr>
          <w:b w:val="0"/>
          <w:i/>
          <w:highlight w:val="lightGray"/>
          <w:shd w:val="clear" w:color="auto" w:fill="BFBFBF" w:themeFill="background1" w:themeFillShade="BF"/>
        </w:rPr>
        <w:t>]</w:t>
      </w:r>
    </w:p>
    <w:tbl>
      <w:tblP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3024"/>
        <w:gridCol w:w="3024"/>
        <w:gridCol w:w="3024"/>
      </w:tblGrid>
      <w:tr w:rsidR="001B426F" w:rsidRPr="00A47168" w14:paraId="40946250" w14:textId="77777777" w:rsidTr="004B7CAA">
        <w:trPr>
          <w:trHeight w:val="290"/>
        </w:trPr>
        <w:tc>
          <w:tcPr>
            <w:tcW w:w="3024" w:type="dxa"/>
            <w:shd w:val="clear" w:color="auto" w:fill="F2F2F2" w:themeFill="background1" w:themeFillShade="F2"/>
            <w:noWrap/>
            <w:tcMar>
              <w:top w:w="0" w:type="dxa"/>
              <w:left w:w="108" w:type="dxa"/>
              <w:bottom w:w="0" w:type="dxa"/>
              <w:right w:w="108" w:type="dxa"/>
            </w:tcMar>
            <w:vAlign w:val="bottom"/>
            <w:hideMark/>
          </w:tcPr>
          <w:p w14:paraId="22A9E909" w14:textId="77777777" w:rsidR="001B426F" w:rsidRPr="00A47168" w:rsidRDefault="001B426F" w:rsidP="001B426F">
            <w:pPr>
              <w:keepNext/>
              <w:spacing w:before="0" w:after="0"/>
              <w:rPr>
                <w:b/>
                <w:bCs/>
                <w:sz w:val="20"/>
              </w:rPr>
            </w:pPr>
            <w:r w:rsidRPr="00A47168">
              <w:rPr>
                <w:b/>
                <w:bCs/>
                <w:sz w:val="20"/>
              </w:rPr>
              <w:t>Measure Application Type</w:t>
            </w:r>
          </w:p>
        </w:tc>
        <w:tc>
          <w:tcPr>
            <w:tcW w:w="3024" w:type="dxa"/>
            <w:shd w:val="clear" w:color="auto" w:fill="F2F2F2" w:themeFill="background1" w:themeFillShade="F2"/>
            <w:noWrap/>
            <w:tcMar>
              <w:top w:w="0" w:type="dxa"/>
              <w:left w:w="108" w:type="dxa"/>
              <w:bottom w:w="0" w:type="dxa"/>
              <w:right w:w="108" w:type="dxa"/>
            </w:tcMar>
            <w:vAlign w:val="bottom"/>
            <w:hideMark/>
          </w:tcPr>
          <w:p w14:paraId="6B5DB796" w14:textId="77777777" w:rsidR="001B426F" w:rsidRPr="00A47168" w:rsidRDefault="001B426F" w:rsidP="001B426F">
            <w:pPr>
              <w:keepNext/>
              <w:spacing w:before="0" w:after="0"/>
              <w:rPr>
                <w:b/>
                <w:bCs/>
                <w:sz w:val="20"/>
              </w:rPr>
            </w:pPr>
            <w:r w:rsidRPr="00A47168">
              <w:rPr>
                <w:b/>
                <w:bCs/>
                <w:sz w:val="20"/>
              </w:rPr>
              <w:t>Delivery Type</w:t>
            </w:r>
          </w:p>
        </w:tc>
        <w:tc>
          <w:tcPr>
            <w:tcW w:w="3024" w:type="dxa"/>
            <w:shd w:val="clear" w:color="auto" w:fill="F2F2F2" w:themeFill="background1" w:themeFillShade="F2"/>
            <w:noWrap/>
            <w:tcMar>
              <w:top w:w="0" w:type="dxa"/>
              <w:left w:w="108" w:type="dxa"/>
              <w:bottom w:w="0" w:type="dxa"/>
              <w:right w:w="108" w:type="dxa"/>
            </w:tcMar>
            <w:vAlign w:val="bottom"/>
            <w:hideMark/>
          </w:tcPr>
          <w:p w14:paraId="0558F3FA" w14:textId="77777777" w:rsidR="001B426F" w:rsidRPr="00A47168" w:rsidRDefault="001B426F" w:rsidP="001B426F">
            <w:pPr>
              <w:keepNext/>
              <w:spacing w:before="0" w:after="0"/>
              <w:rPr>
                <w:b/>
                <w:bCs/>
                <w:sz w:val="20"/>
              </w:rPr>
            </w:pPr>
            <w:r w:rsidRPr="00A47168">
              <w:rPr>
                <w:b/>
                <w:bCs/>
                <w:sz w:val="20"/>
              </w:rPr>
              <w:t>Sector</w:t>
            </w:r>
          </w:p>
        </w:tc>
      </w:tr>
      <w:tr w:rsidR="001B426F" w:rsidRPr="00A47168" w14:paraId="54F21FF2" w14:textId="77777777" w:rsidTr="004B7CAA">
        <w:trPr>
          <w:trHeight w:val="290"/>
        </w:trPr>
        <w:tc>
          <w:tcPr>
            <w:tcW w:w="3024" w:type="dxa"/>
            <w:noWrap/>
            <w:tcMar>
              <w:top w:w="0" w:type="dxa"/>
              <w:left w:w="108" w:type="dxa"/>
              <w:bottom w:w="0" w:type="dxa"/>
              <w:right w:w="108" w:type="dxa"/>
            </w:tcMar>
            <w:vAlign w:val="bottom"/>
          </w:tcPr>
          <w:p w14:paraId="178C5C26" w14:textId="039ADCD2" w:rsidR="001B426F" w:rsidRPr="00A47168" w:rsidRDefault="001B426F" w:rsidP="001B426F">
            <w:pPr>
              <w:keepNext/>
              <w:spacing w:before="0" w:after="0"/>
              <w:rPr>
                <w:color w:val="000000"/>
                <w:sz w:val="20"/>
              </w:rPr>
            </w:pPr>
          </w:p>
        </w:tc>
        <w:tc>
          <w:tcPr>
            <w:tcW w:w="3024" w:type="dxa"/>
            <w:noWrap/>
            <w:tcMar>
              <w:top w:w="0" w:type="dxa"/>
              <w:left w:w="108" w:type="dxa"/>
              <w:bottom w:w="0" w:type="dxa"/>
              <w:right w:w="108" w:type="dxa"/>
            </w:tcMar>
            <w:vAlign w:val="bottom"/>
          </w:tcPr>
          <w:p w14:paraId="7EB7E369" w14:textId="2B7005CA" w:rsidR="001B426F" w:rsidRPr="00A47168" w:rsidRDefault="001B426F" w:rsidP="001B426F">
            <w:pPr>
              <w:keepNext/>
              <w:spacing w:before="0" w:after="0"/>
              <w:rPr>
                <w:color w:val="000000"/>
                <w:sz w:val="20"/>
              </w:rPr>
            </w:pPr>
          </w:p>
        </w:tc>
        <w:tc>
          <w:tcPr>
            <w:tcW w:w="3024" w:type="dxa"/>
            <w:noWrap/>
            <w:tcMar>
              <w:top w:w="0" w:type="dxa"/>
              <w:left w:w="108" w:type="dxa"/>
              <w:bottom w:w="0" w:type="dxa"/>
              <w:right w:w="108" w:type="dxa"/>
            </w:tcMar>
            <w:vAlign w:val="bottom"/>
          </w:tcPr>
          <w:p w14:paraId="6F9C2987" w14:textId="1AD9AA89" w:rsidR="001B426F" w:rsidRPr="00A47168" w:rsidRDefault="001B426F" w:rsidP="001B426F">
            <w:pPr>
              <w:keepNext/>
              <w:spacing w:before="0" w:after="0"/>
              <w:rPr>
                <w:color w:val="000000"/>
                <w:sz w:val="20"/>
              </w:rPr>
            </w:pPr>
          </w:p>
        </w:tc>
      </w:tr>
    </w:tbl>
    <w:p w14:paraId="73035A5C" w14:textId="77777777" w:rsidR="001B426F" w:rsidRDefault="001B426F" w:rsidP="001B426F"/>
    <w:bookmarkEnd w:id="40"/>
    <w:bookmarkEnd w:id="41"/>
    <w:p w14:paraId="50711562" w14:textId="5D0894B2" w:rsidR="00AA46AF" w:rsidRDefault="00196649" w:rsidP="001D0039">
      <w:pPr>
        <w:pStyle w:val="eTRMHeading4"/>
      </w:pPr>
      <w:r>
        <w:t>Eligible Products</w:t>
      </w:r>
    </w:p>
    <w:p w14:paraId="454F21D0" w14:textId="77777777" w:rsidR="002942B0" w:rsidRDefault="002942B0" w:rsidP="002942B0"/>
    <w:p w14:paraId="7CE938DA" w14:textId="2434378C" w:rsidR="007B6A74" w:rsidRPr="00401C43" w:rsidRDefault="007B6A74" w:rsidP="001D0039">
      <w:pPr>
        <w:pStyle w:val="eTRMHeading4"/>
      </w:pPr>
      <w:r w:rsidRPr="00401C43">
        <w:t>Eligible Building Types</w:t>
      </w:r>
      <w:r w:rsidR="00E57AAD">
        <w:t xml:space="preserve"> and Vintages</w:t>
      </w:r>
    </w:p>
    <w:p w14:paraId="7AA25502" w14:textId="77777777" w:rsidR="00571D95" w:rsidRPr="00571D95" w:rsidRDefault="00571D95" w:rsidP="00571D95"/>
    <w:p w14:paraId="1A3705F3" w14:textId="4BC0985D" w:rsidR="007B6A74" w:rsidRPr="004B06E3" w:rsidRDefault="00196649" w:rsidP="001D0039">
      <w:pPr>
        <w:pStyle w:val="eTRMHeading4"/>
      </w:pPr>
      <w:r>
        <w:t>Eligible Climate Zones</w:t>
      </w:r>
    </w:p>
    <w:p w14:paraId="4A9FD22A" w14:textId="0B82362D" w:rsidR="004B6780" w:rsidRDefault="00E5621D" w:rsidP="004B6780">
      <w:r>
        <w:rPr>
          <w:i/>
          <w:highlight w:val="yellow"/>
        </w:rPr>
        <w:t>[</w:t>
      </w:r>
      <w:r w:rsidR="00D82A56" w:rsidRPr="00D82A56">
        <w:rPr>
          <w:i/>
          <w:highlight w:val="yellow"/>
        </w:rPr>
        <w:t>Boilerplate text</w:t>
      </w:r>
      <w:r>
        <w:rPr>
          <w:i/>
          <w:highlight w:val="yellow"/>
        </w:rPr>
        <w:t>, modify accordingly.]</w:t>
      </w:r>
      <w:r w:rsidR="00D82A56" w:rsidRPr="00D82A56">
        <w:rPr>
          <w:i/>
          <w:highlight w:val="yellow"/>
        </w:rPr>
        <w:t xml:space="preserve"> </w:t>
      </w:r>
      <w:r w:rsidR="00D82A56" w:rsidRPr="00D82A56">
        <w:rPr>
          <w:i/>
          <w:highlight w:val="yellow"/>
        </w:rPr>
        <w:sym w:font="Wingdings" w:char="F0E0"/>
      </w:r>
      <w:r w:rsidR="00D82A56">
        <w:t xml:space="preserve"> </w:t>
      </w:r>
      <w:r w:rsidR="004B6780">
        <w:t xml:space="preserve">This measure is applicable </w:t>
      </w:r>
      <w:r w:rsidR="00097497">
        <w:t>in</w:t>
      </w:r>
      <w:r w:rsidR="004B6780">
        <w:t xml:space="preserve"> </w:t>
      </w:r>
      <w:r w:rsidR="00BE7DE8">
        <w:t>any</w:t>
      </w:r>
      <w:r w:rsidR="004B6780">
        <w:t xml:space="preserve"> California climate zones.</w:t>
      </w:r>
    </w:p>
    <w:p w14:paraId="34FF761D" w14:textId="61067012" w:rsidR="006C41AD" w:rsidRDefault="006C41AD" w:rsidP="004B06E3"/>
    <w:p w14:paraId="4F0645E5" w14:textId="77777777" w:rsidR="00E5621D" w:rsidRPr="004B06E3" w:rsidRDefault="00E5621D" w:rsidP="004B06E3"/>
    <w:p w14:paraId="47630D60" w14:textId="44061274" w:rsidR="007D230B" w:rsidRPr="004B06E3" w:rsidRDefault="007D230B" w:rsidP="0078138C">
      <w:pPr>
        <w:pStyle w:val="eTRMHeading3"/>
      </w:pPr>
      <w:bookmarkStart w:id="43" w:name="_Toc486490853"/>
      <w:bookmarkStart w:id="44" w:name="_Toc486580924"/>
      <w:bookmarkStart w:id="45" w:name="_Toc527979577"/>
      <w:r w:rsidRPr="004B06E3">
        <w:t>Program Exclusions</w:t>
      </w:r>
      <w:bookmarkEnd w:id="43"/>
      <w:bookmarkEnd w:id="44"/>
      <w:bookmarkEnd w:id="45"/>
      <w:r w:rsidRPr="004B06E3">
        <w:t xml:space="preserve"> </w:t>
      </w:r>
    </w:p>
    <w:p w14:paraId="58015471" w14:textId="3EB4367C" w:rsidR="00065E54" w:rsidRDefault="00065E54" w:rsidP="00065E54"/>
    <w:p w14:paraId="229B1A26" w14:textId="77777777" w:rsidR="00E5621D" w:rsidRDefault="00E5621D" w:rsidP="00065E54"/>
    <w:p w14:paraId="655E299F" w14:textId="77777777" w:rsidR="007D230B" w:rsidRPr="004B06E3" w:rsidRDefault="007D230B" w:rsidP="0078138C">
      <w:pPr>
        <w:pStyle w:val="eTRMHeading3"/>
      </w:pPr>
      <w:bookmarkStart w:id="46" w:name="_Toc486490854"/>
      <w:bookmarkStart w:id="47" w:name="_Toc486580925"/>
      <w:bookmarkStart w:id="48" w:name="_Toc527979578"/>
      <w:r w:rsidRPr="004B06E3">
        <w:lastRenderedPageBreak/>
        <w:t>Data Collection Requirements</w:t>
      </w:r>
      <w:bookmarkEnd w:id="46"/>
      <w:bookmarkEnd w:id="47"/>
      <w:bookmarkEnd w:id="48"/>
      <w:r w:rsidRPr="004B06E3">
        <w:t xml:space="preserve"> </w:t>
      </w:r>
    </w:p>
    <w:p w14:paraId="49298D4E" w14:textId="302247ED" w:rsidR="00750840" w:rsidRDefault="00750840" w:rsidP="004B06E3"/>
    <w:p w14:paraId="2E2E1156" w14:textId="77777777" w:rsidR="00E5621D" w:rsidRPr="004B06E3" w:rsidRDefault="00E5621D" w:rsidP="004B06E3"/>
    <w:p w14:paraId="4891FCAB" w14:textId="77777777" w:rsidR="007D230B" w:rsidRPr="004B06E3" w:rsidRDefault="007D230B" w:rsidP="0078138C">
      <w:pPr>
        <w:pStyle w:val="eTRMHeading3"/>
      </w:pPr>
      <w:bookmarkStart w:id="49" w:name="_Toc486490855"/>
      <w:bookmarkStart w:id="50" w:name="_Toc486580926"/>
      <w:bookmarkStart w:id="51" w:name="_Toc527979579"/>
      <w:r w:rsidRPr="004B06E3">
        <w:t>Use Category</w:t>
      </w:r>
      <w:bookmarkEnd w:id="49"/>
      <w:bookmarkEnd w:id="50"/>
      <w:bookmarkEnd w:id="51"/>
    </w:p>
    <w:p w14:paraId="13382FF9" w14:textId="3BF8D86B" w:rsidR="004142EF" w:rsidRDefault="004142EF" w:rsidP="004B06E3"/>
    <w:p w14:paraId="54934967" w14:textId="77777777" w:rsidR="00E5621D" w:rsidRPr="004B06E3" w:rsidRDefault="00E5621D" w:rsidP="004B06E3"/>
    <w:p w14:paraId="4B62D367" w14:textId="7F0D7FC4" w:rsidR="007D230B" w:rsidRPr="004B06E3" w:rsidRDefault="007D230B" w:rsidP="0078138C">
      <w:pPr>
        <w:pStyle w:val="eTRMHeading3"/>
      </w:pPr>
      <w:bookmarkStart w:id="52" w:name="_Toc486490857"/>
      <w:bookmarkStart w:id="53" w:name="_Toc486580928"/>
      <w:bookmarkStart w:id="54" w:name="_Toc527979580"/>
      <w:r w:rsidRPr="004B06E3">
        <w:t>Electric Savings</w:t>
      </w:r>
      <w:r w:rsidR="00245AFF" w:rsidRPr="004B06E3">
        <w:t xml:space="preserve"> (</w:t>
      </w:r>
      <w:r w:rsidR="001D0039" w:rsidRPr="00097497">
        <w:rPr>
          <w:caps w:val="0"/>
        </w:rPr>
        <w:t>kWh</w:t>
      </w:r>
      <w:r w:rsidR="00245AFF" w:rsidRPr="004B06E3">
        <w:t>)</w:t>
      </w:r>
      <w:bookmarkEnd w:id="52"/>
      <w:bookmarkEnd w:id="53"/>
      <w:bookmarkEnd w:id="54"/>
    </w:p>
    <w:p w14:paraId="3A2E03E3" w14:textId="6E11D250" w:rsidR="00593220" w:rsidRDefault="00593220" w:rsidP="004B06E3"/>
    <w:p w14:paraId="3CBE410C" w14:textId="77777777" w:rsidR="00E5621D" w:rsidRDefault="00E5621D" w:rsidP="004B06E3"/>
    <w:p w14:paraId="46B7702E" w14:textId="0072A845" w:rsidR="00BB4F22" w:rsidRPr="004B06E3" w:rsidRDefault="00BB4F22" w:rsidP="0078138C">
      <w:pPr>
        <w:pStyle w:val="eTRMHeading3"/>
      </w:pPr>
      <w:bookmarkStart w:id="55" w:name="_Toc486490856"/>
      <w:bookmarkStart w:id="56" w:name="_Toc486580927"/>
      <w:bookmarkStart w:id="57" w:name="_Toc527979581"/>
      <w:r w:rsidRPr="004B06E3">
        <w:t>Peak Electric Demand Reduction (</w:t>
      </w:r>
      <w:r w:rsidR="00860BB6" w:rsidRPr="00097497">
        <w:rPr>
          <w:caps w:val="0"/>
        </w:rPr>
        <w:t>kW</w:t>
      </w:r>
      <w:r w:rsidRPr="004B06E3">
        <w:t>)</w:t>
      </w:r>
      <w:bookmarkEnd w:id="55"/>
      <w:bookmarkEnd w:id="56"/>
      <w:bookmarkEnd w:id="57"/>
    </w:p>
    <w:p w14:paraId="6544115B" w14:textId="08DFBF1A" w:rsidR="00BB4F22" w:rsidRDefault="00BB4F22" w:rsidP="00BB4F22"/>
    <w:p w14:paraId="0AB30597" w14:textId="77777777" w:rsidR="00E5621D" w:rsidRDefault="00E5621D" w:rsidP="00BB4F22"/>
    <w:p w14:paraId="02E97124" w14:textId="017436BC" w:rsidR="00177EB6" w:rsidRPr="004B06E3" w:rsidRDefault="00177EB6" w:rsidP="0078138C">
      <w:pPr>
        <w:pStyle w:val="eTRMHeading3"/>
      </w:pPr>
      <w:bookmarkStart w:id="58" w:name="_Toc486490858"/>
      <w:bookmarkStart w:id="59" w:name="_Toc486580929"/>
      <w:bookmarkStart w:id="60" w:name="_Toc527979582"/>
      <w:r w:rsidRPr="004B06E3">
        <w:t>Gas Savings (</w:t>
      </w:r>
      <w:r w:rsidR="00860BB6" w:rsidRPr="00097497">
        <w:rPr>
          <w:caps w:val="0"/>
        </w:rPr>
        <w:t>therms</w:t>
      </w:r>
      <w:r w:rsidRPr="004B06E3">
        <w:t>)</w:t>
      </w:r>
      <w:bookmarkEnd w:id="58"/>
      <w:bookmarkEnd w:id="59"/>
      <w:bookmarkEnd w:id="60"/>
    </w:p>
    <w:p w14:paraId="20A2A164" w14:textId="3D74F15E" w:rsidR="00177EB6" w:rsidRDefault="00177EB6" w:rsidP="00177EB6"/>
    <w:p w14:paraId="4A5C74F9" w14:textId="77777777" w:rsidR="00E5621D" w:rsidRDefault="00E5621D" w:rsidP="00177EB6"/>
    <w:p w14:paraId="4DDCD51F" w14:textId="4F2BBAD7" w:rsidR="007D230B" w:rsidRPr="004B06E3" w:rsidRDefault="00245AFF" w:rsidP="0078138C">
      <w:pPr>
        <w:pStyle w:val="eTRMHeading3"/>
      </w:pPr>
      <w:bookmarkStart w:id="61" w:name="_Toc527979583"/>
      <w:bookmarkStart w:id="62" w:name="_Toc486490859"/>
      <w:bookmarkStart w:id="63" w:name="_Toc486580930"/>
      <w:r w:rsidRPr="004B06E3">
        <w:t>Life Cycle</w:t>
      </w:r>
      <w:bookmarkEnd w:id="61"/>
      <w:r w:rsidR="007D230B" w:rsidRPr="004B06E3">
        <w:t xml:space="preserve"> </w:t>
      </w:r>
      <w:bookmarkEnd w:id="62"/>
      <w:bookmarkEnd w:id="63"/>
    </w:p>
    <w:p w14:paraId="218C6CDD" w14:textId="491176B0" w:rsidR="00120C61" w:rsidRDefault="00097497" w:rsidP="00120C61">
      <w:pPr>
        <w:rPr>
          <w:rFonts w:eastAsia="Times New Roman"/>
        </w:rPr>
      </w:pPr>
      <w:bookmarkStart w:id="64" w:name="_Hlk526880803"/>
      <w:bookmarkStart w:id="65" w:name="_Hlk494219725"/>
      <w:r w:rsidRPr="00D82A56">
        <w:rPr>
          <w:i/>
          <w:highlight w:val="yellow"/>
        </w:rPr>
        <w:t xml:space="preserve">Boilerplate text </w:t>
      </w:r>
      <w:r w:rsidRPr="00097497">
        <w:rPr>
          <w:i/>
          <w:highlight w:val="yellow"/>
        </w:rPr>
        <w:sym w:font="Wingdings" w:char="F0E0"/>
      </w:r>
      <w:r>
        <w:rPr>
          <w:i/>
          <w:highlight w:val="yellow"/>
        </w:rPr>
        <w:t xml:space="preserve"> </w:t>
      </w:r>
      <w:r w:rsidR="00120C61" w:rsidRPr="000F211A">
        <w:t xml:space="preserve">Effective </w:t>
      </w:r>
      <w:r w:rsidR="00120C61">
        <w:t>u</w:t>
      </w:r>
      <w:r w:rsidR="00120C61" w:rsidRPr="000F211A">
        <w:t xml:space="preserve">seful </w:t>
      </w:r>
      <w:r w:rsidR="00120C61">
        <w:t>l</w:t>
      </w:r>
      <w:r w:rsidR="00120C61" w:rsidRPr="000F211A">
        <w:t xml:space="preserve">ife (EUL) </w:t>
      </w:r>
      <w:r w:rsidR="00120C61">
        <w:t>is</w:t>
      </w:r>
      <w:r w:rsidR="00120C61" w:rsidRPr="000F211A">
        <w:t xml:space="preserve"> an estimate of the median number of years that </w:t>
      </w:r>
      <w:r w:rsidR="00120C61">
        <w:t xml:space="preserve">a </w:t>
      </w:r>
      <w:r w:rsidR="00120C61" w:rsidRPr="000F211A">
        <w:t xml:space="preserve">measure installed </w:t>
      </w:r>
      <w:r w:rsidR="00120C61">
        <w:t>through a</w:t>
      </w:r>
      <w:r w:rsidR="00120C61" w:rsidRPr="000F211A">
        <w:t xml:space="preserve"> program </w:t>
      </w:r>
      <w:r w:rsidR="00120C61">
        <w:t>is</w:t>
      </w:r>
      <w:r w:rsidR="00120C61" w:rsidRPr="000F211A">
        <w:t xml:space="preserve"> still in place and operable. Remaining </w:t>
      </w:r>
      <w:r w:rsidR="00120C61">
        <w:t>u</w:t>
      </w:r>
      <w:r w:rsidR="00120C61" w:rsidRPr="000F211A">
        <w:t xml:space="preserve">seful </w:t>
      </w:r>
      <w:r w:rsidR="00120C61">
        <w:t>l</w:t>
      </w:r>
      <w:r w:rsidR="00120C61" w:rsidRPr="000F211A">
        <w:t xml:space="preserve">ife (RUL) </w:t>
      </w:r>
      <w:r w:rsidR="00120C61">
        <w:t>is</w:t>
      </w:r>
      <w:r w:rsidR="00120C61" w:rsidRPr="000F211A">
        <w:t xml:space="preserve"> an estimate of the median number of years </w:t>
      </w:r>
      <w:r w:rsidR="00120C61">
        <w:t xml:space="preserve">that </w:t>
      </w:r>
      <w:r w:rsidR="00120C61" w:rsidRPr="000F211A">
        <w:t xml:space="preserve">a technology or piece of equipment replaced or altered by an energy efficiency program would </w:t>
      </w:r>
      <w:r w:rsidR="00120C61">
        <w:t xml:space="preserve">have </w:t>
      </w:r>
      <w:r w:rsidR="00120C61" w:rsidRPr="000F211A">
        <w:t>remain</w:t>
      </w:r>
      <w:r w:rsidR="00120C61">
        <w:t>ed</w:t>
      </w:r>
      <w:r w:rsidR="00120C61" w:rsidRPr="000F211A">
        <w:t xml:space="preserve"> in service and operational had the program intervention not cause</w:t>
      </w:r>
      <w:r w:rsidR="00120C61">
        <w:t>d</w:t>
      </w:r>
      <w:r w:rsidR="00120C61" w:rsidRPr="000F211A">
        <w:t xml:space="preserve"> the replacement or alteration.</w:t>
      </w:r>
      <w:r w:rsidR="00120C61">
        <w:t xml:space="preserve"> </w:t>
      </w:r>
      <w:bookmarkStart w:id="66" w:name="_Hlk494267093"/>
    </w:p>
    <w:p w14:paraId="2BE8EC3E" w14:textId="32DBBEB7" w:rsidR="007D230B" w:rsidRDefault="00D70E16" w:rsidP="00120C61">
      <w:bookmarkStart w:id="67" w:name="_Hlk526869260"/>
      <w:bookmarkEnd w:id="64"/>
      <w:r w:rsidRPr="00D82A56">
        <w:rPr>
          <w:i/>
          <w:highlight w:val="yellow"/>
        </w:rPr>
        <w:t xml:space="preserve">Boilerplate text </w:t>
      </w:r>
      <w:r w:rsidR="00097497">
        <w:rPr>
          <w:i/>
          <w:highlight w:val="yellow"/>
        </w:rPr>
        <w:t>except for AOE and AR measures</w:t>
      </w:r>
      <w:r w:rsidR="00D82A56">
        <w:rPr>
          <w:i/>
          <w:highlight w:val="yellow"/>
        </w:rPr>
        <w:t xml:space="preserve"> </w:t>
      </w:r>
      <w:r w:rsidRPr="00D82A56">
        <w:rPr>
          <w:i/>
          <w:highlight w:val="yellow"/>
        </w:rPr>
        <w:sym w:font="Wingdings" w:char="F0E0"/>
      </w:r>
      <w:r>
        <w:t xml:space="preserve"> </w:t>
      </w:r>
      <w:bookmarkStart w:id="68" w:name="_Hlk526864122"/>
      <w:bookmarkEnd w:id="67"/>
      <w:r w:rsidR="00120C61">
        <w:t>Note that RUL is only applicable for add-on</w:t>
      </w:r>
      <w:r w:rsidR="00097497">
        <w:t xml:space="preserve"> equipment</w:t>
      </w:r>
      <w:r w:rsidR="00120C61">
        <w:t xml:space="preserve"> and accelerated replacement measures and not applicable for this measure.</w:t>
      </w:r>
      <w:bookmarkEnd w:id="65"/>
      <w:bookmarkEnd w:id="66"/>
      <w:bookmarkEnd w:id="68"/>
      <w:r w:rsidR="00120C61">
        <w:t xml:space="preserve">  </w:t>
      </w:r>
    </w:p>
    <w:p w14:paraId="50F63735" w14:textId="65CBF53E" w:rsidR="00D70E16" w:rsidRDefault="00D70E16" w:rsidP="00D70E16">
      <w:pPr>
        <w:rPr>
          <w:rStyle w:val="eTRMFootnoteTextChar"/>
        </w:rPr>
      </w:pPr>
      <w:r w:rsidRPr="00D82A56">
        <w:rPr>
          <w:i/>
          <w:highlight w:val="yellow"/>
        </w:rPr>
        <w:t xml:space="preserve">Boilerplate text </w:t>
      </w:r>
      <w:r w:rsidR="00097497">
        <w:rPr>
          <w:i/>
          <w:highlight w:val="yellow"/>
        </w:rPr>
        <w:t xml:space="preserve">if AOE and </w:t>
      </w:r>
      <w:r w:rsidRPr="00D82A56">
        <w:rPr>
          <w:i/>
          <w:highlight w:val="yellow"/>
        </w:rPr>
        <w:t>AR</w:t>
      </w:r>
      <w:r w:rsidR="00097497">
        <w:rPr>
          <w:i/>
          <w:highlight w:val="yellow"/>
        </w:rPr>
        <w:t xml:space="preserve"> measures</w:t>
      </w:r>
      <w:r w:rsidRPr="00D82A56">
        <w:rPr>
          <w:i/>
          <w:highlight w:val="yellow"/>
        </w:rPr>
        <w:t xml:space="preserve"> </w:t>
      </w:r>
      <w:r w:rsidRPr="00D82A56">
        <w:rPr>
          <w:i/>
          <w:highlight w:val="yellow"/>
        </w:rPr>
        <w:sym w:font="Wingdings" w:char="F0E0"/>
      </w:r>
      <w:r>
        <w:t xml:space="preserve"> T</w:t>
      </w:r>
      <w:r>
        <w:rPr>
          <w:rFonts w:cs="Arial"/>
        </w:rPr>
        <w:t>he methodology to calculate the RUL conforms with Version 5 of the Energy Efficiency Policy Manual, which recommends “o</w:t>
      </w:r>
      <w:r>
        <w:t>ne-third of the effective useful life in DEER as the remaining useful life until further study results are available to establish more accurate values.”</w:t>
      </w:r>
      <w:r>
        <w:rPr>
          <w:rStyle w:val="FootnoteReference"/>
        </w:rPr>
        <w:footnoteReference w:id="1"/>
      </w:r>
      <w:r>
        <w:t xml:space="preserve"> </w:t>
      </w:r>
      <w:r w:rsidRPr="008F087F">
        <w:rPr>
          <w:rFonts w:eastAsia="Times New Roman"/>
        </w:rPr>
        <w:t>This approach provides a reasonable RUL estimate without the requiring any a priori knowledge about the age of the equipment being replaced.</w:t>
      </w:r>
      <w:r>
        <w:rPr>
          <w:rStyle w:val="FootnoteReference"/>
          <w:rFonts w:eastAsia="Times New Roman"/>
        </w:rPr>
        <w:footnoteReference w:id="2"/>
      </w:r>
      <w:r w:rsidRPr="008F087F">
        <w:rPr>
          <w:rFonts w:eastAsia="Times New Roman"/>
        </w:rPr>
        <w:t> </w:t>
      </w:r>
      <w:r>
        <w:rPr>
          <w:rFonts w:eastAsia="Times New Roman"/>
        </w:rPr>
        <w:t>Further, a</w:t>
      </w:r>
      <w:r w:rsidRPr="00951F20">
        <w:t xml:space="preserve">s per Resolution E-4807, the California Public Utilities Commission (CPUC) revised </w:t>
      </w:r>
      <w:r>
        <w:t xml:space="preserve">add-on equipment </w:t>
      </w:r>
      <w:r w:rsidRPr="00951F20">
        <w:t>measures so that the EUL of the measure is equal to the lower of the RUL of the modified system or equipment or the EUL of the add-on component.”</w:t>
      </w:r>
      <w:r w:rsidRPr="0008447C">
        <w:rPr>
          <w:rStyle w:val="eTRMFootnoteTextChar"/>
        </w:rPr>
        <w:t xml:space="preserve"> </w:t>
      </w:r>
      <w:r>
        <w:rPr>
          <w:rStyle w:val="FootnoteReference"/>
        </w:rPr>
        <w:footnoteReference w:id="3"/>
      </w:r>
    </w:p>
    <w:p w14:paraId="5C8C2908" w14:textId="3F4772A9" w:rsidR="00DB4B17" w:rsidRDefault="00DB4B17" w:rsidP="00D70E16">
      <w:pPr>
        <w:rPr>
          <w:i/>
          <w:highlight w:val="lightGray"/>
        </w:rPr>
      </w:pPr>
      <w:r w:rsidRPr="00DB4B17">
        <w:rPr>
          <w:i/>
          <w:highlight w:val="lightGray"/>
        </w:rPr>
        <w:lastRenderedPageBreak/>
        <w:t>[Explain derivation of any proposed EUL/RUL value if and EUL ID for the measure does not exist or if adopting an EUL ID of a different measure.]</w:t>
      </w:r>
    </w:p>
    <w:p w14:paraId="75F6BC94" w14:textId="55B81BC9" w:rsidR="006701F3" w:rsidRPr="00DB4B17" w:rsidRDefault="006701F3" w:rsidP="00D70E16">
      <w:pPr>
        <w:rPr>
          <w:i/>
        </w:rPr>
      </w:pPr>
      <w:r w:rsidRPr="001E03F0">
        <w:rPr>
          <w:i/>
          <w:highlight w:val="lightGray"/>
        </w:rPr>
        <w:t>[After this table is complete</w:t>
      </w:r>
      <w:r w:rsidR="001E03F0">
        <w:rPr>
          <w:i/>
          <w:highlight w:val="lightGray"/>
        </w:rPr>
        <w:t>d</w:t>
      </w:r>
      <w:r w:rsidR="001E03F0" w:rsidRPr="001E03F0">
        <w:rPr>
          <w:i/>
          <w:highlight w:val="lightGray"/>
        </w:rPr>
        <w:t xml:space="preserve"> </w:t>
      </w:r>
      <w:r w:rsidR="001E03F0">
        <w:rPr>
          <w:i/>
          <w:highlight w:val="lightGray"/>
        </w:rPr>
        <w:t xml:space="preserve">the </w:t>
      </w:r>
      <w:r w:rsidR="001E03F0" w:rsidRPr="001E03F0">
        <w:rPr>
          <w:i/>
          <w:highlight w:val="lightGray"/>
        </w:rPr>
        <w:t>measure developer should confirm 1</w:t>
      </w:r>
      <w:r w:rsidR="001E03F0" w:rsidRPr="001E03F0">
        <w:rPr>
          <w:i/>
          <w:highlight w:val="lightGray"/>
          <w:vertAlign w:val="superscript"/>
        </w:rPr>
        <w:t>st</w:t>
      </w:r>
      <w:r w:rsidR="001E03F0" w:rsidRPr="001E03F0">
        <w:rPr>
          <w:i/>
          <w:highlight w:val="lightGray"/>
        </w:rPr>
        <w:t xml:space="preserve"> baseline and 2</w:t>
      </w:r>
      <w:r w:rsidR="001E03F0" w:rsidRPr="001E03F0">
        <w:rPr>
          <w:i/>
          <w:highlight w:val="lightGray"/>
          <w:vertAlign w:val="superscript"/>
        </w:rPr>
        <w:t>nd</w:t>
      </w:r>
      <w:r w:rsidR="001E03F0" w:rsidRPr="001E03F0">
        <w:rPr>
          <w:i/>
          <w:highlight w:val="lightGray"/>
        </w:rPr>
        <w:t xml:space="preserve"> baseline years]</w:t>
      </w:r>
    </w:p>
    <w:p w14:paraId="7D542FEF" w14:textId="300A7686" w:rsidR="00FD2C54" w:rsidRPr="00A52E39" w:rsidRDefault="00FD2C54" w:rsidP="00EA057C">
      <w:pPr>
        <w:pStyle w:val="Caption"/>
        <w:rPr>
          <w:b w:val="0"/>
          <w:i/>
        </w:rPr>
      </w:pPr>
      <w:bookmarkStart w:id="69" w:name="_Hlk527713314"/>
      <w:r>
        <w:t>Effective Useful Life</w:t>
      </w:r>
      <w:r w:rsidR="00BB4F22">
        <w:t xml:space="preserve"> </w:t>
      </w:r>
      <w:r w:rsidR="006701F3">
        <w:t>and Remaining Useful Life</w:t>
      </w:r>
      <w:r w:rsidR="00D40A3D">
        <w:br/>
      </w:r>
      <w:r w:rsidR="00D40A3D" w:rsidRPr="00DB4B17">
        <w:rPr>
          <w:b w:val="0"/>
          <w:i/>
          <w:highlight w:val="lightGray"/>
        </w:rPr>
        <w:t xml:space="preserve">[Modify table </w:t>
      </w:r>
      <w:r w:rsidR="00A52E39" w:rsidRPr="00DB4B17">
        <w:rPr>
          <w:b w:val="0"/>
          <w:i/>
          <w:highlight w:val="lightGray"/>
        </w:rPr>
        <w:t>as needed</w:t>
      </w:r>
      <w:r w:rsidR="006701F3">
        <w:rPr>
          <w:b w:val="0"/>
          <w:i/>
          <w:highlight w:val="lightGray"/>
        </w:rPr>
        <w:t>:</w:t>
      </w:r>
      <w:r w:rsidR="00D40A3D" w:rsidRPr="00DB4B17">
        <w:rPr>
          <w:b w:val="0"/>
          <w:i/>
          <w:highlight w:val="lightGray"/>
        </w:rPr>
        <w:t xml:space="preserve"> </w:t>
      </w:r>
      <w:r w:rsidR="00D56160">
        <w:rPr>
          <w:b w:val="0"/>
          <w:i/>
          <w:highlight w:val="lightGray"/>
        </w:rPr>
        <w:t>a</w:t>
      </w:r>
      <w:r w:rsidR="00D40A3D" w:rsidRPr="00DB4B17">
        <w:rPr>
          <w:b w:val="0"/>
          <w:i/>
          <w:highlight w:val="lightGray"/>
        </w:rPr>
        <w:t>dd rows for additional measure offerings</w:t>
      </w:r>
      <w:r w:rsidR="00DB4B17">
        <w:rPr>
          <w:b w:val="0"/>
          <w:i/>
          <w:highlight w:val="lightGray"/>
        </w:rPr>
        <w:t xml:space="preserve"> and/or</w:t>
      </w:r>
      <w:r w:rsidR="009E6A91">
        <w:rPr>
          <w:b w:val="0"/>
          <w:i/>
          <w:highlight w:val="lightGray"/>
        </w:rPr>
        <w:t xml:space="preserve"> add columns</w:t>
      </w:r>
      <w:r w:rsidR="00D40A3D" w:rsidRPr="00DB4B17">
        <w:rPr>
          <w:b w:val="0"/>
          <w:i/>
          <w:highlight w:val="lightGray"/>
        </w:rPr>
        <w:t xml:space="preserve"> if EUL ID </w:t>
      </w:r>
      <w:r w:rsidR="00DB4B17">
        <w:rPr>
          <w:b w:val="0"/>
          <w:i/>
          <w:highlight w:val="lightGray"/>
        </w:rPr>
        <w:t>differs by</w:t>
      </w:r>
      <w:r w:rsidR="00D40A3D" w:rsidRPr="00DB4B17">
        <w:rPr>
          <w:b w:val="0"/>
          <w:i/>
          <w:highlight w:val="lightGray"/>
        </w:rPr>
        <w:t xml:space="preserve"> fuel type or sector. </w:t>
      </w:r>
      <w:r w:rsidR="00A52E39" w:rsidRPr="00DB4B17">
        <w:rPr>
          <w:b w:val="0"/>
          <w:i/>
          <w:highlight w:val="lightGray"/>
        </w:rPr>
        <w:t>If EUL varies by building type</w:t>
      </w:r>
      <w:r w:rsidR="00DB4B17">
        <w:rPr>
          <w:b w:val="0"/>
          <w:i/>
          <w:highlight w:val="lightGray"/>
        </w:rPr>
        <w:t xml:space="preserve"> (i.e., lighting measures)</w:t>
      </w:r>
      <w:r w:rsidR="00A52E39" w:rsidRPr="00DB4B17">
        <w:rPr>
          <w:b w:val="0"/>
          <w:i/>
          <w:highlight w:val="lightGray"/>
        </w:rPr>
        <w:t>, indicate as such</w:t>
      </w:r>
      <w:r w:rsidR="00D56160">
        <w:rPr>
          <w:b w:val="0"/>
          <w:i/>
          <w:highlight w:val="lightGray"/>
        </w:rPr>
        <w:t>.</w:t>
      </w:r>
      <w:r w:rsidR="00A52E39" w:rsidRPr="00DB4B17">
        <w:rPr>
          <w:b w:val="0"/>
          <w:i/>
          <w:highlight w:val="lightGray"/>
        </w:rPr>
        <w:t>]</w:t>
      </w:r>
    </w:p>
    <w:tbl>
      <w:tblPr>
        <w:tblW w:w="982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47"/>
        <w:gridCol w:w="1152"/>
        <w:gridCol w:w="1152"/>
        <w:gridCol w:w="5472"/>
      </w:tblGrid>
      <w:tr w:rsidR="001E03F0" w:rsidRPr="00500C4E" w14:paraId="1FE81044" w14:textId="0C091959" w:rsidTr="001E03F0">
        <w:trPr>
          <w:cantSplit/>
          <w:trHeight w:val="20"/>
        </w:trPr>
        <w:tc>
          <w:tcPr>
            <w:tcW w:w="2047" w:type="dxa"/>
            <w:shd w:val="clear" w:color="auto" w:fill="F2F2F2" w:themeFill="background1" w:themeFillShade="F2"/>
            <w:vAlign w:val="bottom"/>
          </w:tcPr>
          <w:p w14:paraId="2B16EDFA" w14:textId="5A53DB0A" w:rsidR="001E03F0" w:rsidRDefault="001E03F0" w:rsidP="006701F3">
            <w:pPr>
              <w:keepNext/>
              <w:keepLines/>
              <w:spacing w:before="20" w:after="20"/>
              <w:jc w:val="center"/>
              <w:rPr>
                <w:rFonts w:cstheme="minorHAnsi"/>
                <w:b/>
                <w:sz w:val="20"/>
                <w:szCs w:val="20"/>
              </w:rPr>
            </w:pPr>
            <w:r>
              <w:rPr>
                <w:rFonts w:cstheme="minorHAnsi"/>
                <w:b/>
                <w:sz w:val="20"/>
                <w:szCs w:val="20"/>
              </w:rPr>
              <w:t>Measure Offering</w:t>
            </w:r>
          </w:p>
        </w:tc>
        <w:tc>
          <w:tcPr>
            <w:tcW w:w="1152" w:type="dxa"/>
            <w:shd w:val="clear" w:color="auto" w:fill="F2F2F2" w:themeFill="background1" w:themeFillShade="F2"/>
            <w:vAlign w:val="bottom"/>
          </w:tcPr>
          <w:p w14:paraId="3A833849" w14:textId="79BF4169" w:rsidR="001E03F0" w:rsidRDefault="001E03F0" w:rsidP="006701F3">
            <w:pPr>
              <w:keepNext/>
              <w:keepLines/>
              <w:spacing w:before="20" w:after="20"/>
              <w:jc w:val="center"/>
              <w:rPr>
                <w:rFonts w:cstheme="minorHAnsi"/>
                <w:b/>
                <w:sz w:val="20"/>
                <w:szCs w:val="20"/>
              </w:rPr>
            </w:pPr>
            <w:r>
              <w:rPr>
                <w:rFonts w:cstheme="minorHAnsi"/>
                <w:b/>
                <w:sz w:val="20"/>
                <w:szCs w:val="20"/>
              </w:rPr>
              <w:t>EUL ID</w:t>
            </w:r>
          </w:p>
        </w:tc>
        <w:tc>
          <w:tcPr>
            <w:tcW w:w="1152" w:type="dxa"/>
            <w:shd w:val="clear" w:color="auto" w:fill="F2F2F2" w:themeFill="background1" w:themeFillShade="F2"/>
            <w:vAlign w:val="bottom"/>
          </w:tcPr>
          <w:p w14:paraId="18E57BF8" w14:textId="4A6E43B8" w:rsidR="001E03F0" w:rsidRPr="00694410" w:rsidRDefault="001E03F0" w:rsidP="006701F3">
            <w:pPr>
              <w:keepNext/>
              <w:keepLines/>
              <w:spacing w:before="20" w:after="20"/>
              <w:jc w:val="center"/>
              <w:rPr>
                <w:rFonts w:cstheme="minorHAnsi"/>
                <w:b/>
                <w:sz w:val="20"/>
                <w:szCs w:val="20"/>
              </w:rPr>
            </w:pPr>
            <w:r>
              <w:rPr>
                <w:rFonts w:cstheme="minorHAnsi"/>
                <w:b/>
                <w:sz w:val="20"/>
                <w:szCs w:val="20"/>
              </w:rPr>
              <w:t>EUL Value (</w:t>
            </w:r>
            <w:proofErr w:type="spellStart"/>
            <w:r>
              <w:rPr>
                <w:rFonts w:cstheme="minorHAnsi"/>
                <w:b/>
                <w:sz w:val="20"/>
                <w:szCs w:val="20"/>
              </w:rPr>
              <w:t>yrs</w:t>
            </w:r>
            <w:proofErr w:type="spellEnd"/>
            <w:r>
              <w:rPr>
                <w:rFonts w:cstheme="minorHAnsi"/>
                <w:b/>
                <w:sz w:val="20"/>
                <w:szCs w:val="20"/>
              </w:rPr>
              <w:t>)</w:t>
            </w:r>
          </w:p>
        </w:tc>
        <w:tc>
          <w:tcPr>
            <w:tcW w:w="5472" w:type="dxa"/>
            <w:shd w:val="clear" w:color="auto" w:fill="F2F2F2" w:themeFill="background1" w:themeFillShade="F2"/>
            <w:vAlign w:val="bottom"/>
          </w:tcPr>
          <w:p w14:paraId="541E1750" w14:textId="7F06AFD3" w:rsidR="001E03F0" w:rsidRPr="00694410" w:rsidRDefault="001E03F0" w:rsidP="006701F3">
            <w:pPr>
              <w:keepNext/>
              <w:keepLines/>
              <w:spacing w:before="20" w:after="20"/>
              <w:jc w:val="center"/>
              <w:rPr>
                <w:rFonts w:cstheme="minorHAnsi"/>
                <w:b/>
                <w:sz w:val="20"/>
                <w:szCs w:val="20"/>
              </w:rPr>
            </w:pPr>
            <w:r>
              <w:rPr>
                <w:rFonts w:cstheme="minorHAnsi"/>
                <w:b/>
                <w:sz w:val="20"/>
                <w:szCs w:val="20"/>
              </w:rPr>
              <w:t>Source</w:t>
            </w:r>
          </w:p>
        </w:tc>
      </w:tr>
      <w:tr w:rsidR="001E03F0" w:rsidRPr="00500C4E" w14:paraId="7B636A73" w14:textId="217149CE" w:rsidTr="001E03F0">
        <w:trPr>
          <w:cantSplit/>
          <w:trHeight w:val="20"/>
        </w:trPr>
        <w:tc>
          <w:tcPr>
            <w:tcW w:w="2047" w:type="dxa"/>
            <w:shd w:val="clear" w:color="auto" w:fill="auto"/>
          </w:tcPr>
          <w:p w14:paraId="06B9C76D" w14:textId="6604E082" w:rsidR="001E03F0" w:rsidRPr="00A52E39" w:rsidRDefault="001E03F0" w:rsidP="00177EB6">
            <w:pPr>
              <w:keepNext/>
              <w:keepLines/>
              <w:spacing w:before="20" w:after="20"/>
              <w:rPr>
                <w:rFonts w:cstheme="minorHAnsi"/>
                <w:i/>
                <w:sz w:val="20"/>
                <w:szCs w:val="20"/>
              </w:rPr>
            </w:pPr>
            <w:r w:rsidRPr="00A52E39">
              <w:rPr>
                <w:rFonts w:cstheme="minorHAnsi"/>
                <w:i/>
                <w:sz w:val="20"/>
                <w:szCs w:val="20"/>
                <w:highlight w:val="lightGray"/>
              </w:rPr>
              <w:t>[Measure Offering]</w:t>
            </w:r>
          </w:p>
        </w:tc>
        <w:tc>
          <w:tcPr>
            <w:tcW w:w="1152" w:type="dxa"/>
          </w:tcPr>
          <w:p w14:paraId="149E2F26" w14:textId="29B458A7" w:rsidR="001E03F0" w:rsidRPr="003E08D8" w:rsidRDefault="001E03F0" w:rsidP="00177EB6">
            <w:pPr>
              <w:keepNext/>
              <w:keepLines/>
              <w:spacing w:before="20" w:after="20"/>
              <w:rPr>
                <w:rFonts w:cstheme="minorHAnsi"/>
                <w:sz w:val="20"/>
                <w:szCs w:val="20"/>
              </w:rPr>
            </w:pPr>
          </w:p>
        </w:tc>
        <w:tc>
          <w:tcPr>
            <w:tcW w:w="1152" w:type="dxa"/>
            <w:vAlign w:val="center"/>
          </w:tcPr>
          <w:p w14:paraId="636160CC" w14:textId="5805B98C" w:rsidR="001E03F0" w:rsidRPr="003E08D8" w:rsidRDefault="001E03F0" w:rsidP="00D82A56">
            <w:pPr>
              <w:keepNext/>
              <w:keepLines/>
              <w:spacing w:before="20" w:after="20"/>
              <w:jc w:val="center"/>
              <w:rPr>
                <w:sz w:val="20"/>
                <w:szCs w:val="20"/>
              </w:rPr>
            </w:pPr>
          </w:p>
        </w:tc>
        <w:tc>
          <w:tcPr>
            <w:tcW w:w="5472" w:type="dxa"/>
            <w:vAlign w:val="center"/>
          </w:tcPr>
          <w:p w14:paraId="12293357" w14:textId="57016807" w:rsidR="001E03F0" w:rsidRPr="003E08D8" w:rsidRDefault="001E03F0" w:rsidP="00D82A56">
            <w:pPr>
              <w:keepNext/>
              <w:keepLines/>
              <w:spacing w:before="20" w:after="20"/>
              <w:jc w:val="center"/>
              <w:rPr>
                <w:sz w:val="20"/>
                <w:szCs w:val="20"/>
              </w:rPr>
            </w:pPr>
          </w:p>
        </w:tc>
      </w:tr>
      <w:tr w:rsidR="001E03F0" w:rsidRPr="00500C4E" w14:paraId="71871DE1" w14:textId="51A3395E" w:rsidTr="001E03F0">
        <w:trPr>
          <w:cantSplit/>
          <w:trHeight w:val="20"/>
        </w:trPr>
        <w:tc>
          <w:tcPr>
            <w:tcW w:w="2047" w:type="dxa"/>
            <w:shd w:val="clear" w:color="auto" w:fill="auto"/>
          </w:tcPr>
          <w:p w14:paraId="2EDF35E0" w14:textId="0D4944EC" w:rsidR="001E03F0" w:rsidRPr="00A52E39" w:rsidRDefault="001E03F0" w:rsidP="00177EB6">
            <w:pPr>
              <w:keepNext/>
              <w:keepLines/>
              <w:spacing w:before="20" w:after="20"/>
              <w:rPr>
                <w:rFonts w:cstheme="minorHAnsi"/>
                <w:i/>
                <w:sz w:val="20"/>
                <w:szCs w:val="20"/>
              </w:rPr>
            </w:pPr>
            <w:r w:rsidRPr="00A52E39">
              <w:rPr>
                <w:rFonts w:cstheme="minorHAnsi"/>
                <w:i/>
                <w:sz w:val="20"/>
                <w:szCs w:val="20"/>
                <w:highlight w:val="lightGray"/>
              </w:rPr>
              <w:t>[</w:t>
            </w:r>
            <w:r>
              <w:rPr>
                <w:rFonts w:cstheme="minorHAnsi"/>
                <w:i/>
                <w:sz w:val="20"/>
                <w:szCs w:val="20"/>
                <w:highlight w:val="lightGray"/>
              </w:rPr>
              <w:t>Measure h</w:t>
            </w:r>
            <w:r w:rsidRPr="00A52E39">
              <w:rPr>
                <w:rFonts w:cstheme="minorHAnsi"/>
                <w:i/>
                <w:sz w:val="20"/>
                <w:szCs w:val="20"/>
                <w:highlight w:val="lightGray"/>
              </w:rPr>
              <w:t>ost equipment – AOE only]</w:t>
            </w:r>
          </w:p>
        </w:tc>
        <w:tc>
          <w:tcPr>
            <w:tcW w:w="1152" w:type="dxa"/>
          </w:tcPr>
          <w:p w14:paraId="35EF30BA" w14:textId="20246263" w:rsidR="001E03F0" w:rsidRPr="003E08D8" w:rsidRDefault="001E03F0" w:rsidP="00177EB6">
            <w:pPr>
              <w:keepNext/>
              <w:keepLines/>
              <w:spacing w:before="20" w:after="20"/>
              <w:rPr>
                <w:rFonts w:cstheme="minorHAnsi"/>
                <w:sz w:val="20"/>
                <w:szCs w:val="20"/>
              </w:rPr>
            </w:pPr>
          </w:p>
        </w:tc>
        <w:tc>
          <w:tcPr>
            <w:tcW w:w="1152" w:type="dxa"/>
            <w:vAlign w:val="center"/>
          </w:tcPr>
          <w:p w14:paraId="012CC38D" w14:textId="6EAC1635" w:rsidR="001E03F0" w:rsidRPr="003E08D8" w:rsidRDefault="001E03F0" w:rsidP="00D82A56">
            <w:pPr>
              <w:keepNext/>
              <w:keepLines/>
              <w:spacing w:before="20" w:after="20"/>
              <w:jc w:val="center"/>
              <w:rPr>
                <w:sz w:val="20"/>
                <w:szCs w:val="20"/>
              </w:rPr>
            </w:pPr>
          </w:p>
        </w:tc>
        <w:tc>
          <w:tcPr>
            <w:tcW w:w="5472" w:type="dxa"/>
            <w:vAlign w:val="center"/>
          </w:tcPr>
          <w:p w14:paraId="7DDC9DCA" w14:textId="72E0C3BE" w:rsidR="001E03F0" w:rsidRPr="003E08D8" w:rsidRDefault="001E03F0" w:rsidP="00D82A56">
            <w:pPr>
              <w:keepNext/>
              <w:keepLines/>
              <w:spacing w:before="20" w:after="20"/>
              <w:jc w:val="center"/>
              <w:rPr>
                <w:sz w:val="20"/>
                <w:szCs w:val="20"/>
              </w:rPr>
            </w:pPr>
          </w:p>
        </w:tc>
      </w:tr>
    </w:tbl>
    <w:p w14:paraId="21BBC22B" w14:textId="5C63880B" w:rsidR="007D230B" w:rsidRDefault="007D230B" w:rsidP="004142EF"/>
    <w:p w14:paraId="5CE7280E" w14:textId="77777777" w:rsidR="00A52E39" w:rsidRPr="004B06E3" w:rsidRDefault="00A52E39" w:rsidP="004142EF"/>
    <w:p w14:paraId="3B14B593" w14:textId="77777777" w:rsidR="007D230B" w:rsidRPr="004B06E3" w:rsidRDefault="007D230B" w:rsidP="0078138C">
      <w:pPr>
        <w:pStyle w:val="eTRMHeading3"/>
      </w:pPr>
      <w:bookmarkStart w:id="70" w:name="_Toc486490860"/>
      <w:bookmarkStart w:id="71" w:name="_Toc486580931"/>
      <w:bookmarkStart w:id="72" w:name="_Toc527979584"/>
      <w:bookmarkEnd w:id="69"/>
      <w:r w:rsidRPr="004B06E3">
        <w:t>Base Case Material Cost (</w:t>
      </w:r>
      <w:r w:rsidRPr="00860BB6">
        <w:t>$/unit</w:t>
      </w:r>
      <w:r w:rsidRPr="004B06E3">
        <w:t>)</w:t>
      </w:r>
      <w:bookmarkEnd w:id="70"/>
      <w:bookmarkEnd w:id="71"/>
      <w:bookmarkEnd w:id="72"/>
    </w:p>
    <w:p w14:paraId="2486ACF5" w14:textId="1BCE0FC7" w:rsidR="007D230B" w:rsidRDefault="007D230B" w:rsidP="004142EF"/>
    <w:p w14:paraId="4B3FF878" w14:textId="77777777" w:rsidR="00AF54BA" w:rsidRPr="004B06E3" w:rsidRDefault="00AF54BA" w:rsidP="004142EF"/>
    <w:p w14:paraId="44E8DBEB" w14:textId="00DF1125" w:rsidR="007D230B" w:rsidRPr="004B06E3" w:rsidRDefault="007D230B" w:rsidP="0078138C">
      <w:pPr>
        <w:pStyle w:val="eTRMHeading3"/>
      </w:pPr>
      <w:bookmarkStart w:id="73" w:name="_Toc486490861"/>
      <w:bookmarkStart w:id="74" w:name="_Toc486580932"/>
      <w:bookmarkStart w:id="75" w:name="_Toc527979585"/>
      <w:r w:rsidRPr="004B06E3">
        <w:t>Measure Case Material Cost (</w:t>
      </w:r>
      <w:r w:rsidR="00860BB6" w:rsidRPr="00860BB6">
        <w:t>$/unit</w:t>
      </w:r>
      <w:r w:rsidRPr="004B06E3">
        <w:t>)</w:t>
      </w:r>
      <w:bookmarkEnd w:id="73"/>
      <w:bookmarkEnd w:id="74"/>
      <w:bookmarkEnd w:id="75"/>
    </w:p>
    <w:p w14:paraId="3449A3CF" w14:textId="01F4BEB7" w:rsidR="007D230B" w:rsidRDefault="007D230B" w:rsidP="004142EF"/>
    <w:p w14:paraId="25452CED" w14:textId="77777777" w:rsidR="00AF54BA" w:rsidRDefault="00AF54BA" w:rsidP="004142EF"/>
    <w:p w14:paraId="02691007" w14:textId="34BE5C26" w:rsidR="007D230B" w:rsidRPr="004B06E3" w:rsidRDefault="002E5874" w:rsidP="0078138C">
      <w:pPr>
        <w:pStyle w:val="eTRMHeading3"/>
      </w:pPr>
      <w:bookmarkStart w:id="76" w:name="_Toc486490862"/>
      <w:bookmarkStart w:id="77" w:name="_Toc486580933"/>
      <w:bookmarkStart w:id="78" w:name="_Toc527979586"/>
      <w:r>
        <w:t xml:space="preserve">Base Case </w:t>
      </w:r>
      <w:r w:rsidR="007D230B" w:rsidRPr="004B06E3">
        <w:t>Labor Cost (</w:t>
      </w:r>
      <w:r w:rsidR="00860BB6" w:rsidRPr="00860BB6">
        <w:t>$/unit</w:t>
      </w:r>
      <w:r w:rsidR="007D230B" w:rsidRPr="004B06E3">
        <w:t>)</w:t>
      </w:r>
      <w:bookmarkEnd w:id="76"/>
      <w:bookmarkEnd w:id="77"/>
      <w:bookmarkEnd w:id="78"/>
    </w:p>
    <w:p w14:paraId="0CB762B3" w14:textId="1148FC8B" w:rsidR="002E5874" w:rsidRDefault="002E5874" w:rsidP="002E5874"/>
    <w:p w14:paraId="380D1878" w14:textId="77777777" w:rsidR="00AF54BA" w:rsidRPr="002E5874" w:rsidRDefault="00AF54BA" w:rsidP="002E5874"/>
    <w:p w14:paraId="5E89BC5E" w14:textId="457AFDFE" w:rsidR="002E5874" w:rsidRPr="004B06E3" w:rsidRDefault="002E5874" w:rsidP="0078138C">
      <w:pPr>
        <w:pStyle w:val="eTRMHeading3"/>
      </w:pPr>
      <w:bookmarkStart w:id="79" w:name="_Toc527979587"/>
      <w:r>
        <w:t xml:space="preserve">Measure Case </w:t>
      </w:r>
      <w:r w:rsidRPr="004B06E3">
        <w:t>Labor Cost (</w:t>
      </w:r>
      <w:r w:rsidR="00860BB6" w:rsidRPr="00860BB6">
        <w:t>$/unit</w:t>
      </w:r>
      <w:r w:rsidRPr="004B06E3">
        <w:t>)</w:t>
      </w:r>
      <w:bookmarkEnd w:id="79"/>
    </w:p>
    <w:p w14:paraId="5FCE367F" w14:textId="0E26F3A2" w:rsidR="007D230B" w:rsidRDefault="007D230B" w:rsidP="004142EF"/>
    <w:p w14:paraId="075D4620" w14:textId="77777777" w:rsidR="00AF54BA" w:rsidRPr="004B06E3" w:rsidRDefault="00AF54BA" w:rsidP="004142EF"/>
    <w:p w14:paraId="050D9183" w14:textId="1A6EDAB8" w:rsidR="007D230B" w:rsidRPr="004B06E3" w:rsidRDefault="004B06E3" w:rsidP="0078138C">
      <w:pPr>
        <w:pStyle w:val="eTRMHeading3"/>
      </w:pPr>
      <w:bookmarkStart w:id="80" w:name="_Toc486490863"/>
      <w:bookmarkStart w:id="81" w:name="_Toc486580934"/>
      <w:bookmarkStart w:id="82" w:name="_Toc527979588"/>
      <w:r>
        <w:t>Net-to-Gross</w:t>
      </w:r>
      <w:bookmarkEnd w:id="80"/>
      <w:bookmarkEnd w:id="81"/>
      <w:bookmarkEnd w:id="82"/>
      <w:r w:rsidR="008D4652">
        <w:t xml:space="preserve"> </w:t>
      </w:r>
    </w:p>
    <w:p w14:paraId="74940D3A" w14:textId="679B181B" w:rsidR="007D230B" w:rsidRDefault="00AA3E2A" w:rsidP="004142EF">
      <w:pPr>
        <w:rPr>
          <w:b/>
          <w:i/>
          <w:highlight w:val="lightGray"/>
        </w:rPr>
      </w:pPr>
      <w:r w:rsidRPr="00860FEC">
        <w:t xml:space="preserve">The net-to-gross (NTG) ratio represents the portion of gross impacts that are determined to be directly attributed to a specific program intervention. </w:t>
      </w:r>
      <w:r w:rsidR="003E08D8" w:rsidRPr="003E08D8">
        <w:rPr>
          <w:b/>
          <w:i/>
          <w:highlight w:val="lightGray"/>
        </w:rPr>
        <w:t>[</w:t>
      </w:r>
      <w:r w:rsidR="003E08D8" w:rsidRPr="003E08D8">
        <w:rPr>
          <w:i/>
          <w:highlight w:val="lightGray"/>
        </w:rPr>
        <w:t>Explain source and rationale for NTG value(s)</w:t>
      </w:r>
      <w:r w:rsidR="003E08D8" w:rsidRPr="003E08D8">
        <w:rPr>
          <w:b/>
          <w:i/>
          <w:highlight w:val="lightGray"/>
        </w:rPr>
        <w:t>]</w:t>
      </w:r>
    </w:p>
    <w:p w14:paraId="43F8B4BA" w14:textId="5708BD73" w:rsidR="00D82A56" w:rsidRPr="004B06E3" w:rsidRDefault="00D82A56" w:rsidP="004142EF">
      <w:r w:rsidRPr="00D82A56">
        <w:rPr>
          <w:i/>
          <w:highlight w:val="yellow"/>
        </w:rPr>
        <w:t xml:space="preserve">Boilerplate text for default NTGs (modify accordingly if specifying residential default values) </w:t>
      </w:r>
      <w:r w:rsidRPr="00D82A56">
        <w:rPr>
          <w:i/>
          <w:highlight w:val="yellow"/>
        </w:rPr>
        <w:sym w:font="Wingdings" w:char="F0E0"/>
      </w:r>
      <w:r>
        <w:t xml:space="preserve"> </w:t>
      </w:r>
      <w:r w:rsidRPr="00D82A56">
        <w:t xml:space="preserve">These NTG values are based upon the average of all NTG ratios for all evaluated 2006 – 2008 commercial, industrial, and agriculture sector programs, as documented in the </w:t>
      </w:r>
      <w:r w:rsidRPr="008B08C0">
        <w:rPr>
          <w:i/>
        </w:rPr>
        <w:t>2011 DEER Update Study</w:t>
      </w:r>
      <w:r w:rsidRPr="00D82A56">
        <w:t> conducted by Itron, Inc. These sector average NTGs (“default NTGs”) are applicable to all energy efficiency measures that have been offered through commercial, industrial, and agriculture sector programs for more than two years and for which impact evaluation results are not available.</w:t>
      </w:r>
    </w:p>
    <w:p w14:paraId="0D1CEED6" w14:textId="41EE1EFC" w:rsidR="00DE1A0F" w:rsidRPr="0059426D" w:rsidRDefault="00DE1A0F" w:rsidP="00EA057C">
      <w:pPr>
        <w:pStyle w:val="Caption"/>
      </w:pPr>
      <w:r>
        <w:lastRenderedPageBreak/>
        <w:t>Net-to-Gross Ratios</w:t>
      </w:r>
      <w:r w:rsidR="00097497" w:rsidRPr="00097497">
        <w:rPr>
          <w:rFonts w:ascii="Arial" w:hAnsi="Arial"/>
        </w:rPr>
        <w:t xml:space="preserve"> </w:t>
      </w:r>
      <w:r w:rsidR="00097497" w:rsidRPr="00097497">
        <w:rPr>
          <w:b w:val="0"/>
          <w:i/>
          <w:highlight w:val="lightGray"/>
        </w:rPr>
        <w:t>[Add rows to table if needed]</w:t>
      </w:r>
    </w:p>
    <w:tbl>
      <w:tblPr>
        <w:tblW w:w="9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3291"/>
        <w:gridCol w:w="1744"/>
        <w:gridCol w:w="4140"/>
      </w:tblGrid>
      <w:tr w:rsidR="00AA3E2A" w:rsidRPr="0059426D" w14:paraId="0D2B92AF" w14:textId="662FBAEE" w:rsidTr="00D82A56">
        <w:trPr>
          <w:cantSplit/>
          <w:trHeight w:val="20"/>
        </w:trPr>
        <w:tc>
          <w:tcPr>
            <w:tcW w:w="3291" w:type="dxa"/>
            <w:shd w:val="clear" w:color="000000" w:fill="F2F2F2" w:themeFill="background1" w:themeFillShade="F2"/>
            <w:vAlign w:val="bottom"/>
          </w:tcPr>
          <w:p w14:paraId="2A033AD8" w14:textId="00D9B4BA" w:rsidR="00AA3E2A" w:rsidRPr="0059426D" w:rsidRDefault="00D70E16" w:rsidP="006D6644">
            <w:pPr>
              <w:keepNext/>
              <w:keepLines/>
              <w:spacing w:before="0" w:after="0" w:line="200" w:lineRule="atLeast"/>
              <w:jc w:val="center"/>
              <w:rPr>
                <w:rFonts w:cs="Arial"/>
                <w:b/>
                <w:color w:val="000000"/>
                <w:sz w:val="20"/>
                <w:szCs w:val="20"/>
              </w:rPr>
            </w:pPr>
            <w:r>
              <w:rPr>
                <w:rFonts w:cs="Arial"/>
                <w:b/>
                <w:color w:val="000000"/>
                <w:sz w:val="20"/>
                <w:szCs w:val="20"/>
              </w:rPr>
              <w:t>NTG ID</w:t>
            </w:r>
          </w:p>
        </w:tc>
        <w:tc>
          <w:tcPr>
            <w:tcW w:w="1744" w:type="dxa"/>
            <w:shd w:val="clear" w:color="000000" w:fill="F2F2F2" w:themeFill="background1" w:themeFillShade="F2"/>
            <w:vAlign w:val="bottom"/>
          </w:tcPr>
          <w:p w14:paraId="547E5263" w14:textId="4D6989E1" w:rsidR="00AA3E2A" w:rsidRPr="0059426D" w:rsidRDefault="00177EB6" w:rsidP="006D6644">
            <w:pPr>
              <w:keepNext/>
              <w:keepLines/>
              <w:spacing w:before="0" w:after="0" w:line="200" w:lineRule="atLeast"/>
              <w:jc w:val="center"/>
              <w:rPr>
                <w:rFonts w:cs="Arial"/>
                <w:b/>
                <w:color w:val="000000"/>
                <w:sz w:val="20"/>
                <w:szCs w:val="20"/>
              </w:rPr>
            </w:pPr>
            <w:r>
              <w:rPr>
                <w:rFonts w:cs="Arial"/>
                <w:b/>
                <w:color w:val="000000"/>
                <w:sz w:val="20"/>
                <w:szCs w:val="20"/>
              </w:rPr>
              <w:t>Value</w:t>
            </w:r>
          </w:p>
        </w:tc>
        <w:tc>
          <w:tcPr>
            <w:tcW w:w="4140" w:type="dxa"/>
            <w:shd w:val="clear" w:color="000000" w:fill="F2F2F2" w:themeFill="background1" w:themeFillShade="F2"/>
          </w:tcPr>
          <w:p w14:paraId="50233CF6" w14:textId="0C7F65AC" w:rsidR="00AA3E2A" w:rsidRDefault="00AA3E2A" w:rsidP="006D6644">
            <w:pPr>
              <w:keepNext/>
              <w:keepLines/>
              <w:spacing w:before="0" w:after="0" w:line="200" w:lineRule="atLeast"/>
              <w:jc w:val="center"/>
              <w:rPr>
                <w:rFonts w:cs="Arial"/>
                <w:b/>
                <w:color w:val="000000"/>
                <w:sz w:val="20"/>
                <w:szCs w:val="20"/>
              </w:rPr>
            </w:pPr>
            <w:r>
              <w:rPr>
                <w:rFonts w:cs="Arial"/>
                <w:b/>
                <w:color w:val="000000"/>
                <w:sz w:val="20"/>
                <w:szCs w:val="20"/>
              </w:rPr>
              <w:t>Source</w:t>
            </w:r>
          </w:p>
        </w:tc>
      </w:tr>
      <w:tr w:rsidR="00D70E16" w:rsidRPr="0059426D" w14:paraId="682BF062" w14:textId="72E696E9" w:rsidTr="00D82A56">
        <w:trPr>
          <w:cantSplit/>
          <w:trHeight w:val="20"/>
        </w:trPr>
        <w:tc>
          <w:tcPr>
            <w:tcW w:w="3291" w:type="dxa"/>
            <w:vAlign w:val="bottom"/>
          </w:tcPr>
          <w:p w14:paraId="5BA6FA92" w14:textId="3AF6F28D" w:rsidR="00D70E16" w:rsidRPr="00177EB6" w:rsidRDefault="00D70E16" w:rsidP="00D70E16">
            <w:pPr>
              <w:keepNext/>
              <w:keepLines/>
              <w:spacing w:before="0" w:after="0" w:line="200" w:lineRule="atLeast"/>
              <w:rPr>
                <w:rFonts w:cstheme="minorHAnsi"/>
                <w:sz w:val="20"/>
                <w:szCs w:val="20"/>
              </w:rPr>
            </w:pPr>
          </w:p>
        </w:tc>
        <w:tc>
          <w:tcPr>
            <w:tcW w:w="1744" w:type="dxa"/>
            <w:shd w:val="clear" w:color="auto" w:fill="auto"/>
            <w:noWrap/>
            <w:vAlign w:val="center"/>
          </w:tcPr>
          <w:p w14:paraId="62F18FF1" w14:textId="2193BE41" w:rsidR="00D70E16" w:rsidRPr="0059426D" w:rsidRDefault="00D70E16" w:rsidP="00D70E16">
            <w:pPr>
              <w:keepNext/>
              <w:keepLines/>
              <w:spacing w:before="0" w:after="0" w:line="200" w:lineRule="atLeast"/>
              <w:jc w:val="center"/>
              <w:rPr>
                <w:color w:val="000000"/>
                <w:sz w:val="20"/>
                <w:szCs w:val="20"/>
              </w:rPr>
            </w:pPr>
          </w:p>
        </w:tc>
        <w:tc>
          <w:tcPr>
            <w:tcW w:w="4140" w:type="dxa"/>
          </w:tcPr>
          <w:p w14:paraId="133857EB" w14:textId="77777777" w:rsidR="00D70E16" w:rsidRPr="00D70E16" w:rsidRDefault="00D70E16" w:rsidP="00D70E16">
            <w:pPr>
              <w:keepNext/>
              <w:keepLines/>
              <w:spacing w:before="0" w:after="0" w:line="200" w:lineRule="atLeast"/>
              <w:jc w:val="center"/>
              <w:rPr>
                <w:sz w:val="20"/>
                <w:szCs w:val="20"/>
              </w:rPr>
            </w:pPr>
          </w:p>
        </w:tc>
      </w:tr>
      <w:tr w:rsidR="00D70E16" w:rsidRPr="0059426D" w14:paraId="484313BB" w14:textId="73917BCE" w:rsidTr="00D82A56">
        <w:trPr>
          <w:cantSplit/>
          <w:trHeight w:val="20"/>
        </w:trPr>
        <w:tc>
          <w:tcPr>
            <w:tcW w:w="3291" w:type="dxa"/>
            <w:vAlign w:val="bottom"/>
          </w:tcPr>
          <w:p w14:paraId="78B1C5A7" w14:textId="2EC3E0CB" w:rsidR="00D70E16" w:rsidRPr="00177EB6" w:rsidRDefault="00D70E16" w:rsidP="00D70E16">
            <w:pPr>
              <w:keepNext/>
              <w:keepLines/>
              <w:spacing w:before="0" w:after="0" w:line="200" w:lineRule="atLeast"/>
              <w:rPr>
                <w:rFonts w:cstheme="minorHAnsi"/>
                <w:sz w:val="20"/>
                <w:szCs w:val="20"/>
              </w:rPr>
            </w:pPr>
          </w:p>
        </w:tc>
        <w:tc>
          <w:tcPr>
            <w:tcW w:w="1744" w:type="dxa"/>
            <w:shd w:val="clear" w:color="auto" w:fill="auto"/>
            <w:noWrap/>
            <w:vAlign w:val="center"/>
          </w:tcPr>
          <w:p w14:paraId="166BFFDA" w14:textId="3BF690DD" w:rsidR="00D70E16" w:rsidRPr="0059426D" w:rsidRDefault="00D70E16" w:rsidP="00D70E16">
            <w:pPr>
              <w:keepNext/>
              <w:keepLines/>
              <w:spacing w:before="0" w:after="0" w:line="200" w:lineRule="atLeast"/>
              <w:jc w:val="center"/>
              <w:rPr>
                <w:color w:val="000000"/>
                <w:sz w:val="20"/>
                <w:szCs w:val="20"/>
              </w:rPr>
            </w:pPr>
          </w:p>
        </w:tc>
        <w:tc>
          <w:tcPr>
            <w:tcW w:w="4140" w:type="dxa"/>
          </w:tcPr>
          <w:p w14:paraId="2F4778D6" w14:textId="77777777" w:rsidR="00D70E16" w:rsidRPr="00D70E16" w:rsidRDefault="00D70E16" w:rsidP="00D70E16">
            <w:pPr>
              <w:keepNext/>
              <w:keepLines/>
              <w:spacing w:before="0" w:after="0" w:line="200" w:lineRule="atLeast"/>
              <w:jc w:val="center"/>
              <w:rPr>
                <w:sz w:val="20"/>
                <w:szCs w:val="20"/>
              </w:rPr>
            </w:pPr>
          </w:p>
        </w:tc>
      </w:tr>
    </w:tbl>
    <w:p w14:paraId="6ECC6493" w14:textId="77777777" w:rsidR="007D230B" w:rsidRPr="004B06E3" w:rsidRDefault="007D230B" w:rsidP="004142EF"/>
    <w:p w14:paraId="323B5B02" w14:textId="29C9941F" w:rsidR="007D230B" w:rsidRPr="004B06E3" w:rsidRDefault="00D02C36" w:rsidP="0078138C">
      <w:pPr>
        <w:pStyle w:val="eTRMHeading3"/>
      </w:pPr>
      <w:bookmarkStart w:id="83" w:name="_Toc527979589"/>
      <w:bookmarkStart w:id="84" w:name="_Toc486490864"/>
      <w:bookmarkStart w:id="85" w:name="_Toc486580935"/>
      <w:r>
        <w:t>Gross Savings Installation Adjustment</w:t>
      </w:r>
      <w:bookmarkEnd w:id="83"/>
      <w:r>
        <w:t xml:space="preserve"> </w:t>
      </w:r>
      <w:bookmarkEnd w:id="84"/>
      <w:bookmarkEnd w:id="85"/>
    </w:p>
    <w:p w14:paraId="2A1F1C17" w14:textId="71D4DAEA" w:rsidR="007D230B" w:rsidRDefault="00AA3E2A" w:rsidP="004142EF">
      <w:pPr>
        <w:rPr>
          <w:b/>
          <w:i/>
          <w:highlight w:val="lightGray"/>
          <w:shd w:val="clear" w:color="auto" w:fill="E7E7E7" w:themeFill="text1" w:themeFillTint="1A"/>
        </w:rPr>
      </w:pPr>
      <w:r w:rsidRPr="00AD00D3">
        <w:t xml:space="preserve">The </w:t>
      </w:r>
      <w:r>
        <w:t xml:space="preserve">gross savings </w:t>
      </w:r>
      <w:r w:rsidRPr="00AD00D3">
        <w:t xml:space="preserve">installation </w:t>
      </w:r>
      <w:r>
        <w:t xml:space="preserve">adjustment (GSIA) rate </w:t>
      </w:r>
      <w:r w:rsidRPr="00AD00D3">
        <w:t xml:space="preserve">represents the ratio of the number of verified installations of the measure to the number of claimed installations </w:t>
      </w:r>
      <w:r>
        <w:t>reported</w:t>
      </w:r>
      <w:r w:rsidRPr="00AD00D3">
        <w:t xml:space="preserve"> by the utility. </w:t>
      </w:r>
      <w:r>
        <w:t>This factor</w:t>
      </w:r>
      <w:r w:rsidRPr="00AD00D3">
        <w:t xml:space="preserve"> varies by end use, sector, technology, application, and delivery method.</w:t>
      </w:r>
      <w:r>
        <w:t xml:space="preserve"> </w:t>
      </w:r>
      <w:r w:rsidR="00213E9E" w:rsidRPr="003E08D8">
        <w:rPr>
          <w:b/>
          <w:i/>
          <w:highlight w:val="lightGray"/>
          <w:shd w:val="clear" w:color="auto" w:fill="E7E7E7" w:themeFill="text1" w:themeFillTint="1A"/>
        </w:rPr>
        <w:t>[</w:t>
      </w:r>
      <w:r w:rsidR="003E08D8" w:rsidRPr="003E08D8">
        <w:rPr>
          <w:i/>
          <w:highlight w:val="lightGray"/>
          <w:shd w:val="clear" w:color="auto" w:fill="E7E7E7" w:themeFill="text1" w:themeFillTint="1A"/>
        </w:rPr>
        <w:t>Explain source and r</w:t>
      </w:r>
      <w:r w:rsidR="00213E9E" w:rsidRPr="003E08D8">
        <w:rPr>
          <w:i/>
          <w:highlight w:val="lightGray"/>
          <w:shd w:val="clear" w:color="auto" w:fill="E7E7E7" w:themeFill="text1" w:themeFillTint="1A"/>
        </w:rPr>
        <w:t xml:space="preserve">ationale for GSIA </w:t>
      </w:r>
      <w:r w:rsidR="003E08D8" w:rsidRPr="003E08D8">
        <w:rPr>
          <w:i/>
          <w:highlight w:val="lightGray"/>
          <w:shd w:val="clear" w:color="auto" w:fill="E7E7E7" w:themeFill="text1" w:themeFillTint="1A"/>
        </w:rPr>
        <w:t>value(s)</w:t>
      </w:r>
      <w:r w:rsidR="00213E9E" w:rsidRPr="003E08D8">
        <w:rPr>
          <w:b/>
          <w:i/>
          <w:highlight w:val="lightGray"/>
          <w:shd w:val="clear" w:color="auto" w:fill="E7E7E7" w:themeFill="text1" w:themeFillTint="1A"/>
        </w:rPr>
        <w:t>]</w:t>
      </w:r>
    </w:p>
    <w:p w14:paraId="0DDF2DEF" w14:textId="4A31CD36" w:rsidR="00D82A56" w:rsidRDefault="00E5621D" w:rsidP="00D82A56">
      <w:r>
        <w:rPr>
          <w:i/>
          <w:highlight w:val="yellow"/>
          <w:shd w:val="clear" w:color="auto" w:fill="FFFFFF"/>
        </w:rPr>
        <w:t>[</w:t>
      </w:r>
      <w:r w:rsidR="00D82A56" w:rsidRPr="00D82A56">
        <w:rPr>
          <w:i/>
          <w:highlight w:val="yellow"/>
          <w:shd w:val="clear" w:color="auto" w:fill="FFFFFF"/>
        </w:rPr>
        <w:t>Boilerplate text for default GSIA</w:t>
      </w:r>
      <w:r>
        <w:rPr>
          <w:i/>
          <w:highlight w:val="yellow"/>
          <w:shd w:val="clear" w:color="auto" w:fill="FFFFFF"/>
        </w:rPr>
        <w:t>]</w:t>
      </w:r>
      <w:r w:rsidR="00D82A56" w:rsidRPr="00D82A56">
        <w:rPr>
          <w:i/>
          <w:highlight w:val="yellow"/>
          <w:shd w:val="clear" w:color="auto" w:fill="FFFFFF"/>
        </w:rPr>
        <w:t xml:space="preserve"> </w:t>
      </w:r>
      <w:r w:rsidR="00D82A56" w:rsidRPr="00D82A56">
        <w:rPr>
          <w:i/>
          <w:highlight w:val="yellow"/>
          <w:shd w:val="clear" w:color="auto" w:fill="FFFFFF"/>
        </w:rPr>
        <w:sym w:font="Wingdings" w:char="F0E0"/>
      </w:r>
      <w:r w:rsidR="00D82A56">
        <w:rPr>
          <w:shd w:val="clear" w:color="auto" w:fill="FFFFFF"/>
        </w:rPr>
        <w:t xml:space="preserve">  This GSIA rate is the current “default” rate specified for measures for which an alternative GSIA has not been estimated and approved.</w:t>
      </w:r>
    </w:p>
    <w:p w14:paraId="022915CE" w14:textId="77E92196" w:rsidR="00DE1A0F" w:rsidRPr="0059426D" w:rsidRDefault="00120C61" w:rsidP="00EA057C">
      <w:pPr>
        <w:pStyle w:val="Caption"/>
      </w:pPr>
      <w:r>
        <w:t xml:space="preserve">Gross Savings </w:t>
      </w:r>
      <w:r w:rsidR="00DE1A0F">
        <w:t>Installation Rate</w:t>
      </w:r>
      <w:r>
        <w:t xml:space="preserve"> Adjustments</w:t>
      </w:r>
      <w:r w:rsidR="00097497">
        <w:t xml:space="preserve"> </w:t>
      </w:r>
      <w:r w:rsidR="00097497" w:rsidRPr="00097497">
        <w:rPr>
          <w:b w:val="0"/>
          <w:i/>
          <w:highlight w:val="lightGray"/>
        </w:rPr>
        <w:t>[Add rows to table if needed]</w:t>
      </w:r>
    </w:p>
    <w:tbl>
      <w:tblPr>
        <w:tblW w:w="9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3327"/>
        <w:gridCol w:w="1708"/>
        <w:gridCol w:w="4140"/>
      </w:tblGrid>
      <w:tr w:rsidR="00AA3E2A" w:rsidRPr="0059426D" w14:paraId="60BDA2BB" w14:textId="744FC0FC" w:rsidTr="00D82A56">
        <w:trPr>
          <w:cantSplit/>
          <w:trHeight w:val="20"/>
        </w:trPr>
        <w:tc>
          <w:tcPr>
            <w:tcW w:w="1813" w:type="pct"/>
            <w:shd w:val="clear" w:color="000000" w:fill="F2F2F2" w:themeFill="background1" w:themeFillShade="F2"/>
            <w:vAlign w:val="bottom"/>
          </w:tcPr>
          <w:p w14:paraId="7D363CC0" w14:textId="578852F0" w:rsidR="00AA3E2A" w:rsidRPr="0059426D" w:rsidRDefault="00D70E16" w:rsidP="00BA3D7D">
            <w:pPr>
              <w:spacing w:before="0" w:after="0" w:line="200" w:lineRule="atLeast"/>
              <w:jc w:val="center"/>
              <w:rPr>
                <w:rFonts w:cs="Arial"/>
                <w:b/>
                <w:color w:val="000000"/>
                <w:sz w:val="20"/>
                <w:szCs w:val="20"/>
              </w:rPr>
            </w:pPr>
            <w:r>
              <w:rPr>
                <w:rFonts w:cs="Arial"/>
                <w:b/>
                <w:color w:val="000000"/>
                <w:sz w:val="20"/>
                <w:szCs w:val="20"/>
              </w:rPr>
              <w:t>GSIA ID</w:t>
            </w:r>
          </w:p>
        </w:tc>
        <w:tc>
          <w:tcPr>
            <w:tcW w:w="931" w:type="pct"/>
            <w:shd w:val="clear" w:color="000000" w:fill="F2F2F2" w:themeFill="background1" w:themeFillShade="F2"/>
            <w:vAlign w:val="center"/>
          </w:tcPr>
          <w:p w14:paraId="2A1AC9D4" w14:textId="30F698A4" w:rsidR="00AA3E2A" w:rsidRPr="0059426D" w:rsidRDefault="00D82A56" w:rsidP="006D6644">
            <w:pPr>
              <w:spacing w:before="0" w:after="0" w:line="200" w:lineRule="atLeast"/>
              <w:jc w:val="center"/>
              <w:rPr>
                <w:rFonts w:cs="Arial"/>
                <w:b/>
                <w:color w:val="000000"/>
                <w:sz w:val="20"/>
                <w:szCs w:val="20"/>
              </w:rPr>
            </w:pPr>
            <w:r>
              <w:rPr>
                <w:rFonts w:cs="Arial"/>
                <w:b/>
                <w:sz w:val="20"/>
                <w:szCs w:val="20"/>
              </w:rPr>
              <w:t>Value</w:t>
            </w:r>
            <w:r w:rsidR="00AA3E2A">
              <w:rPr>
                <w:rFonts w:cs="Arial"/>
                <w:b/>
                <w:sz w:val="20"/>
                <w:szCs w:val="20"/>
              </w:rPr>
              <w:t xml:space="preserve"> </w:t>
            </w:r>
          </w:p>
        </w:tc>
        <w:tc>
          <w:tcPr>
            <w:tcW w:w="2256" w:type="pct"/>
            <w:shd w:val="clear" w:color="000000" w:fill="F2F2F2" w:themeFill="background1" w:themeFillShade="F2"/>
          </w:tcPr>
          <w:p w14:paraId="32AB7FEE" w14:textId="77936D4E" w:rsidR="00AA3E2A" w:rsidRPr="00D02DA8" w:rsidRDefault="00AA3E2A" w:rsidP="006D6644">
            <w:pPr>
              <w:spacing w:before="0" w:after="0" w:line="200" w:lineRule="atLeast"/>
              <w:jc w:val="center"/>
              <w:rPr>
                <w:rFonts w:cs="Arial"/>
                <w:b/>
                <w:sz w:val="20"/>
                <w:szCs w:val="20"/>
              </w:rPr>
            </w:pPr>
            <w:r>
              <w:rPr>
                <w:rFonts w:cs="Arial"/>
                <w:b/>
                <w:sz w:val="20"/>
                <w:szCs w:val="20"/>
              </w:rPr>
              <w:t>Source</w:t>
            </w:r>
          </w:p>
        </w:tc>
      </w:tr>
      <w:tr w:rsidR="00AA3E2A" w:rsidRPr="0059426D" w14:paraId="2209CD52" w14:textId="78579504" w:rsidTr="00D82A56">
        <w:trPr>
          <w:cantSplit/>
          <w:trHeight w:val="20"/>
        </w:trPr>
        <w:tc>
          <w:tcPr>
            <w:tcW w:w="1813" w:type="pct"/>
          </w:tcPr>
          <w:p w14:paraId="6618BC2B" w14:textId="23E295EF" w:rsidR="00AA3E2A" w:rsidRPr="0059426D" w:rsidRDefault="00AA3E2A" w:rsidP="00BA3D7D">
            <w:pPr>
              <w:spacing w:before="0" w:after="0" w:line="200" w:lineRule="atLeast"/>
              <w:rPr>
                <w:rFonts w:cstheme="minorHAnsi"/>
                <w:sz w:val="20"/>
                <w:szCs w:val="20"/>
              </w:rPr>
            </w:pPr>
          </w:p>
        </w:tc>
        <w:tc>
          <w:tcPr>
            <w:tcW w:w="931" w:type="pct"/>
            <w:vAlign w:val="center"/>
          </w:tcPr>
          <w:p w14:paraId="6D1D8F27" w14:textId="7D205289" w:rsidR="00AA3E2A" w:rsidRPr="0059426D" w:rsidRDefault="00AA3E2A" w:rsidP="00BA3D7D">
            <w:pPr>
              <w:spacing w:before="0" w:after="0" w:line="200" w:lineRule="atLeast"/>
              <w:jc w:val="center"/>
              <w:rPr>
                <w:color w:val="000000"/>
                <w:sz w:val="20"/>
                <w:szCs w:val="20"/>
              </w:rPr>
            </w:pPr>
          </w:p>
        </w:tc>
        <w:tc>
          <w:tcPr>
            <w:tcW w:w="2256" w:type="pct"/>
          </w:tcPr>
          <w:p w14:paraId="52FCA633" w14:textId="77777777" w:rsidR="00AA3E2A" w:rsidRPr="00D70E16" w:rsidRDefault="00AA3E2A" w:rsidP="00BA3D7D">
            <w:pPr>
              <w:spacing w:before="0" w:after="0" w:line="200" w:lineRule="atLeast"/>
              <w:jc w:val="center"/>
              <w:rPr>
                <w:sz w:val="20"/>
                <w:szCs w:val="20"/>
              </w:rPr>
            </w:pPr>
          </w:p>
        </w:tc>
      </w:tr>
      <w:tr w:rsidR="00177EB6" w:rsidRPr="0059426D" w14:paraId="18E79B30" w14:textId="4180D429" w:rsidTr="00D82A56">
        <w:trPr>
          <w:cantSplit/>
          <w:trHeight w:val="20"/>
        </w:trPr>
        <w:tc>
          <w:tcPr>
            <w:tcW w:w="1813" w:type="pct"/>
          </w:tcPr>
          <w:p w14:paraId="6D1689E5" w14:textId="469EB602" w:rsidR="00177EB6" w:rsidRPr="0059426D" w:rsidRDefault="00177EB6" w:rsidP="00177EB6">
            <w:pPr>
              <w:spacing w:before="0" w:after="0" w:line="200" w:lineRule="atLeast"/>
              <w:rPr>
                <w:rFonts w:cstheme="minorHAnsi"/>
                <w:sz w:val="20"/>
                <w:szCs w:val="20"/>
              </w:rPr>
            </w:pPr>
          </w:p>
        </w:tc>
        <w:tc>
          <w:tcPr>
            <w:tcW w:w="931" w:type="pct"/>
            <w:vAlign w:val="center"/>
          </w:tcPr>
          <w:p w14:paraId="4C5CA30A" w14:textId="5C0B5352" w:rsidR="00177EB6" w:rsidRPr="0059426D" w:rsidRDefault="00177EB6" w:rsidP="00177EB6">
            <w:pPr>
              <w:spacing w:before="0" w:after="0" w:line="200" w:lineRule="atLeast"/>
              <w:jc w:val="center"/>
              <w:rPr>
                <w:color w:val="000000"/>
                <w:sz w:val="20"/>
                <w:szCs w:val="20"/>
              </w:rPr>
            </w:pPr>
          </w:p>
        </w:tc>
        <w:tc>
          <w:tcPr>
            <w:tcW w:w="2256" w:type="pct"/>
          </w:tcPr>
          <w:p w14:paraId="0657F660" w14:textId="77777777" w:rsidR="00177EB6" w:rsidRPr="00D70E16" w:rsidRDefault="00177EB6" w:rsidP="00177EB6">
            <w:pPr>
              <w:spacing w:before="0" w:after="0" w:line="200" w:lineRule="atLeast"/>
              <w:jc w:val="center"/>
              <w:rPr>
                <w:sz w:val="20"/>
                <w:szCs w:val="20"/>
              </w:rPr>
            </w:pPr>
          </w:p>
        </w:tc>
      </w:tr>
    </w:tbl>
    <w:p w14:paraId="08395124" w14:textId="71592F37" w:rsidR="00DE1A0F" w:rsidRDefault="00DE1A0F" w:rsidP="00DE1A0F">
      <w:pPr>
        <w:rPr>
          <w:rFonts w:cs="Arial"/>
          <w:sz w:val="20"/>
          <w:szCs w:val="20"/>
        </w:rPr>
      </w:pPr>
    </w:p>
    <w:p w14:paraId="057547E5" w14:textId="77777777" w:rsidR="00AF54BA" w:rsidRDefault="00AF54BA" w:rsidP="00DE1A0F">
      <w:pPr>
        <w:rPr>
          <w:rFonts w:cs="Arial"/>
          <w:sz w:val="20"/>
          <w:szCs w:val="20"/>
        </w:rPr>
      </w:pPr>
    </w:p>
    <w:p w14:paraId="498C05E5" w14:textId="232D8547" w:rsidR="002C67DF" w:rsidRPr="004B06E3" w:rsidRDefault="002C67DF" w:rsidP="0078138C">
      <w:pPr>
        <w:pStyle w:val="eTRMHeading3"/>
      </w:pPr>
      <w:bookmarkStart w:id="86" w:name="_Toc486490865"/>
      <w:bookmarkStart w:id="87" w:name="_Toc486580936"/>
      <w:bookmarkStart w:id="88" w:name="_Toc527979590"/>
      <w:r w:rsidRPr="004B06E3">
        <w:t xml:space="preserve">Non-Energy </w:t>
      </w:r>
      <w:bookmarkEnd w:id="86"/>
      <w:bookmarkEnd w:id="87"/>
      <w:r w:rsidR="00DA6B7E">
        <w:t>Impacts</w:t>
      </w:r>
      <w:bookmarkEnd w:id="88"/>
    </w:p>
    <w:p w14:paraId="0D73FC70" w14:textId="0412D1C7" w:rsidR="00697A88" w:rsidRPr="003E08D8" w:rsidRDefault="00E5621D" w:rsidP="00697A88">
      <w:pPr>
        <w:rPr>
          <w:rFonts w:cs="Arial"/>
          <w:szCs w:val="20"/>
        </w:rPr>
      </w:pPr>
      <w:r>
        <w:rPr>
          <w:rFonts w:cs="Arial"/>
          <w:i/>
          <w:szCs w:val="20"/>
          <w:highlight w:val="yellow"/>
        </w:rPr>
        <w:t>[</w:t>
      </w:r>
      <w:r w:rsidR="00D82A56" w:rsidRPr="00D82A56">
        <w:rPr>
          <w:rFonts w:cs="Arial"/>
          <w:i/>
          <w:szCs w:val="20"/>
          <w:highlight w:val="yellow"/>
        </w:rPr>
        <w:t>Boilerplate text</w:t>
      </w:r>
      <w:r>
        <w:rPr>
          <w:rFonts w:cs="Arial"/>
          <w:i/>
          <w:szCs w:val="20"/>
          <w:highlight w:val="yellow"/>
        </w:rPr>
        <w:t>]</w:t>
      </w:r>
      <w:r w:rsidR="00D82A56" w:rsidRPr="00D82A56">
        <w:rPr>
          <w:rFonts w:cs="Arial"/>
          <w:i/>
          <w:szCs w:val="20"/>
          <w:highlight w:val="yellow"/>
        </w:rPr>
        <w:t xml:space="preserve"> </w:t>
      </w:r>
      <w:r w:rsidR="00D82A56" w:rsidRPr="00D82A56">
        <w:rPr>
          <w:rFonts w:cs="Arial"/>
          <w:i/>
          <w:szCs w:val="20"/>
          <w:highlight w:val="yellow"/>
        </w:rPr>
        <w:sym w:font="Wingdings" w:char="F0E0"/>
      </w:r>
      <w:r w:rsidR="00D82A56">
        <w:rPr>
          <w:rFonts w:cs="Arial"/>
          <w:szCs w:val="20"/>
        </w:rPr>
        <w:t xml:space="preserve"> </w:t>
      </w:r>
      <w:r w:rsidR="00697A88" w:rsidRPr="003E08D8">
        <w:rPr>
          <w:rFonts w:cs="Arial"/>
          <w:szCs w:val="20"/>
        </w:rPr>
        <w:t xml:space="preserve">Non-energy benefits for this measure have not been </w:t>
      </w:r>
      <w:r w:rsidR="009D7F4D" w:rsidRPr="003E08D8">
        <w:rPr>
          <w:rFonts w:cs="Arial"/>
          <w:szCs w:val="20"/>
        </w:rPr>
        <w:t>quantified</w:t>
      </w:r>
      <w:r w:rsidR="00697A88" w:rsidRPr="003E08D8">
        <w:rPr>
          <w:rFonts w:cs="Arial"/>
          <w:szCs w:val="20"/>
        </w:rPr>
        <w:t>.</w:t>
      </w:r>
    </w:p>
    <w:p w14:paraId="0C37F289" w14:textId="0BF11A6B" w:rsidR="00697A88" w:rsidRDefault="00697A88" w:rsidP="004142EF"/>
    <w:p w14:paraId="3B8F3D42" w14:textId="77777777" w:rsidR="00AF54BA" w:rsidRDefault="00AF54BA" w:rsidP="004142EF"/>
    <w:p w14:paraId="7D8551BB" w14:textId="760F7D39" w:rsidR="009C31A4" w:rsidRPr="004B06E3" w:rsidRDefault="009C31A4" w:rsidP="0078138C">
      <w:pPr>
        <w:pStyle w:val="eTRMHeading3"/>
      </w:pPr>
      <w:bookmarkStart w:id="89" w:name="_Toc527979591"/>
      <w:r>
        <w:t>DEER Differences Analysis</w:t>
      </w:r>
      <w:bookmarkEnd w:id="89"/>
    </w:p>
    <w:p w14:paraId="575E579E" w14:textId="405737D6" w:rsidR="002C67DF" w:rsidRDefault="00097497" w:rsidP="004142EF">
      <w:r>
        <w:rPr>
          <w:rFonts w:cs="Arial"/>
          <w:i/>
          <w:szCs w:val="20"/>
          <w:highlight w:val="yellow"/>
        </w:rPr>
        <w:t>[</w:t>
      </w:r>
      <w:r w:rsidRPr="00D82A56">
        <w:rPr>
          <w:rFonts w:cs="Arial"/>
          <w:i/>
          <w:szCs w:val="20"/>
          <w:highlight w:val="yellow"/>
        </w:rPr>
        <w:t>Boilerplate text</w:t>
      </w:r>
      <w:r>
        <w:rPr>
          <w:rFonts w:cs="Arial"/>
          <w:i/>
          <w:szCs w:val="20"/>
          <w:highlight w:val="yellow"/>
        </w:rPr>
        <w:t>]</w:t>
      </w:r>
      <w:r w:rsidRPr="00D82A56">
        <w:rPr>
          <w:rFonts w:cs="Arial"/>
          <w:i/>
          <w:szCs w:val="20"/>
          <w:highlight w:val="yellow"/>
        </w:rPr>
        <w:t xml:space="preserve"> </w:t>
      </w:r>
      <w:r w:rsidRPr="00D82A56">
        <w:rPr>
          <w:rFonts w:cs="Arial"/>
          <w:i/>
          <w:szCs w:val="20"/>
          <w:highlight w:val="yellow"/>
        </w:rPr>
        <w:sym w:font="Wingdings" w:char="F0E0"/>
      </w:r>
      <w:r>
        <w:rPr>
          <w:rFonts w:cs="Arial"/>
          <w:szCs w:val="20"/>
        </w:rPr>
        <w:t xml:space="preserve"> </w:t>
      </w:r>
      <w:r w:rsidR="003F21D2">
        <w:t>This section provides a summary of DEER-based inputs and methods, and the rationale for inputs and methods that are not DEER-based.</w:t>
      </w:r>
    </w:p>
    <w:p w14:paraId="756C62FB" w14:textId="6C5ED5D4" w:rsidR="00EA057C" w:rsidRPr="00920905" w:rsidRDefault="00EA057C" w:rsidP="00EA057C">
      <w:pPr>
        <w:pStyle w:val="Caption"/>
      </w:pPr>
      <w:r w:rsidRPr="00920905">
        <w:t>DEER Difference Summary</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3235"/>
        <w:gridCol w:w="6115"/>
      </w:tblGrid>
      <w:tr w:rsidR="00EA057C" w:rsidRPr="00500C4E" w14:paraId="59D017C8" w14:textId="77777777" w:rsidTr="00EA057C">
        <w:trPr>
          <w:trHeight w:val="20"/>
        </w:trPr>
        <w:tc>
          <w:tcPr>
            <w:tcW w:w="1730" w:type="pct"/>
            <w:shd w:val="clear" w:color="auto" w:fill="F2F2F2" w:themeFill="background1" w:themeFillShade="F2"/>
          </w:tcPr>
          <w:p w14:paraId="5A1E2CE5" w14:textId="77777777" w:rsidR="00EA057C" w:rsidRPr="00EA057C" w:rsidRDefault="00EA057C" w:rsidP="00EA057C">
            <w:pPr>
              <w:keepNext/>
              <w:keepLines/>
              <w:tabs>
                <w:tab w:val="right" w:pos="2957"/>
              </w:tabs>
              <w:spacing w:before="20" w:after="20"/>
              <w:rPr>
                <w:rFonts w:cs="Arial"/>
                <w:b/>
                <w:sz w:val="20"/>
                <w:szCs w:val="20"/>
              </w:rPr>
            </w:pPr>
            <w:r w:rsidRPr="00EA057C">
              <w:rPr>
                <w:rFonts w:cs="Arial"/>
                <w:b/>
                <w:sz w:val="20"/>
                <w:szCs w:val="20"/>
              </w:rPr>
              <w:t>DEER Item</w:t>
            </w:r>
          </w:p>
        </w:tc>
        <w:tc>
          <w:tcPr>
            <w:tcW w:w="3270" w:type="pct"/>
            <w:shd w:val="clear" w:color="auto" w:fill="F2F2F2" w:themeFill="background1" w:themeFillShade="F2"/>
          </w:tcPr>
          <w:p w14:paraId="52AD34D1" w14:textId="0CFF441B" w:rsidR="00EA057C" w:rsidRPr="00EA057C" w:rsidRDefault="00EA057C" w:rsidP="00EA057C">
            <w:pPr>
              <w:keepNext/>
              <w:keepLines/>
              <w:spacing w:before="20" w:after="20"/>
              <w:rPr>
                <w:rFonts w:cs="Arial"/>
                <w:b/>
                <w:sz w:val="20"/>
                <w:szCs w:val="20"/>
              </w:rPr>
            </w:pPr>
            <w:r>
              <w:rPr>
                <w:rFonts w:cs="Arial"/>
                <w:b/>
                <w:sz w:val="20"/>
                <w:szCs w:val="20"/>
              </w:rPr>
              <w:t xml:space="preserve">Comment / </w:t>
            </w:r>
            <w:r w:rsidRPr="00EA057C">
              <w:rPr>
                <w:rFonts w:cs="Arial"/>
                <w:b/>
                <w:sz w:val="20"/>
                <w:szCs w:val="20"/>
              </w:rPr>
              <w:t>Used for Workpaper</w:t>
            </w:r>
          </w:p>
        </w:tc>
      </w:tr>
      <w:tr w:rsidR="00120C61" w:rsidRPr="00120C61" w14:paraId="33003020" w14:textId="77777777" w:rsidTr="00EA057C">
        <w:trPr>
          <w:trHeight w:val="20"/>
        </w:trPr>
        <w:tc>
          <w:tcPr>
            <w:tcW w:w="1730" w:type="pct"/>
          </w:tcPr>
          <w:p w14:paraId="1F2D360A" w14:textId="77777777" w:rsidR="00EA057C" w:rsidRPr="00120C61" w:rsidRDefault="00EA057C" w:rsidP="00EA057C">
            <w:pPr>
              <w:keepNext/>
              <w:keepLines/>
              <w:spacing w:before="20" w:after="20"/>
              <w:rPr>
                <w:rFonts w:cs="Arial"/>
                <w:sz w:val="20"/>
                <w:szCs w:val="20"/>
              </w:rPr>
            </w:pPr>
            <w:r w:rsidRPr="00120C61">
              <w:rPr>
                <w:rFonts w:cs="Arial"/>
                <w:sz w:val="20"/>
                <w:szCs w:val="20"/>
              </w:rPr>
              <w:t>Modified DEER methodology</w:t>
            </w:r>
          </w:p>
        </w:tc>
        <w:tc>
          <w:tcPr>
            <w:tcW w:w="3270" w:type="pct"/>
          </w:tcPr>
          <w:p w14:paraId="247EE411" w14:textId="60838694" w:rsidR="00EA057C" w:rsidRPr="00120C61" w:rsidRDefault="00EA057C" w:rsidP="00EA057C">
            <w:pPr>
              <w:keepNext/>
              <w:keepLines/>
              <w:spacing w:before="20" w:after="20"/>
              <w:rPr>
                <w:rFonts w:cs="Arial"/>
                <w:sz w:val="20"/>
                <w:szCs w:val="20"/>
              </w:rPr>
            </w:pPr>
          </w:p>
        </w:tc>
      </w:tr>
      <w:tr w:rsidR="00120C61" w:rsidRPr="00120C61" w14:paraId="507422EA" w14:textId="77777777" w:rsidTr="00EA057C">
        <w:trPr>
          <w:trHeight w:val="20"/>
        </w:trPr>
        <w:tc>
          <w:tcPr>
            <w:tcW w:w="1730" w:type="pct"/>
          </w:tcPr>
          <w:p w14:paraId="29430E33" w14:textId="77777777" w:rsidR="00EA057C" w:rsidRPr="00120C61" w:rsidRDefault="00EA057C" w:rsidP="00EA057C">
            <w:pPr>
              <w:keepNext/>
              <w:keepLines/>
              <w:spacing w:before="20" w:after="20"/>
              <w:rPr>
                <w:rFonts w:cs="Arial"/>
                <w:sz w:val="20"/>
                <w:szCs w:val="20"/>
              </w:rPr>
            </w:pPr>
            <w:r w:rsidRPr="00120C61">
              <w:rPr>
                <w:rFonts w:cs="Arial"/>
                <w:sz w:val="20"/>
                <w:szCs w:val="20"/>
              </w:rPr>
              <w:t>Scaled DEER measure</w:t>
            </w:r>
          </w:p>
        </w:tc>
        <w:tc>
          <w:tcPr>
            <w:tcW w:w="3270" w:type="pct"/>
          </w:tcPr>
          <w:p w14:paraId="0C847473" w14:textId="30CEC412" w:rsidR="00EA057C" w:rsidRPr="00120C61" w:rsidRDefault="00EA057C" w:rsidP="00EA057C">
            <w:pPr>
              <w:keepNext/>
              <w:keepLines/>
              <w:spacing w:before="20" w:after="20"/>
              <w:rPr>
                <w:rFonts w:cs="Arial"/>
                <w:sz w:val="20"/>
                <w:szCs w:val="20"/>
              </w:rPr>
            </w:pPr>
          </w:p>
        </w:tc>
      </w:tr>
      <w:tr w:rsidR="00120C61" w:rsidRPr="00120C61" w14:paraId="335CDE40" w14:textId="77777777" w:rsidTr="00EA057C">
        <w:trPr>
          <w:trHeight w:val="20"/>
        </w:trPr>
        <w:tc>
          <w:tcPr>
            <w:tcW w:w="1730" w:type="pct"/>
          </w:tcPr>
          <w:p w14:paraId="126C3B42" w14:textId="77777777" w:rsidR="00EA057C" w:rsidRPr="00120C61" w:rsidRDefault="00EA057C" w:rsidP="00EA057C">
            <w:pPr>
              <w:keepNext/>
              <w:keepLines/>
              <w:spacing w:before="20" w:after="20"/>
              <w:rPr>
                <w:rFonts w:cs="Arial"/>
                <w:sz w:val="20"/>
                <w:szCs w:val="20"/>
              </w:rPr>
            </w:pPr>
            <w:r w:rsidRPr="00120C61">
              <w:rPr>
                <w:rFonts w:cs="Arial"/>
                <w:sz w:val="20"/>
                <w:szCs w:val="20"/>
              </w:rPr>
              <w:t>DEER Base Case</w:t>
            </w:r>
          </w:p>
        </w:tc>
        <w:tc>
          <w:tcPr>
            <w:tcW w:w="3270" w:type="pct"/>
          </w:tcPr>
          <w:p w14:paraId="5D2A1B0E" w14:textId="0744AB07" w:rsidR="00EA057C" w:rsidRPr="00120C61" w:rsidRDefault="00EA057C" w:rsidP="00EA057C">
            <w:pPr>
              <w:keepNext/>
              <w:keepLines/>
              <w:spacing w:before="20" w:after="20"/>
              <w:rPr>
                <w:rFonts w:cs="Arial"/>
                <w:sz w:val="20"/>
                <w:szCs w:val="20"/>
              </w:rPr>
            </w:pPr>
          </w:p>
        </w:tc>
      </w:tr>
      <w:tr w:rsidR="00120C61" w:rsidRPr="00120C61" w14:paraId="1F8399E1" w14:textId="77777777" w:rsidTr="00EA057C">
        <w:trPr>
          <w:trHeight w:val="20"/>
        </w:trPr>
        <w:tc>
          <w:tcPr>
            <w:tcW w:w="1730" w:type="pct"/>
          </w:tcPr>
          <w:p w14:paraId="0CC701E3" w14:textId="77777777" w:rsidR="00EA057C" w:rsidRPr="00120C61" w:rsidRDefault="00EA057C" w:rsidP="00EA057C">
            <w:pPr>
              <w:keepNext/>
              <w:keepLines/>
              <w:spacing w:before="20" w:after="20"/>
              <w:rPr>
                <w:rFonts w:cs="Arial"/>
                <w:sz w:val="20"/>
                <w:szCs w:val="20"/>
              </w:rPr>
            </w:pPr>
            <w:r w:rsidRPr="00120C61">
              <w:rPr>
                <w:rFonts w:cs="Arial"/>
                <w:sz w:val="20"/>
                <w:szCs w:val="20"/>
              </w:rPr>
              <w:t>DEER Measure Case</w:t>
            </w:r>
          </w:p>
        </w:tc>
        <w:tc>
          <w:tcPr>
            <w:tcW w:w="3270" w:type="pct"/>
          </w:tcPr>
          <w:p w14:paraId="49A023A0" w14:textId="7061DFC4" w:rsidR="00EA057C" w:rsidRPr="00120C61" w:rsidRDefault="00EA057C" w:rsidP="00EA057C">
            <w:pPr>
              <w:keepNext/>
              <w:keepLines/>
              <w:spacing w:before="20" w:after="20"/>
              <w:rPr>
                <w:rFonts w:cs="Arial"/>
                <w:sz w:val="20"/>
                <w:szCs w:val="20"/>
              </w:rPr>
            </w:pPr>
          </w:p>
        </w:tc>
      </w:tr>
      <w:tr w:rsidR="00120C61" w:rsidRPr="00120C61" w14:paraId="663742C6" w14:textId="77777777" w:rsidTr="00EA057C">
        <w:trPr>
          <w:trHeight w:val="20"/>
        </w:trPr>
        <w:tc>
          <w:tcPr>
            <w:tcW w:w="1730" w:type="pct"/>
          </w:tcPr>
          <w:p w14:paraId="16B2FDAB" w14:textId="77777777" w:rsidR="00EA057C" w:rsidRPr="00120C61" w:rsidRDefault="00EA057C" w:rsidP="00EA057C">
            <w:pPr>
              <w:keepNext/>
              <w:keepLines/>
              <w:spacing w:before="20" w:after="20"/>
              <w:rPr>
                <w:rFonts w:cs="Arial"/>
                <w:sz w:val="20"/>
                <w:szCs w:val="20"/>
              </w:rPr>
            </w:pPr>
            <w:r w:rsidRPr="00120C61">
              <w:rPr>
                <w:rFonts w:cs="Arial"/>
                <w:sz w:val="20"/>
                <w:szCs w:val="20"/>
              </w:rPr>
              <w:t>DEER Building Types</w:t>
            </w:r>
          </w:p>
        </w:tc>
        <w:tc>
          <w:tcPr>
            <w:tcW w:w="3270" w:type="pct"/>
          </w:tcPr>
          <w:p w14:paraId="6BBA540C" w14:textId="75D25331" w:rsidR="00EA057C" w:rsidRPr="00120C61" w:rsidRDefault="00EA057C" w:rsidP="00EA057C">
            <w:pPr>
              <w:keepNext/>
              <w:keepLines/>
              <w:spacing w:before="20" w:after="20"/>
              <w:rPr>
                <w:rFonts w:cs="Arial"/>
                <w:sz w:val="20"/>
                <w:szCs w:val="20"/>
              </w:rPr>
            </w:pPr>
          </w:p>
        </w:tc>
      </w:tr>
      <w:tr w:rsidR="00120C61" w:rsidRPr="00120C61" w14:paraId="424F1325" w14:textId="77777777" w:rsidTr="00EA057C">
        <w:trPr>
          <w:trHeight w:val="20"/>
        </w:trPr>
        <w:tc>
          <w:tcPr>
            <w:tcW w:w="1730" w:type="pct"/>
          </w:tcPr>
          <w:p w14:paraId="71098DDA" w14:textId="77777777" w:rsidR="00EA057C" w:rsidRPr="00120C61" w:rsidRDefault="00EA057C" w:rsidP="00EA057C">
            <w:pPr>
              <w:keepNext/>
              <w:keepLines/>
              <w:spacing w:before="20" w:after="20"/>
              <w:rPr>
                <w:rFonts w:cs="Arial"/>
                <w:sz w:val="20"/>
                <w:szCs w:val="20"/>
              </w:rPr>
            </w:pPr>
            <w:r w:rsidRPr="00120C61">
              <w:rPr>
                <w:rFonts w:cs="Arial"/>
                <w:sz w:val="20"/>
                <w:szCs w:val="20"/>
              </w:rPr>
              <w:t>DEER Operating Hours</w:t>
            </w:r>
          </w:p>
        </w:tc>
        <w:tc>
          <w:tcPr>
            <w:tcW w:w="3270" w:type="pct"/>
          </w:tcPr>
          <w:p w14:paraId="1693E1EE" w14:textId="20CE7BB5" w:rsidR="00EA057C" w:rsidRPr="00120C61" w:rsidRDefault="00EA057C" w:rsidP="00EA057C">
            <w:pPr>
              <w:keepNext/>
              <w:keepLines/>
              <w:spacing w:before="20" w:after="20"/>
              <w:rPr>
                <w:rFonts w:cs="Arial"/>
                <w:sz w:val="20"/>
                <w:szCs w:val="20"/>
              </w:rPr>
            </w:pPr>
          </w:p>
        </w:tc>
      </w:tr>
      <w:tr w:rsidR="00120C61" w:rsidRPr="00120C61" w14:paraId="0B93AD47" w14:textId="77777777" w:rsidTr="00EA057C">
        <w:trPr>
          <w:trHeight w:val="20"/>
        </w:trPr>
        <w:tc>
          <w:tcPr>
            <w:tcW w:w="1730" w:type="pct"/>
          </w:tcPr>
          <w:p w14:paraId="6E9E484F" w14:textId="77777777" w:rsidR="00EA057C" w:rsidRPr="00120C61" w:rsidRDefault="00EA057C" w:rsidP="00EA057C">
            <w:pPr>
              <w:keepNext/>
              <w:keepLines/>
              <w:spacing w:before="20" w:after="20"/>
              <w:rPr>
                <w:rFonts w:cs="Arial"/>
                <w:sz w:val="20"/>
                <w:szCs w:val="20"/>
              </w:rPr>
            </w:pPr>
            <w:r w:rsidRPr="00120C61">
              <w:rPr>
                <w:rFonts w:cs="Arial"/>
                <w:sz w:val="20"/>
                <w:szCs w:val="20"/>
              </w:rPr>
              <w:t xml:space="preserve">DEER </w:t>
            </w:r>
            <w:proofErr w:type="spellStart"/>
            <w:r w:rsidRPr="00120C61">
              <w:rPr>
                <w:rFonts w:cs="Arial"/>
                <w:sz w:val="20"/>
                <w:szCs w:val="20"/>
              </w:rPr>
              <w:t>eQUEST</w:t>
            </w:r>
            <w:proofErr w:type="spellEnd"/>
            <w:r w:rsidRPr="00120C61">
              <w:rPr>
                <w:rFonts w:cs="Arial"/>
                <w:sz w:val="20"/>
                <w:szCs w:val="20"/>
              </w:rPr>
              <w:t xml:space="preserve"> Prototypes</w:t>
            </w:r>
          </w:p>
        </w:tc>
        <w:tc>
          <w:tcPr>
            <w:tcW w:w="3270" w:type="pct"/>
          </w:tcPr>
          <w:p w14:paraId="4948DEAF" w14:textId="2C6CA0CD" w:rsidR="00EA057C" w:rsidRPr="00120C61" w:rsidDel="00505CEC" w:rsidRDefault="00EA057C" w:rsidP="00EA057C">
            <w:pPr>
              <w:keepNext/>
              <w:keepLines/>
              <w:spacing w:before="20" w:after="20"/>
              <w:rPr>
                <w:rFonts w:cs="Arial"/>
                <w:sz w:val="20"/>
                <w:szCs w:val="20"/>
              </w:rPr>
            </w:pPr>
          </w:p>
        </w:tc>
      </w:tr>
      <w:tr w:rsidR="00120C61" w:rsidRPr="00120C61" w14:paraId="2CFDE9D3" w14:textId="77777777" w:rsidTr="00EA057C">
        <w:trPr>
          <w:trHeight w:val="180"/>
        </w:trPr>
        <w:tc>
          <w:tcPr>
            <w:tcW w:w="1730" w:type="pct"/>
          </w:tcPr>
          <w:p w14:paraId="3B6B3E22" w14:textId="77777777" w:rsidR="00EA057C" w:rsidRPr="00120C61" w:rsidRDefault="00EA057C" w:rsidP="00EA057C">
            <w:pPr>
              <w:keepNext/>
              <w:keepLines/>
              <w:spacing w:before="20" w:after="20"/>
              <w:rPr>
                <w:rFonts w:cs="Arial"/>
                <w:sz w:val="20"/>
                <w:szCs w:val="20"/>
              </w:rPr>
            </w:pPr>
            <w:r w:rsidRPr="00120C61">
              <w:rPr>
                <w:rFonts w:cs="Arial"/>
                <w:sz w:val="20"/>
                <w:szCs w:val="20"/>
              </w:rPr>
              <w:t>DEER Version</w:t>
            </w:r>
          </w:p>
        </w:tc>
        <w:tc>
          <w:tcPr>
            <w:tcW w:w="3270" w:type="pct"/>
          </w:tcPr>
          <w:p w14:paraId="1C3B60D1" w14:textId="5E61AE57" w:rsidR="00EA057C" w:rsidRPr="00120C61" w:rsidRDefault="00EA057C" w:rsidP="00EA057C">
            <w:pPr>
              <w:keepNext/>
              <w:keepLines/>
              <w:spacing w:before="20" w:after="20"/>
              <w:rPr>
                <w:rFonts w:cs="Arial"/>
                <w:sz w:val="20"/>
                <w:szCs w:val="20"/>
              </w:rPr>
            </w:pPr>
          </w:p>
        </w:tc>
      </w:tr>
      <w:tr w:rsidR="00120C61" w:rsidRPr="00120C61" w14:paraId="3B7464D7" w14:textId="77777777" w:rsidTr="00EA057C">
        <w:trPr>
          <w:trHeight w:val="20"/>
        </w:trPr>
        <w:tc>
          <w:tcPr>
            <w:tcW w:w="1730" w:type="pct"/>
          </w:tcPr>
          <w:p w14:paraId="24000A76" w14:textId="77777777" w:rsidR="00EA057C" w:rsidRPr="00120C61" w:rsidRDefault="00EA057C" w:rsidP="00EA057C">
            <w:pPr>
              <w:keepNext/>
              <w:keepLines/>
              <w:spacing w:before="20" w:after="20"/>
              <w:rPr>
                <w:rFonts w:cs="Arial"/>
                <w:sz w:val="20"/>
                <w:szCs w:val="20"/>
              </w:rPr>
            </w:pPr>
            <w:r w:rsidRPr="00120C61">
              <w:rPr>
                <w:rFonts w:cs="Arial"/>
                <w:sz w:val="20"/>
                <w:szCs w:val="20"/>
              </w:rPr>
              <w:t>Reason for Deviation from DEER</w:t>
            </w:r>
          </w:p>
        </w:tc>
        <w:tc>
          <w:tcPr>
            <w:tcW w:w="3270" w:type="pct"/>
          </w:tcPr>
          <w:p w14:paraId="125AAB90" w14:textId="646A1F96" w:rsidR="00EA057C" w:rsidRPr="00120C61" w:rsidRDefault="00EA057C" w:rsidP="00EA057C">
            <w:pPr>
              <w:keepNext/>
              <w:keepLines/>
              <w:spacing w:before="20" w:after="20"/>
              <w:rPr>
                <w:rFonts w:cs="Arial"/>
                <w:sz w:val="20"/>
                <w:szCs w:val="20"/>
              </w:rPr>
            </w:pPr>
          </w:p>
        </w:tc>
      </w:tr>
      <w:tr w:rsidR="00120C61" w:rsidRPr="00120C61" w14:paraId="4A7EE859" w14:textId="77777777" w:rsidTr="00EA057C">
        <w:trPr>
          <w:trHeight w:val="20"/>
        </w:trPr>
        <w:tc>
          <w:tcPr>
            <w:tcW w:w="1730" w:type="pct"/>
          </w:tcPr>
          <w:p w14:paraId="7B4D686A" w14:textId="77777777" w:rsidR="00EA057C" w:rsidRPr="00120C61" w:rsidRDefault="00EA057C" w:rsidP="00EA057C">
            <w:pPr>
              <w:keepNext/>
              <w:keepLines/>
              <w:spacing w:before="20" w:after="20"/>
              <w:rPr>
                <w:rFonts w:cs="Arial"/>
                <w:sz w:val="20"/>
                <w:szCs w:val="20"/>
              </w:rPr>
            </w:pPr>
            <w:r w:rsidRPr="00120C61">
              <w:rPr>
                <w:rFonts w:cs="Arial"/>
                <w:sz w:val="20"/>
                <w:szCs w:val="20"/>
              </w:rPr>
              <w:t>DEER Measure IDs Used</w:t>
            </w:r>
          </w:p>
        </w:tc>
        <w:tc>
          <w:tcPr>
            <w:tcW w:w="3270" w:type="pct"/>
          </w:tcPr>
          <w:p w14:paraId="63ABA251" w14:textId="37E47F20" w:rsidR="00EA057C" w:rsidRPr="00120C61" w:rsidRDefault="00EA057C" w:rsidP="00EA057C">
            <w:pPr>
              <w:keepNext/>
              <w:keepLines/>
              <w:spacing w:before="20" w:after="20"/>
              <w:rPr>
                <w:rFonts w:cs="Arial"/>
                <w:sz w:val="20"/>
                <w:szCs w:val="20"/>
              </w:rPr>
            </w:pPr>
          </w:p>
        </w:tc>
      </w:tr>
    </w:tbl>
    <w:p w14:paraId="3D440479" w14:textId="77777777" w:rsidR="00EA057C" w:rsidRPr="00120C61" w:rsidRDefault="00EA057C" w:rsidP="004142EF">
      <w:bookmarkStart w:id="90" w:name="_Hlk516051142"/>
    </w:p>
    <w:p w14:paraId="59542C0D" w14:textId="77777777" w:rsidR="007D230B" w:rsidRDefault="007D230B" w:rsidP="0078138C">
      <w:pPr>
        <w:pStyle w:val="eTRMHeading3"/>
      </w:pPr>
      <w:bookmarkStart w:id="91" w:name="_Toc486490866"/>
      <w:bookmarkStart w:id="92" w:name="_Toc486580937"/>
      <w:bookmarkStart w:id="93" w:name="_Toc527979592"/>
      <w:bookmarkStart w:id="94" w:name="_Hlk516047558"/>
      <w:r w:rsidRPr="004B06E3">
        <w:lastRenderedPageBreak/>
        <w:t>Revision History</w:t>
      </w:r>
      <w:bookmarkEnd w:id="91"/>
      <w:bookmarkEnd w:id="92"/>
      <w:bookmarkEnd w:id="93"/>
    </w:p>
    <w:p w14:paraId="3661732B" w14:textId="39B166C8" w:rsidR="00CA1CB3" w:rsidRDefault="00742F88" w:rsidP="00742F88">
      <w:pPr>
        <w:pStyle w:val="Caption"/>
      </w:pPr>
      <w:bookmarkStart w:id="95" w:name="_Hlk515959178"/>
      <w:r>
        <w:t>Measure Characterization Revision History</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940"/>
        <w:gridCol w:w="1350"/>
        <w:gridCol w:w="1575"/>
        <w:gridCol w:w="5485"/>
      </w:tblGrid>
      <w:tr w:rsidR="00CA1CB3" w:rsidRPr="00500C4E" w14:paraId="1904D58C" w14:textId="6E96D877" w:rsidTr="00D82A56">
        <w:trPr>
          <w:trHeight w:val="20"/>
        </w:trPr>
        <w:tc>
          <w:tcPr>
            <w:tcW w:w="503" w:type="pct"/>
            <w:shd w:val="clear" w:color="auto" w:fill="F2F2F2" w:themeFill="background1" w:themeFillShade="F2"/>
            <w:vAlign w:val="bottom"/>
          </w:tcPr>
          <w:p w14:paraId="5365A71C" w14:textId="5EB86E00" w:rsidR="00CA1CB3" w:rsidRPr="00EA057C" w:rsidRDefault="00CA1CB3" w:rsidP="00871123">
            <w:pPr>
              <w:keepNext/>
              <w:keepLines/>
              <w:tabs>
                <w:tab w:val="right" w:pos="2957"/>
              </w:tabs>
              <w:spacing w:before="20" w:after="20"/>
              <w:rPr>
                <w:rFonts w:cs="Arial"/>
                <w:b/>
                <w:sz w:val="20"/>
                <w:szCs w:val="20"/>
              </w:rPr>
            </w:pPr>
            <w:r>
              <w:rPr>
                <w:rFonts w:cs="Arial"/>
                <w:b/>
                <w:sz w:val="20"/>
                <w:szCs w:val="20"/>
              </w:rPr>
              <w:t>Revision Number</w:t>
            </w:r>
          </w:p>
        </w:tc>
        <w:tc>
          <w:tcPr>
            <w:tcW w:w="722" w:type="pct"/>
            <w:shd w:val="clear" w:color="auto" w:fill="F2F2F2" w:themeFill="background1" w:themeFillShade="F2"/>
            <w:vAlign w:val="bottom"/>
          </w:tcPr>
          <w:p w14:paraId="7DC8BCED" w14:textId="284EAD7D" w:rsidR="00CA1CB3" w:rsidRPr="00EA057C" w:rsidRDefault="00CA1CB3" w:rsidP="00871123">
            <w:pPr>
              <w:keepNext/>
              <w:keepLines/>
              <w:spacing w:before="20" w:after="20"/>
              <w:rPr>
                <w:rFonts w:cs="Arial"/>
                <w:b/>
                <w:sz w:val="20"/>
                <w:szCs w:val="20"/>
              </w:rPr>
            </w:pPr>
            <w:r>
              <w:rPr>
                <w:rFonts w:cs="Arial"/>
                <w:b/>
                <w:sz w:val="20"/>
                <w:szCs w:val="20"/>
              </w:rPr>
              <w:t>Date</w:t>
            </w:r>
          </w:p>
        </w:tc>
        <w:tc>
          <w:tcPr>
            <w:tcW w:w="842" w:type="pct"/>
            <w:shd w:val="clear" w:color="auto" w:fill="F2F2F2" w:themeFill="background1" w:themeFillShade="F2"/>
            <w:vAlign w:val="bottom"/>
          </w:tcPr>
          <w:p w14:paraId="10DC2402" w14:textId="63223EB6" w:rsidR="00CA1CB3" w:rsidRDefault="00CA1CB3" w:rsidP="00871123">
            <w:pPr>
              <w:keepNext/>
              <w:keepLines/>
              <w:spacing w:before="20" w:after="20"/>
              <w:rPr>
                <w:rFonts w:cs="Arial"/>
                <w:b/>
                <w:sz w:val="20"/>
                <w:szCs w:val="20"/>
              </w:rPr>
            </w:pPr>
            <w:r>
              <w:rPr>
                <w:rFonts w:cs="Arial"/>
                <w:b/>
                <w:sz w:val="20"/>
                <w:szCs w:val="20"/>
              </w:rPr>
              <w:t>Primary Author, Title, Organization</w:t>
            </w:r>
          </w:p>
        </w:tc>
        <w:tc>
          <w:tcPr>
            <w:tcW w:w="2933" w:type="pct"/>
            <w:shd w:val="clear" w:color="auto" w:fill="F2F2F2" w:themeFill="background1" w:themeFillShade="F2"/>
            <w:vAlign w:val="bottom"/>
          </w:tcPr>
          <w:p w14:paraId="27C17E65" w14:textId="222C519C" w:rsidR="00CA1CB3" w:rsidRDefault="00CA1CB3" w:rsidP="00871123">
            <w:pPr>
              <w:keepNext/>
              <w:keepLines/>
              <w:spacing w:before="20" w:after="20"/>
              <w:rPr>
                <w:rFonts w:cs="Arial"/>
                <w:b/>
                <w:sz w:val="20"/>
                <w:szCs w:val="20"/>
              </w:rPr>
            </w:pPr>
            <w:r>
              <w:rPr>
                <w:rFonts w:cs="Arial"/>
                <w:b/>
                <w:sz w:val="20"/>
                <w:szCs w:val="20"/>
              </w:rPr>
              <w:t>Revision Summary and Rationale for Revision</w:t>
            </w:r>
          </w:p>
          <w:p w14:paraId="2BFB4352" w14:textId="49C04F88" w:rsidR="00CA1CB3" w:rsidRDefault="00CA1CB3" w:rsidP="00871123">
            <w:pPr>
              <w:keepNext/>
              <w:keepLines/>
              <w:spacing w:before="20" w:after="20"/>
              <w:rPr>
                <w:rFonts w:cs="Arial"/>
                <w:b/>
                <w:sz w:val="20"/>
                <w:szCs w:val="20"/>
              </w:rPr>
            </w:pPr>
            <w:r>
              <w:rPr>
                <w:rFonts w:cs="Arial"/>
                <w:b/>
                <w:sz w:val="20"/>
                <w:szCs w:val="20"/>
              </w:rPr>
              <w:t>Effective Date and Approved By</w:t>
            </w:r>
          </w:p>
        </w:tc>
      </w:tr>
      <w:tr w:rsidR="00CA1CB3" w:rsidRPr="00CA1CB3" w14:paraId="0A9DBD7D" w14:textId="04A29668" w:rsidTr="00D82A56">
        <w:trPr>
          <w:trHeight w:val="20"/>
        </w:trPr>
        <w:tc>
          <w:tcPr>
            <w:tcW w:w="503" w:type="pct"/>
          </w:tcPr>
          <w:p w14:paraId="38788C98" w14:textId="650C945D" w:rsidR="00CA1CB3" w:rsidRPr="00CA1CB3" w:rsidRDefault="00CA1CB3" w:rsidP="00871123">
            <w:pPr>
              <w:keepNext/>
              <w:keepLines/>
              <w:spacing w:before="20" w:after="20"/>
              <w:rPr>
                <w:rFonts w:cs="Arial"/>
                <w:sz w:val="20"/>
                <w:szCs w:val="20"/>
              </w:rPr>
            </w:pPr>
            <w:r w:rsidRPr="00CA1CB3">
              <w:rPr>
                <w:rFonts w:cs="Arial"/>
                <w:sz w:val="20"/>
                <w:szCs w:val="20"/>
              </w:rPr>
              <w:t>0</w:t>
            </w:r>
            <w:r w:rsidR="00742F88">
              <w:rPr>
                <w:rFonts w:cs="Arial"/>
                <w:sz w:val="20"/>
                <w:szCs w:val="20"/>
              </w:rPr>
              <w:t>1</w:t>
            </w:r>
          </w:p>
        </w:tc>
        <w:tc>
          <w:tcPr>
            <w:tcW w:w="722" w:type="pct"/>
          </w:tcPr>
          <w:p w14:paraId="03B67B1D" w14:textId="3ABF86CB" w:rsidR="00CA1CB3" w:rsidRPr="00120C61" w:rsidRDefault="003E08D8" w:rsidP="00871123">
            <w:pPr>
              <w:keepNext/>
              <w:keepLines/>
              <w:spacing w:before="20" w:after="20"/>
              <w:rPr>
                <w:rFonts w:cs="Arial"/>
                <w:sz w:val="20"/>
                <w:szCs w:val="20"/>
              </w:rPr>
            </w:pPr>
            <w:r>
              <w:rPr>
                <w:rFonts w:cs="Arial"/>
                <w:sz w:val="20"/>
                <w:szCs w:val="20"/>
                <w:highlight w:val="lightGray"/>
              </w:rPr>
              <w:t>mm</w:t>
            </w:r>
            <w:r w:rsidR="00670A7E" w:rsidRPr="003E08D8">
              <w:rPr>
                <w:rFonts w:cs="Arial"/>
                <w:sz w:val="20"/>
                <w:szCs w:val="20"/>
                <w:highlight w:val="lightGray"/>
              </w:rPr>
              <w:t>/</w:t>
            </w:r>
            <w:r>
              <w:rPr>
                <w:rFonts w:cs="Arial"/>
                <w:sz w:val="20"/>
                <w:szCs w:val="20"/>
                <w:highlight w:val="lightGray"/>
              </w:rPr>
              <w:t>dd</w:t>
            </w:r>
            <w:r w:rsidR="00670A7E" w:rsidRPr="003E08D8">
              <w:rPr>
                <w:rFonts w:cs="Arial"/>
                <w:sz w:val="20"/>
                <w:szCs w:val="20"/>
                <w:highlight w:val="lightGray"/>
              </w:rPr>
              <w:t>/</w:t>
            </w:r>
            <w:proofErr w:type="spellStart"/>
            <w:r>
              <w:rPr>
                <w:rFonts w:cs="Arial"/>
                <w:sz w:val="20"/>
                <w:szCs w:val="20"/>
                <w:highlight w:val="lightGray"/>
              </w:rPr>
              <w:t>yyyy</w:t>
            </w:r>
            <w:proofErr w:type="spellEnd"/>
          </w:p>
        </w:tc>
        <w:tc>
          <w:tcPr>
            <w:tcW w:w="842" w:type="pct"/>
          </w:tcPr>
          <w:p w14:paraId="24160CE8" w14:textId="77777777" w:rsidR="00670A7E" w:rsidRDefault="00670A7E" w:rsidP="00871123">
            <w:pPr>
              <w:keepNext/>
              <w:keepLines/>
              <w:spacing w:before="20" w:after="20"/>
              <w:rPr>
                <w:rFonts w:cs="Arial"/>
                <w:sz w:val="20"/>
                <w:szCs w:val="20"/>
              </w:rPr>
            </w:pPr>
            <w:r w:rsidRPr="003E08D8">
              <w:rPr>
                <w:rFonts w:cs="Arial"/>
                <w:sz w:val="20"/>
                <w:szCs w:val="20"/>
                <w:highlight w:val="lightGray"/>
              </w:rPr>
              <w:t>Name, Title</w:t>
            </w:r>
          </w:p>
          <w:p w14:paraId="32D154D7" w14:textId="52FAF0B0" w:rsidR="00CA1CB3" w:rsidRPr="00CA1CB3" w:rsidRDefault="00120C61" w:rsidP="00871123">
            <w:pPr>
              <w:keepNext/>
              <w:keepLines/>
              <w:spacing w:before="20" w:after="20"/>
              <w:rPr>
                <w:rFonts w:cs="Arial"/>
                <w:sz w:val="20"/>
                <w:szCs w:val="20"/>
              </w:rPr>
            </w:pPr>
            <w:r w:rsidRPr="003E08D8">
              <w:rPr>
                <w:rFonts w:cs="Arial"/>
                <w:sz w:val="20"/>
                <w:szCs w:val="20"/>
                <w:highlight w:val="lightGray"/>
              </w:rPr>
              <w:t>Organization</w:t>
            </w:r>
          </w:p>
        </w:tc>
        <w:tc>
          <w:tcPr>
            <w:tcW w:w="2933" w:type="pct"/>
          </w:tcPr>
          <w:p w14:paraId="0D738778" w14:textId="58AADE80" w:rsidR="007F4F97" w:rsidRDefault="00120C61" w:rsidP="008D1D28">
            <w:pPr>
              <w:keepNext/>
              <w:keepLines/>
              <w:spacing w:before="20" w:after="20"/>
              <w:rPr>
                <w:rFonts w:cs="Arial"/>
                <w:sz w:val="20"/>
                <w:szCs w:val="20"/>
              </w:rPr>
            </w:pPr>
            <w:r>
              <w:rPr>
                <w:rFonts w:cs="Arial"/>
                <w:sz w:val="20"/>
                <w:szCs w:val="20"/>
              </w:rPr>
              <w:t>Revision Summary &amp; Rationale:</w:t>
            </w:r>
            <w:r w:rsidR="003E08D8">
              <w:rPr>
                <w:rFonts w:cs="Arial"/>
                <w:sz w:val="20"/>
                <w:szCs w:val="20"/>
              </w:rPr>
              <w:t xml:space="preserve"> </w:t>
            </w:r>
            <w:r w:rsidR="003E08D8">
              <w:rPr>
                <w:rFonts w:cs="Arial"/>
                <w:sz w:val="20"/>
                <w:szCs w:val="20"/>
                <w:highlight w:val="lightGray"/>
              </w:rPr>
              <w:t>Text</w:t>
            </w:r>
          </w:p>
          <w:p w14:paraId="250E2DC6" w14:textId="56209768" w:rsidR="00120C61" w:rsidRDefault="00120C61" w:rsidP="008D1D28">
            <w:pPr>
              <w:keepNext/>
              <w:keepLines/>
              <w:spacing w:before="20" w:after="20"/>
              <w:rPr>
                <w:rFonts w:cs="Arial"/>
                <w:sz w:val="20"/>
                <w:szCs w:val="20"/>
              </w:rPr>
            </w:pPr>
            <w:r>
              <w:rPr>
                <w:rFonts w:cs="Arial"/>
                <w:sz w:val="20"/>
                <w:szCs w:val="20"/>
              </w:rPr>
              <w:t>Approved By:</w:t>
            </w:r>
            <w:r w:rsidR="003E08D8">
              <w:rPr>
                <w:rFonts w:cs="Arial"/>
                <w:sz w:val="20"/>
                <w:szCs w:val="20"/>
              </w:rPr>
              <w:t xml:space="preserve"> </w:t>
            </w:r>
            <w:r w:rsidR="003E08D8" w:rsidRPr="003E08D8">
              <w:rPr>
                <w:rFonts w:cs="Arial"/>
                <w:sz w:val="20"/>
                <w:szCs w:val="20"/>
                <w:highlight w:val="lightGray"/>
              </w:rPr>
              <w:t>Name, Title, Organization</w:t>
            </w:r>
          </w:p>
          <w:p w14:paraId="6C70C36F" w14:textId="36C7945E" w:rsidR="00120C61" w:rsidRPr="00CA1CB3" w:rsidRDefault="00120C61" w:rsidP="008D1D28">
            <w:pPr>
              <w:keepNext/>
              <w:keepLines/>
              <w:spacing w:before="20" w:after="20"/>
              <w:rPr>
                <w:rFonts w:cs="Arial"/>
                <w:sz w:val="20"/>
                <w:szCs w:val="20"/>
              </w:rPr>
            </w:pPr>
            <w:r>
              <w:rPr>
                <w:rFonts w:cs="Arial"/>
                <w:sz w:val="20"/>
                <w:szCs w:val="20"/>
              </w:rPr>
              <w:t>Effective Date:</w:t>
            </w:r>
            <w:r w:rsidR="003E08D8">
              <w:rPr>
                <w:rFonts w:cs="Arial"/>
                <w:sz w:val="20"/>
                <w:szCs w:val="20"/>
              </w:rPr>
              <w:t xml:space="preserve">  </w:t>
            </w:r>
            <w:r w:rsidR="003E08D8">
              <w:rPr>
                <w:rFonts w:cs="Arial"/>
                <w:sz w:val="20"/>
                <w:szCs w:val="20"/>
                <w:highlight w:val="lightGray"/>
              </w:rPr>
              <w:t>mm</w:t>
            </w:r>
            <w:r w:rsidR="003E08D8" w:rsidRPr="003E08D8">
              <w:rPr>
                <w:rFonts w:cs="Arial"/>
                <w:sz w:val="20"/>
                <w:szCs w:val="20"/>
                <w:highlight w:val="lightGray"/>
              </w:rPr>
              <w:t>/</w:t>
            </w:r>
            <w:r w:rsidR="003E08D8">
              <w:rPr>
                <w:rFonts w:cs="Arial"/>
                <w:sz w:val="20"/>
                <w:szCs w:val="20"/>
                <w:highlight w:val="lightGray"/>
              </w:rPr>
              <w:t>dd</w:t>
            </w:r>
            <w:r w:rsidR="003E08D8" w:rsidRPr="003E08D8">
              <w:rPr>
                <w:rFonts w:cs="Arial"/>
                <w:sz w:val="20"/>
                <w:szCs w:val="20"/>
                <w:highlight w:val="lightGray"/>
              </w:rPr>
              <w:t>/</w:t>
            </w:r>
            <w:proofErr w:type="spellStart"/>
            <w:r w:rsidR="003E08D8">
              <w:rPr>
                <w:rFonts w:cs="Arial"/>
                <w:sz w:val="20"/>
                <w:szCs w:val="20"/>
                <w:highlight w:val="lightGray"/>
              </w:rPr>
              <w:t>yyyy</w:t>
            </w:r>
            <w:proofErr w:type="spellEnd"/>
          </w:p>
        </w:tc>
      </w:tr>
      <w:tr w:rsidR="00120C61" w:rsidRPr="00CA1CB3" w14:paraId="0B0079BE" w14:textId="77777777" w:rsidTr="00D82A56">
        <w:trPr>
          <w:trHeight w:val="20"/>
        </w:trPr>
        <w:tc>
          <w:tcPr>
            <w:tcW w:w="503" w:type="pct"/>
          </w:tcPr>
          <w:p w14:paraId="594347E6" w14:textId="5A81AF76" w:rsidR="00120C61" w:rsidRPr="00CA1CB3" w:rsidRDefault="00120C61" w:rsidP="00871123">
            <w:pPr>
              <w:keepNext/>
              <w:keepLines/>
              <w:spacing w:before="20" w:after="20"/>
              <w:rPr>
                <w:rFonts w:cs="Arial"/>
                <w:sz w:val="20"/>
                <w:szCs w:val="20"/>
              </w:rPr>
            </w:pPr>
            <w:r>
              <w:rPr>
                <w:rFonts w:cs="Arial"/>
                <w:sz w:val="20"/>
                <w:szCs w:val="20"/>
              </w:rPr>
              <w:t>02</w:t>
            </w:r>
          </w:p>
        </w:tc>
        <w:tc>
          <w:tcPr>
            <w:tcW w:w="722" w:type="pct"/>
          </w:tcPr>
          <w:p w14:paraId="052A3127" w14:textId="77777777" w:rsidR="00120C61" w:rsidRPr="00120C61" w:rsidRDefault="00120C61" w:rsidP="00871123">
            <w:pPr>
              <w:keepNext/>
              <w:keepLines/>
              <w:spacing w:before="20" w:after="20"/>
              <w:rPr>
                <w:rFonts w:cs="Arial"/>
                <w:sz w:val="20"/>
                <w:szCs w:val="20"/>
              </w:rPr>
            </w:pPr>
          </w:p>
        </w:tc>
        <w:tc>
          <w:tcPr>
            <w:tcW w:w="842" w:type="pct"/>
          </w:tcPr>
          <w:p w14:paraId="3EAC5C8A" w14:textId="77777777" w:rsidR="00120C61" w:rsidRPr="007F4F97" w:rsidRDefault="00120C61" w:rsidP="00871123">
            <w:pPr>
              <w:keepNext/>
              <w:keepLines/>
              <w:spacing w:before="20" w:after="20"/>
              <w:rPr>
                <w:rFonts w:cs="Arial"/>
                <w:sz w:val="20"/>
                <w:szCs w:val="20"/>
                <w:highlight w:val="yellow"/>
              </w:rPr>
            </w:pPr>
          </w:p>
        </w:tc>
        <w:tc>
          <w:tcPr>
            <w:tcW w:w="2933" w:type="pct"/>
          </w:tcPr>
          <w:p w14:paraId="7566FCE3" w14:textId="77777777" w:rsidR="00120C61" w:rsidRPr="00CA1CB3" w:rsidRDefault="00120C61" w:rsidP="008D1D28">
            <w:pPr>
              <w:keepNext/>
              <w:keepLines/>
              <w:spacing w:before="20" w:after="20"/>
              <w:rPr>
                <w:rFonts w:cs="Arial"/>
                <w:sz w:val="20"/>
                <w:szCs w:val="20"/>
              </w:rPr>
            </w:pPr>
          </w:p>
        </w:tc>
      </w:tr>
      <w:bookmarkEnd w:id="90"/>
      <w:bookmarkEnd w:id="94"/>
      <w:bookmarkEnd w:id="95"/>
    </w:tbl>
    <w:p w14:paraId="5C9CAB2A" w14:textId="77777777" w:rsidR="00085726" w:rsidRDefault="00085726" w:rsidP="00387072"/>
    <w:sectPr w:rsidR="00085726" w:rsidSect="005F505E">
      <w:headerReference w:type="default" r:id="rId18"/>
      <w:headerReference w:type="firs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E130" w14:textId="77777777" w:rsidR="004C02A8" w:rsidRDefault="004C02A8" w:rsidP="00A2690C">
      <w:r>
        <w:separator/>
      </w:r>
    </w:p>
    <w:p w14:paraId="0050F204" w14:textId="77777777" w:rsidR="004C02A8" w:rsidRDefault="004C02A8"/>
  </w:endnote>
  <w:endnote w:type="continuationSeparator" w:id="0">
    <w:p w14:paraId="784B9CB8" w14:textId="77777777" w:rsidR="004C02A8" w:rsidRDefault="004C02A8" w:rsidP="00A2690C">
      <w:r>
        <w:continuationSeparator/>
      </w:r>
    </w:p>
    <w:p w14:paraId="07C82C51" w14:textId="77777777" w:rsidR="004C02A8" w:rsidRDefault="004C0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8000002F" w:usb1="5000204A" w:usb2="00000000" w:usb3="00000000" w:csb0="0000009B" w:csb1="00000000"/>
  </w:font>
  <w:font w:name="Proxima Nova Regular">
    <w:altName w:val="Times New Roman"/>
    <w:charset w:val="00"/>
    <w:family w:val="auto"/>
    <w:pitch w:val="variable"/>
    <w:sig w:usb0="800000AF" w:usb1="5000E0FB" w:usb2="00000000" w:usb3="00000000" w:csb0="0000019B"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Proxima Nova Light">
    <w:altName w:val="Candara"/>
    <w:charset w:val="00"/>
    <w:family w:val="auto"/>
    <w:pitch w:val="variable"/>
    <w:sig w:usb0="8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bold">
    <w:altName w:val="Candara"/>
    <w:charset w:val="00"/>
    <w:family w:val="auto"/>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8D06" w14:textId="77777777" w:rsidR="00DB4B17" w:rsidRDefault="00DB4B17" w:rsidP="000220A0">
    <w:pPr>
      <w:pStyle w:val="Footer"/>
      <w:pBdr>
        <w:top w:val="none" w:sz="0" w:space="0" w:color="auto"/>
      </w:pBdr>
      <w:tabs>
        <w:tab w:val="right" w:pos="9360"/>
      </w:tabs>
      <w:spacing w:before="0"/>
      <w:jc w:val="center"/>
      <w:rPr>
        <w:rStyle w:val="PageNumber"/>
        <w:sz w:val="14"/>
        <w:szCs w:val="14"/>
      </w:rPr>
    </w:pPr>
    <w:r>
      <w:rPr>
        <w:noProof/>
      </w:rPr>
      <w:drawing>
        <wp:inline distT="0" distB="0" distL="0" distR="0" wp14:anchorId="41916C2F" wp14:editId="02F01AEC">
          <wp:extent cx="2223135" cy="160885"/>
          <wp:effectExtent l="0" t="0" r="0" b="0"/>
          <wp:docPr id="1"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srcRect t="47768" b="41315"/>
                  <a:stretch/>
                </pic:blipFill>
                <pic:spPr bwMode="auto">
                  <a:xfrm>
                    <a:off x="0" y="0"/>
                    <a:ext cx="2349780" cy="170050"/>
                  </a:xfrm>
                  <a:prstGeom prst="rect">
                    <a:avLst/>
                  </a:prstGeom>
                  <a:ln>
                    <a:noFill/>
                  </a:ln>
                  <a:extLst>
                    <a:ext uri="{53640926-AAD7-44D8-BBD7-CCE9431645EC}">
                      <a14:shadowObscured xmlns:a14="http://schemas.microsoft.com/office/drawing/2010/main"/>
                    </a:ext>
                  </a:extLst>
                </pic:spPr>
              </pic:pic>
            </a:graphicData>
          </a:graphic>
        </wp:inline>
      </w:drawing>
    </w:r>
  </w:p>
  <w:p w14:paraId="5C62A141" w14:textId="17400F5A" w:rsidR="00DB4B17" w:rsidRPr="00B837C1" w:rsidRDefault="00DB4B17" w:rsidP="000220A0">
    <w:pPr>
      <w:pStyle w:val="Footer"/>
      <w:pBdr>
        <w:top w:val="none" w:sz="0" w:space="0" w:color="auto"/>
      </w:pBdr>
      <w:tabs>
        <w:tab w:val="right" w:pos="9360"/>
      </w:tabs>
      <w:spacing w:before="0"/>
      <w:jc w:val="center"/>
      <w:rPr>
        <w:rStyle w:val="PageNumber"/>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2</w:t>
    </w:r>
    <w:r w:rsidRPr="00B837C1">
      <w:rPr>
        <w:rStyle w:val="PageNumbe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5071" w14:textId="63673553" w:rsidR="00DB4B17" w:rsidRPr="00B837C1" w:rsidRDefault="00DB4B17" w:rsidP="000220A0">
    <w:pPr>
      <w:pStyle w:val="Footer"/>
      <w:pBdr>
        <w:top w:val="none" w:sz="0" w:space="0" w:color="auto"/>
      </w:pBdr>
      <w:tabs>
        <w:tab w:val="left" w:pos="900"/>
        <w:tab w:val="right" w:pos="9360"/>
      </w:tabs>
      <w:spacing w:before="0"/>
      <w:jc w:val="center"/>
      <w:rPr>
        <w:rFonts w:ascii="Avenir Next" w:hAnsi="Avenir Next"/>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4</w:t>
    </w:r>
    <w:r w:rsidRPr="00B837C1">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9099" w14:textId="778F43B3" w:rsidR="00DB4B17" w:rsidRDefault="00DB4B17" w:rsidP="005F505E">
    <w:pPr>
      <w:pStyle w:val="Footer"/>
      <w:pBdr>
        <w:top w:val="none" w:sz="0" w:space="0" w:color="auto"/>
      </w:pBdr>
      <w:tabs>
        <w:tab w:val="left" w:pos="900"/>
        <w:tab w:val="right" w:pos="9360"/>
      </w:tabs>
      <w:spacing w:before="0"/>
      <w:jc w:val="center"/>
      <w:rPr>
        <w:rStyle w:val="PageNumbe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32DF" w14:textId="59EEC891" w:rsidR="00DB4B17" w:rsidRDefault="00DB4B17" w:rsidP="005F505E">
    <w:pPr>
      <w:pStyle w:val="Footer"/>
      <w:pBdr>
        <w:top w:val="none" w:sz="0" w:space="0" w:color="auto"/>
      </w:pBdr>
      <w:tabs>
        <w:tab w:val="left" w:pos="900"/>
        <w:tab w:val="right" w:pos="9360"/>
      </w:tabs>
      <w:spacing w:before="0"/>
      <w:jc w:val="center"/>
      <w:rPr>
        <w:rStyle w:val="PageNumber"/>
        <w:sz w:val="14"/>
        <w:szCs w:val="14"/>
      </w:rPr>
    </w:pPr>
  </w:p>
  <w:p w14:paraId="2E3C85B5" w14:textId="3B13D2FA" w:rsidR="00DB4B17" w:rsidRPr="005F505E" w:rsidRDefault="00DB4B17" w:rsidP="005F505E">
    <w:pPr>
      <w:pStyle w:val="Footer"/>
      <w:pBdr>
        <w:top w:val="none" w:sz="0" w:space="0" w:color="auto"/>
      </w:pBdr>
      <w:tabs>
        <w:tab w:val="left" w:pos="900"/>
        <w:tab w:val="right" w:pos="9360"/>
      </w:tabs>
      <w:spacing w:before="0"/>
      <w:jc w:val="center"/>
      <w:rPr>
        <w:rStyle w:val="PageNumber"/>
        <w:rFonts w:ascii="Avenir Next" w:hAnsi="Avenir Next"/>
        <w:color w:val="auto"/>
        <w:sz w:val="14"/>
        <w:szCs w:val="14"/>
      </w:rPr>
    </w:pPr>
    <w:r w:rsidRPr="00B837C1">
      <w:rPr>
        <w:rStyle w:val="PageNumber"/>
        <w:sz w:val="14"/>
        <w:szCs w:val="14"/>
      </w:rPr>
      <w:fldChar w:fldCharType="begin"/>
    </w:r>
    <w:r w:rsidRPr="00B837C1">
      <w:rPr>
        <w:rStyle w:val="PageNumber"/>
        <w:sz w:val="14"/>
        <w:szCs w:val="14"/>
      </w:rPr>
      <w:instrText xml:space="preserve"> PAGE </w:instrText>
    </w:r>
    <w:r w:rsidRPr="00B837C1">
      <w:rPr>
        <w:rStyle w:val="PageNumber"/>
        <w:sz w:val="14"/>
        <w:szCs w:val="14"/>
      </w:rPr>
      <w:fldChar w:fldCharType="separate"/>
    </w:r>
    <w:r>
      <w:rPr>
        <w:rStyle w:val="PageNumber"/>
        <w:noProof/>
        <w:sz w:val="14"/>
        <w:szCs w:val="14"/>
      </w:rPr>
      <w:t>1</w:t>
    </w:r>
    <w:r w:rsidRPr="00B837C1">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7B88" w14:textId="77777777" w:rsidR="004C02A8" w:rsidRDefault="004C02A8" w:rsidP="00A2690C">
      <w:r>
        <w:separator/>
      </w:r>
    </w:p>
    <w:p w14:paraId="1FF5D5CB" w14:textId="77777777" w:rsidR="004C02A8" w:rsidRDefault="004C02A8"/>
  </w:footnote>
  <w:footnote w:type="continuationSeparator" w:id="0">
    <w:p w14:paraId="66362B82" w14:textId="77777777" w:rsidR="004C02A8" w:rsidRDefault="004C02A8" w:rsidP="00A2690C">
      <w:r>
        <w:continuationSeparator/>
      </w:r>
    </w:p>
    <w:p w14:paraId="47300AA8" w14:textId="77777777" w:rsidR="004C02A8" w:rsidRDefault="004C02A8"/>
  </w:footnote>
  <w:footnote w:id="1">
    <w:p w14:paraId="10B0D5E8" w14:textId="77777777" w:rsidR="00DB4B17" w:rsidRDefault="00DB4B17" w:rsidP="00D70E16">
      <w:r>
        <w:rPr>
          <w:rStyle w:val="FootnoteReference"/>
        </w:rPr>
        <w:footnoteRef/>
      </w:r>
      <w:r>
        <w:t xml:space="preserve"> </w:t>
      </w:r>
      <w:r w:rsidRPr="001D0039">
        <w:rPr>
          <w:rStyle w:val="eTRMFootnoteTextChar"/>
        </w:rPr>
        <w:t>California Public Utilities Commission (CPUC), Energy Division. 2013. Energy Efficiency Policy Manual Version 5. Page 32.</w:t>
      </w:r>
    </w:p>
  </w:footnote>
  <w:footnote w:id="2">
    <w:p w14:paraId="6B0ADD1A" w14:textId="77777777" w:rsidR="00DB4B17" w:rsidRDefault="00DB4B17" w:rsidP="00D70E16">
      <w:r>
        <w:rPr>
          <w:rStyle w:val="FootnoteReference"/>
        </w:rPr>
        <w:footnoteRef/>
      </w:r>
      <w:r>
        <w:t xml:space="preserve"> </w:t>
      </w:r>
      <w:r w:rsidRPr="001D0039">
        <w:rPr>
          <w:rStyle w:val="eTRMFootnoteTextChar"/>
        </w:rPr>
        <w:t>KEMA, Inc. 2008. "Summary of EUL-RUL Analysis for the April 2008 Update to DEER." Memorandum submitted to Itron, Inc.</w:t>
      </w:r>
    </w:p>
  </w:footnote>
  <w:footnote w:id="3">
    <w:p w14:paraId="1AD114A6" w14:textId="77777777" w:rsidR="00DB4B17" w:rsidRDefault="00DB4B17" w:rsidP="00D70E16">
      <w:r>
        <w:rPr>
          <w:rStyle w:val="FootnoteReference"/>
        </w:rPr>
        <w:footnoteRef/>
      </w:r>
      <w:r>
        <w:t xml:space="preserve"> </w:t>
      </w:r>
      <w:r w:rsidRPr="001D0039">
        <w:rPr>
          <w:rStyle w:val="eTRMFootnoteTextChar"/>
        </w:rPr>
        <w:t>California Public Utilities Commission (CPUC). 2016. Resolution E-4807. December 16. Page 13.</w:t>
      </w:r>
      <w:r w:rsidRPr="0008447C">
        <w:rPr>
          <w:rStyle w:val="eTRMFootnoteText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C8F" w14:textId="159C53FF" w:rsidR="00DB4B17" w:rsidRPr="000220A0" w:rsidRDefault="00DB4B17" w:rsidP="005B7418">
    <w:pPr>
      <w:pStyle w:val="Header"/>
      <w:rPr>
        <w:rFonts w:ascii="Calibri Light" w:hAnsi="Calibri Light"/>
      </w:rPr>
    </w:pPr>
    <w:r w:rsidRPr="000220A0">
      <w:rPr>
        <w:rFonts w:ascii="Calibri Light" w:hAnsi="Calibri Light"/>
      </w:rPr>
      <w:t xml:space="preserve">FOOD SERVICE | </w:t>
    </w:r>
    <w:r w:rsidRPr="000220A0">
      <w:rPr>
        <w:rFonts w:ascii="Calibri Light" w:hAnsi="Calibri Light"/>
        <w:b/>
      </w:rPr>
      <w:t>2.01 Commercial Convection Ovens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1ACE" w14:textId="28F384A1" w:rsidR="00DB4B17" w:rsidRDefault="00DB4B17">
    <w:pPr>
      <w:pStyle w:val="Header"/>
    </w:pPr>
    <w:proofErr w:type="gramStart"/>
    <w:r>
      <w:rPr>
        <w:rFonts w:ascii="Calibri Light" w:hAnsi="Calibri Light"/>
      </w:rPr>
      <w:t>MEASURE  END</w:t>
    </w:r>
    <w:proofErr w:type="gramEnd"/>
    <w:r>
      <w:rPr>
        <w:rFonts w:ascii="Calibri Light" w:hAnsi="Calibri Light"/>
      </w:rPr>
      <w:t xml:space="preserve"> USE </w:t>
    </w:r>
    <w:r w:rsidRPr="000220A0">
      <w:rPr>
        <w:rFonts w:ascii="Calibri Light" w:hAnsi="Calibri Light"/>
      </w:rPr>
      <w:t xml:space="preserve"> </w:t>
    </w:r>
    <w:r w:rsidRPr="00181E01">
      <w:rPr>
        <w:rFonts w:ascii="Calibri Light" w:hAnsi="Calibri Light"/>
        <w:color w:val="8DC63F"/>
      </w:rPr>
      <w:sym w:font="Wingdings" w:char="F06E"/>
    </w:r>
    <w:r w:rsidRPr="000220A0">
      <w:rPr>
        <w:rFonts w:ascii="Calibri Light" w:hAnsi="Calibri Light"/>
      </w:rPr>
      <w:t xml:space="preserve"> </w:t>
    </w:r>
    <w:r>
      <w:rPr>
        <w:rFonts w:ascii="Calibri Light" w:hAnsi="Calibri Light"/>
      </w:rPr>
      <w:t xml:space="preserve"> </w:t>
    </w:r>
    <w:r>
      <w:rPr>
        <w:rFonts w:ascii="Calibri Light" w:hAnsi="Calibri Light"/>
        <w:b/>
      </w:rPr>
      <w:t>#.##</w:t>
    </w:r>
    <w:r w:rsidRPr="000220A0">
      <w:rPr>
        <w:rFonts w:ascii="Calibri Light" w:hAnsi="Calibri Light"/>
        <w:b/>
      </w:rPr>
      <w:t xml:space="preserve"> </w:t>
    </w:r>
    <w:r>
      <w:rPr>
        <w:rFonts w:ascii="Calibri Light" w:hAnsi="Calibri Light"/>
        <w:b/>
      </w:rPr>
      <w:t xml:space="preserve"> Measure Name</w:t>
    </w:r>
  </w:p>
  <w:p w14:paraId="0BBA2503" w14:textId="77777777" w:rsidR="00DB4B17" w:rsidRDefault="00DB4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757B" w14:textId="41420F7A" w:rsidR="00DB4B17" w:rsidRDefault="00DB4B17" w:rsidP="00AF54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C816" w14:textId="057778D4" w:rsidR="00DB4B17" w:rsidRDefault="00DB4B17" w:rsidP="00ED350A">
    <w:pPr>
      <w:jc w:val="center"/>
    </w:pPr>
    <w:r>
      <w:rPr>
        <w:noProof/>
      </w:rPr>
      <w:drawing>
        <wp:inline distT="0" distB="0" distL="0" distR="0" wp14:anchorId="3465FBB4" wp14:editId="10CD7393">
          <wp:extent cx="612098" cy="9196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146" cy="931778"/>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D616" w14:textId="164115D2" w:rsidR="00DB4B17" w:rsidRDefault="00DB4B17" w:rsidP="001D7A57">
    <w:pPr>
      <w:pStyle w:val="Header"/>
    </w:pPr>
    <w:r>
      <w:rPr>
        <w:rFonts w:ascii="Calibri Light" w:hAnsi="Calibri Light"/>
      </w:rPr>
      <w:t xml:space="preserve">USE </w:t>
    </w:r>
    <w:proofErr w:type="gramStart"/>
    <w:r>
      <w:rPr>
        <w:rFonts w:ascii="Calibri Light" w:hAnsi="Calibri Light"/>
      </w:rPr>
      <w:t xml:space="preserve">CATEGORY </w:t>
    </w:r>
    <w:r w:rsidRPr="000220A0">
      <w:rPr>
        <w:rFonts w:ascii="Calibri Light" w:hAnsi="Calibri Light"/>
      </w:rPr>
      <w:t xml:space="preserve"> </w:t>
    </w:r>
    <w:r>
      <w:rPr>
        <w:rFonts w:ascii="Calibri Light" w:hAnsi="Calibri Light"/>
        <w:b/>
      </w:rPr>
      <w:t>Measure</w:t>
    </w:r>
    <w:proofErr w:type="gramEnd"/>
    <w:r>
      <w:rPr>
        <w:rFonts w:ascii="Calibri Light" w:hAnsi="Calibri Light"/>
        <w:b/>
      </w:rPr>
      <w:t xml:space="preserve"> Name | Measure ID</w:t>
    </w:r>
  </w:p>
  <w:p w14:paraId="2AC97B25" w14:textId="5B4A66CC" w:rsidR="00DB4B17" w:rsidRDefault="00DB4B17" w:rsidP="001D0039">
    <w:pPr>
      <w:pStyle w:val="Header"/>
      <w:tabs>
        <w:tab w:val="clear" w:pos="8640"/>
        <w:tab w:val="left" w:pos="8257"/>
      </w:tabs>
      <w:jc w:val="left"/>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757E" w14:textId="68B81AAC" w:rsidR="00DB4B17" w:rsidRDefault="00DB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FA6B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DCD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76A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D2F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36CF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6656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E82A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D6E6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A8B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4C9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A5F09"/>
    <w:multiLevelType w:val="hybridMultilevel"/>
    <w:tmpl w:val="37F8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60EB7"/>
    <w:multiLevelType w:val="hybridMultilevel"/>
    <w:tmpl w:val="615A4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D5F95"/>
    <w:multiLevelType w:val="hybridMultilevel"/>
    <w:tmpl w:val="C2AA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161B9"/>
    <w:multiLevelType w:val="hybridMultilevel"/>
    <w:tmpl w:val="6856183C"/>
    <w:lvl w:ilvl="0" w:tplc="60B2E530">
      <w:start w:val="1"/>
      <w:numFmt w:val="bullet"/>
      <w:lvlText w:val=""/>
      <w:lvlJc w:val="left"/>
      <w:pPr>
        <w:ind w:left="720" w:hanging="360"/>
      </w:pPr>
      <w:rPr>
        <w:rFonts w:ascii="Symbol" w:hAnsi="Symbol" w:hint="default"/>
        <w:color w:val="404040" w:themeColor="accent3"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57A1"/>
    <w:multiLevelType w:val="hybridMultilevel"/>
    <w:tmpl w:val="4AD8BBE2"/>
    <w:lvl w:ilvl="0" w:tplc="60E6B210">
      <w:start w:val="1"/>
      <w:numFmt w:val="decimal"/>
      <w:pStyle w:val="eTRM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01B01"/>
    <w:multiLevelType w:val="multilevel"/>
    <w:tmpl w:val="E1E82E7E"/>
    <w:name w:val="EMIBULLET2"/>
    <w:lvl w:ilvl="0">
      <w:start w:val="1"/>
      <w:numFmt w:val="bullet"/>
      <w:lvlText w:val=""/>
      <w:lvlJc w:val="left"/>
      <w:pPr>
        <w:tabs>
          <w:tab w:val="num" w:pos="792"/>
        </w:tabs>
        <w:ind w:left="792" w:hanging="288"/>
      </w:pPr>
      <w:rPr>
        <w:rFonts w:ascii="Symbol" w:hAnsi="Symbol" w:hint="default"/>
        <w:color w:val="696969" w:themeColor="text1" w:themeTint="A6"/>
      </w:rPr>
    </w:lvl>
    <w:lvl w:ilvl="1">
      <w:start w:val="1"/>
      <w:numFmt w:val="bullet"/>
      <w:lvlText w:val="o"/>
      <w:lvlJc w:val="left"/>
      <w:pPr>
        <w:tabs>
          <w:tab w:val="num" w:pos="1080"/>
        </w:tabs>
        <w:ind w:left="1440" w:hanging="360"/>
      </w:pPr>
      <w:rPr>
        <w:rFonts w:ascii="Courier New" w:hAnsi="Courier New"/>
        <w:position w:val="5"/>
        <w:sz w:val="14"/>
        <w:szCs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C33106"/>
    <w:multiLevelType w:val="multilevel"/>
    <w:tmpl w:val="00C27506"/>
    <w:lvl w:ilvl="0">
      <w:start w:val="1"/>
      <w:numFmt w:val="decimal"/>
      <w:lvlText w:val="%1"/>
      <w:lvlJc w:val="left"/>
      <w:pPr>
        <w:tabs>
          <w:tab w:val="num" w:pos="504"/>
        </w:tabs>
        <w:ind w:left="504" w:hanging="504"/>
      </w:pPr>
      <w:rPr>
        <w:rFonts w:ascii="Avenir Next" w:hAnsi="Avenir Next" w:hint="default"/>
        <w:b w:val="0"/>
        <w:i w:val="0"/>
        <w:color w:val="164B76"/>
        <w:sz w:val="72"/>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008"/>
        </w:tabs>
        <w:ind w:left="1008" w:hanging="648"/>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15:restartNumberingAfterBreak="0">
    <w:nsid w:val="43E57611"/>
    <w:multiLevelType w:val="multilevel"/>
    <w:tmpl w:val="E1E82E7E"/>
    <w:name w:val="EMIBULLET32"/>
    <w:lvl w:ilvl="0">
      <w:start w:val="1"/>
      <w:numFmt w:val="bullet"/>
      <w:lvlText w:val=""/>
      <w:lvlJc w:val="left"/>
      <w:pPr>
        <w:tabs>
          <w:tab w:val="num" w:pos="792"/>
        </w:tabs>
        <w:ind w:left="792" w:hanging="288"/>
      </w:pPr>
      <w:rPr>
        <w:rFonts w:ascii="Symbol" w:hAnsi="Symbol" w:hint="default"/>
        <w:color w:val="696969" w:themeColor="text1" w:themeTint="A6"/>
      </w:rPr>
    </w:lvl>
    <w:lvl w:ilvl="1">
      <w:start w:val="1"/>
      <w:numFmt w:val="bullet"/>
      <w:lvlText w:val="o"/>
      <w:lvlJc w:val="left"/>
      <w:pPr>
        <w:tabs>
          <w:tab w:val="num" w:pos="1080"/>
        </w:tabs>
        <w:ind w:left="1440" w:hanging="360"/>
      </w:pPr>
      <w:rPr>
        <w:rFonts w:ascii="Courier New" w:hAnsi="Courier New"/>
        <w:position w:val="5"/>
        <w:sz w:val="14"/>
        <w:szCs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3C0C74"/>
    <w:multiLevelType w:val="hybridMultilevel"/>
    <w:tmpl w:val="5804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44B6C"/>
    <w:multiLevelType w:val="multilevel"/>
    <w:tmpl w:val="00C27506"/>
    <w:lvl w:ilvl="0">
      <w:start w:val="1"/>
      <w:numFmt w:val="decimal"/>
      <w:pStyle w:val="Heading1"/>
      <w:lvlText w:val="%1"/>
      <w:lvlJc w:val="left"/>
      <w:pPr>
        <w:tabs>
          <w:tab w:val="num" w:pos="504"/>
        </w:tabs>
        <w:ind w:left="504" w:hanging="504"/>
      </w:pPr>
      <w:rPr>
        <w:rFonts w:ascii="Avenir Next" w:hAnsi="Avenir Next" w:hint="default"/>
        <w:b w:val="0"/>
        <w:i w:val="0"/>
        <w:color w:val="164B76"/>
        <w:sz w:val="72"/>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008"/>
        </w:tabs>
        <w:ind w:left="1008" w:hanging="648"/>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0" w15:restartNumberingAfterBreak="0">
    <w:nsid w:val="610A1111"/>
    <w:multiLevelType w:val="hybridMultilevel"/>
    <w:tmpl w:val="1EC2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07B80"/>
    <w:multiLevelType w:val="hybridMultilevel"/>
    <w:tmpl w:val="D7F8C266"/>
    <w:lvl w:ilvl="0" w:tplc="3A4CF13A">
      <w:start w:val="1"/>
      <w:numFmt w:val="bullet"/>
      <w:pStyle w:val="eTRMBulletedText"/>
      <w:lvlText w:val=""/>
      <w:lvlJc w:val="left"/>
      <w:pPr>
        <w:ind w:left="720" w:hanging="360"/>
      </w:pPr>
      <w:rPr>
        <w:rFonts w:ascii="Symbol" w:hAnsi="Symbol" w:hint="default"/>
        <w:color w:val="404040" w:themeColor="accent3" w:themeShade="80"/>
        <w:sz w:val="20"/>
      </w:rPr>
    </w:lvl>
    <w:lvl w:ilvl="1" w:tplc="797E59F6">
      <w:start w:val="1"/>
      <w:numFmt w:val="bullet"/>
      <w:pStyle w:val="eTRMSub-bulletedText"/>
      <w:lvlText w:val="-"/>
      <w:lvlJc w:val="left"/>
      <w:pPr>
        <w:ind w:left="1440" w:hanging="360"/>
      </w:pPr>
      <w:rPr>
        <w:rFonts w:ascii="Courier New" w:hAnsi="Courier New" w:hint="default"/>
        <w:color w:val="404040" w:themeColor="accent3"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35D41"/>
    <w:multiLevelType w:val="multilevel"/>
    <w:tmpl w:val="00C27506"/>
    <w:lvl w:ilvl="0">
      <w:start w:val="1"/>
      <w:numFmt w:val="decimal"/>
      <w:lvlText w:val="%1"/>
      <w:lvlJc w:val="left"/>
      <w:pPr>
        <w:tabs>
          <w:tab w:val="num" w:pos="504"/>
        </w:tabs>
        <w:ind w:left="504" w:hanging="504"/>
      </w:pPr>
      <w:rPr>
        <w:rFonts w:ascii="Avenir Next" w:hAnsi="Avenir Next" w:hint="default"/>
        <w:b w:val="0"/>
        <w:i w:val="0"/>
        <w:color w:val="164B76"/>
        <w:sz w:val="72"/>
      </w:rPr>
    </w:lvl>
    <w:lvl w:ilvl="1">
      <w:start w:val="1"/>
      <w:numFmt w:val="decimal"/>
      <w:pStyle w:val="Heading2"/>
      <w:lvlText w:val="%1.%2"/>
      <w:lvlJc w:val="left"/>
      <w:pPr>
        <w:tabs>
          <w:tab w:val="num" w:pos="648"/>
        </w:tabs>
        <w:ind w:left="648" w:hanging="648"/>
      </w:pPr>
      <w:rPr>
        <w:rFonts w:hint="default"/>
      </w:rPr>
    </w:lvl>
    <w:lvl w:ilvl="2">
      <w:start w:val="1"/>
      <w:numFmt w:val="decimal"/>
      <w:lvlText w:val="%1.%2.%3"/>
      <w:lvlJc w:val="left"/>
      <w:pPr>
        <w:tabs>
          <w:tab w:val="num" w:pos="1008"/>
        </w:tabs>
        <w:ind w:left="1008" w:hanging="648"/>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3" w15:restartNumberingAfterBreak="0">
    <w:nsid w:val="732B14C5"/>
    <w:multiLevelType w:val="hybridMultilevel"/>
    <w:tmpl w:val="F8104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9650D"/>
    <w:multiLevelType w:val="multilevel"/>
    <w:tmpl w:val="25189148"/>
    <w:lvl w:ilvl="0">
      <w:start w:val="1"/>
      <w:numFmt w:val="upperLetter"/>
      <w:lvlText w:val="Appendix %1:"/>
      <w:lvlJc w:val="left"/>
      <w:pPr>
        <w:tabs>
          <w:tab w:val="num" w:pos="2707"/>
        </w:tabs>
        <w:ind w:left="2707" w:hanging="2707"/>
      </w:pPr>
      <w:rPr>
        <w:rFonts w:hint="default"/>
      </w:rPr>
    </w:lvl>
    <w:lvl w:ilvl="1">
      <w:start w:val="1"/>
      <w:numFmt w:val="decimal"/>
      <w:lvlText w:val="%1.%2"/>
      <w:lvlJc w:val="left"/>
      <w:pPr>
        <w:tabs>
          <w:tab w:val="num" w:pos="3600"/>
        </w:tabs>
        <w:ind w:left="3600" w:hanging="3600"/>
      </w:pPr>
      <w:rPr>
        <w:rFonts w:hint="default"/>
        <w:color w:val="207685" w:themeColor="accent6" w:themeShade="80"/>
      </w:rPr>
    </w:lvl>
    <w:lvl w:ilvl="2">
      <w:start w:val="1"/>
      <w:numFmt w:val="decimal"/>
      <w:lvlText w:val="%1.%2.%3 "/>
      <w:lvlJc w:val="left"/>
      <w:pPr>
        <w:tabs>
          <w:tab w:val="num" w:pos="3600"/>
        </w:tabs>
        <w:ind w:left="3600" w:hanging="3600"/>
      </w:pPr>
      <w:rPr>
        <w:rFonts w:hint="default"/>
      </w:rPr>
    </w:lvl>
    <w:lvl w:ilvl="3">
      <w:start w:val="1"/>
      <w:numFmt w:val="decimal"/>
      <w:lvlText w:val="%4."/>
      <w:lvlJc w:val="left"/>
      <w:pPr>
        <w:ind w:left="13500" w:hanging="360"/>
      </w:pPr>
      <w:rPr>
        <w:rFonts w:hint="default"/>
      </w:rPr>
    </w:lvl>
    <w:lvl w:ilvl="4">
      <w:start w:val="1"/>
      <w:numFmt w:val="lowerLetter"/>
      <w:lvlText w:val="%5."/>
      <w:lvlJc w:val="left"/>
      <w:pPr>
        <w:tabs>
          <w:tab w:val="num" w:pos="0"/>
        </w:tabs>
        <w:ind w:left="14220" w:hanging="360"/>
      </w:pPr>
      <w:rPr>
        <w:rFonts w:hint="default"/>
      </w:rPr>
    </w:lvl>
    <w:lvl w:ilvl="5">
      <w:start w:val="1"/>
      <w:numFmt w:val="upperLetter"/>
      <w:pStyle w:val="Heading6"/>
      <w:lvlText w:val="Appendix %6: "/>
      <w:lvlJc w:val="left"/>
      <w:pPr>
        <w:tabs>
          <w:tab w:val="num" w:pos="2707"/>
        </w:tabs>
        <w:ind w:left="2707" w:hanging="2707"/>
      </w:pPr>
      <w:rPr>
        <w:rFonts w:hint="default"/>
      </w:rPr>
    </w:lvl>
    <w:lvl w:ilvl="6">
      <w:start w:val="1"/>
      <w:numFmt w:val="decimal"/>
      <w:pStyle w:val="Heading7"/>
      <w:lvlText w:val="%6.%7 "/>
      <w:lvlJc w:val="left"/>
      <w:pPr>
        <w:tabs>
          <w:tab w:val="num" w:pos="720"/>
        </w:tabs>
        <w:ind w:left="720" w:hanging="720"/>
      </w:pPr>
      <w:rPr>
        <w:rFonts w:hint="default"/>
      </w:rPr>
    </w:lvl>
    <w:lvl w:ilvl="7">
      <w:start w:val="1"/>
      <w:numFmt w:val="decimal"/>
      <w:lvlText w:val="%6.%7.%8 "/>
      <w:lvlJc w:val="left"/>
      <w:pPr>
        <w:tabs>
          <w:tab w:val="num" w:pos="3600"/>
        </w:tabs>
        <w:ind w:left="3600" w:hanging="3600"/>
      </w:pPr>
      <w:rPr>
        <w:rFonts w:hint="default"/>
      </w:rPr>
    </w:lvl>
    <w:lvl w:ilvl="8">
      <w:start w:val="1"/>
      <w:numFmt w:val="lowerRoman"/>
      <w:lvlText w:val="%9."/>
      <w:lvlJc w:val="right"/>
      <w:pPr>
        <w:ind w:left="17100" w:hanging="180"/>
      </w:pPr>
      <w:rPr>
        <w:rFonts w:hint="default"/>
      </w:rPr>
    </w:lvl>
  </w:abstractNum>
  <w:num w:numId="1">
    <w:abstractNumId w:val="16"/>
  </w:num>
  <w:num w:numId="2">
    <w:abstractNumId w:val="22"/>
  </w:num>
  <w:num w:numId="3">
    <w:abstractNumId w:val="24"/>
  </w:num>
  <w:num w:numId="4">
    <w:abstractNumId w:val="24"/>
  </w:num>
  <w:num w:numId="5">
    <w:abstractNumId w:val="19"/>
    <w:lvlOverride w:ilvl="0">
      <w:lvl w:ilvl="0">
        <w:start w:val="1"/>
        <w:numFmt w:val="decimal"/>
        <w:pStyle w:val="Heading1"/>
        <w:lvlText w:val="%1"/>
        <w:lvlJc w:val="left"/>
        <w:pPr>
          <w:tabs>
            <w:tab w:val="num" w:pos="504"/>
          </w:tabs>
          <w:ind w:left="504" w:hanging="504"/>
        </w:pPr>
        <w:rPr>
          <w:rFonts w:ascii="Avenir Next" w:hAnsi="Avenir Next" w:hint="default"/>
          <w:b w:val="0"/>
          <w:i w:val="0"/>
          <w:color w:val="164B76"/>
          <w:sz w:val="72"/>
        </w:rPr>
      </w:lvl>
    </w:lvlOverride>
  </w:num>
  <w:num w:numId="6">
    <w:abstractNumId w:val="10"/>
  </w:num>
  <w:num w:numId="7">
    <w:abstractNumId w:val="13"/>
  </w:num>
  <w:num w:numId="8">
    <w:abstractNumId w:val="21"/>
  </w:num>
  <w:num w:numId="9">
    <w:abstractNumId w:val="9"/>
  </w:num>
  <w:num w:numId="10">
    <w:abstractNumId w:val="23"/>
  </w:num>
  <w:num w:numId="11">
    <w:abstractNumId w:val="14"/>
  </w:num>
  <w:num w:numId="12">
    <w:abstractNumId w:val="11"/>
  </w:num>
  <w:num w:numId="13">
    <w:abstractNumId w:val="20"/>
  </w:num>
  <w:num w:numId="14">
    <w:abstractNumId w:val="18"/>
  </w:num>
  <w:num w:numId="15">
    <w:abstractNumId w:val="12"/>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08"/>
    <w:rsid w:val="00005B06"/>
    <w:rsid w:val="000063B0"/>
    <w:rsid w:val="000110D9"/>
    <w:rsid w:val="000111AF"/>
    <w:rsid w:val="00016928"/>
    <w:rsid w:val="000220A0"/>
    <w:rsid w:val="000229F1"/>
    <w:rsid w:val="0002389A"/>
    <w:rsid w:val="00026D58"/>
    <w:rsid w:val="000302DF"/>
    <w:rsid w:val="00031184"/>
    <w:rsid w:val="00037A06"/>
    <w:rsid w:val="00043D37"/>
    <w:rsid w:val="00046BB0"/>
    <w:rsid w:val="00051DBB"/>
    <w:rsid w:val="00052C95"/>
    <w:rsid w:val="000530E4"/>
    <w:rsid w:val="0005587A"/>
    <w:rsid w:val="00061D34"/>
    <w:rsid w:val="000621A8"/>
    <w:rsid w:val="00065E54"/>
    <w:rsid w:val="000672E5"/>
    <w:rsid w:val="00074E3E"/>
    <w:rsid w:val="000767E9"/>
    <w:rsid w:val="0008108C"/>
    <w:rsid w:val="000841AA"/>
    <w:rsid w:val="00085726"/>
    <w:rsid w:val="00087FD4"/>
    <w:rsid w:val="00090BBF"/>
    <w:rsid w:val="000910B7"/>
    <w:rsid w:val="00091581"/>
    <w:rsid w:val="00094517"/>
    <w:rsid w:val="00096485"/>
    <w:rsid w:val="00097497"/>
    <w:rsid w:val="000978C8"/>
    <w:rsid w:val="000A270E"/>
    <w:rsid w:val="000A4D3A"/>
    <w:rsid w:val="000A62EF"/>
    <w:rsid w:val="000A66B7"/>
    <w:rsid w:val="000A7058"/>
    <w:rsid w:val="000B139B"/>
    <w:rsid w:val="000B6004"/>
    <w:rsid w:val="000C36B4"/>
    <w:rsid w:val="000C72C1"/>
    <w:rsid w:val="000C7B77"/>
    <w:rsid w:val="000E044A"/>
    <w:rsid w:val="000F1833"/>
    <w:rsid w:val="00103399"/>
    <w:rsid w:val="0010471F"/>
    <w:rsid w:val="00104933"/>
    <w:rsid w:val="00111A53"/>
    <w:rsid w:val="0011498C"/>
    <w:rsid w:val="00120592"/>
    <w:rsid w:val="00120C61"/>
    <w:rsid w:val="001217DF"/>
    <w:rsid w:val="0012187D"/>
    <w:rsid w:val="00124BFE"/>
    <w:rsid w:val="00126809"/>
    <w:rsid w:val="00126B25"/>
    <w:rsid w:val="00131C5A"/>
    <w:rsid w:val="00142D3C"/>
    <w:rsid w:val="001451AB"/>
    <w:rsid w:val="00151B9F"/>
    <w:rsid w:val="00153BB7"/>
    <w:rsid w:val="00154391"/>
    <w:rsid w:val="001564FC"/>
    <w:rsid w:val="00157985"/>
    <w:rsid w:val="00161DF1"/>
    <w:rsid w:val="001648F6"/>
    <w:rsid w:val="00171BB8"/>
    <w:rsid w:val="00174707"/>
    <w:rsid w:val="00177EB6"/>
    <w:rsid w:val="001800CC"/>
    <w:rsid w:val="00180DAD"/>
    <w:rsid w:val="00181672"/>
    <w:rsid w:val="00181E01"/>
    <w:rsid w:val="001944A0"/>
    <w:rsid w:val="001944B4"/>
    <w:rsid w:val="00195B03"/>
    <w:rsid w:val="00196649"/>
    <w:rsid w:val="001A11C7"/>
    <w:rsid w:val="001A4BE1"/>
    <w:rsid w:val="001A7A21"/>
    <w:rsid w:val="001B0D29"/>
    <w:rsid w:val="001B1D23"/>
    <w:rsid w:val="001B426F"/>
    <w:rsid w:val="001C2ACE"/>
    <w:rsid w:val="001C6C9B"/>
    <w:rsid w:val="001C7134"/>
    <w:rsid w:val="001D0039"/>
    <w:rsid w:val="001D656F"/>
    <w:rsid w:val="001D65A6"/>
    <w:rsid w:val="001D7A57"/>
    <w:rsid w:val="001E03F0"/>
    <w:rsid w:val="001E19A3"/>
    <w:rsid w:val="001E4C3F"/>
    <w:rsid w:val="001E6273"/>
    <w:rsid w:val="001F00E9"/>
    <w:rsid w:val="001F735E"/>
    <w:rsid w:val="002005A8"/>
    <w:rsid w:val="002006B6"/>
    <w:rsid w:val="00203663"/>
    <w:rsid w:val="00205BAF"/>
    <w:rsid w:val="00207F85"/>
    <w:rsid w:val="0021226A"/>
    <w:rsid w:val="0021230E"/>
    <w:rsid w:val="00213E9E"/>
    <w:rsid w:val="002174CB"/>
    <w:rsid w:val="00224A16"/>
    <w:rsid w:val="00225142"/>
    <w:rsid w:val="00226694"/>
    <w:rsid w:val="00226C24"/>
    <w:rsid w:val="00227BDD"/>
    <w:rsid w:val="002318A4"/>
    <w:rsid w:val="002335FF"/>
    <w:rsid w:val="00233D87"/>
    <w:rsid w:val="0023666C"/>
    <w:rsid w:val="00236692"/>
    <w:rsid w:val="00236E0A"/>
    <w:rsid w:val="00237964"/>
    <w:rsid w:val="002434DE"/>
    <w:rsid w:val="00245AFF"/>
    <w:rsid w:val="0024628D"/>
    <w:rsid w:val="0024690E"/>
    <w:rsid w:val="00246F6D"/>
    <w:rsid w:val="00251ABC"/>
    <w:rsid w:val="002524CF"/>
    <w:rsid w:val="00256400"/>
    <w:rsid w:val="002652D2"/>
    <w:rsid w:val="00271B18"/>
    <w:rsid w:val="00276F9B"/>
    <w:rsid w:val="0028672C"/>
    <w:rsid w:val="002942B0"/>
    <w:rsid w:val="0029555D"/>
    <w:rsid w:val="0029781E"/>
    <w:rsid w:val="002A1953"/>
    <w:rsid w:val="002A2471"/>
    <w:rsid w:val="002A2A94"/>
    <w:rsid w:val="002B107C"/>
    <w:rsid w:val="002B2C97"/>
    <w:rsid w:val="002B3BF4"/>
    <w:rsid w:val="002B6DED"/>
    <w:rsid w:val="002B6F2A"/>
    <w:rsid w:val="002C06FC"/>
    <w:rsid w:val="002C1117"/>
    <w:rsid w:val="002C67DF"/>
    <w:rsid w:val="002D0036"/>
    <w:rsid w:val="002D17CE"/>
    <w:rsid w:val="002D29F8"/>
    <w:rsid w:val="002D40EE"/>
    <w:rsid w:val="002D4993"/>
    <w:rsid w:val="002D50E9"/>
    <w:rsid w:val="002D5CFA"/>
    <w:rsid w:val="002E5874"/>
    <w:rsid w:val="002F036B"/>
    <w:rsid w:val="00302A82"/>
    <w:rsid w:val="00304892"/>
    <w:rsid w:val="003103FB"/>
    <w:rsid w:val="00313E1D"/>
    <w:rsid w:val="003247FA"/>
    <w:rsid w:val="003309DA"/>
    <w:rsid w:val="00331FA1"/>
    <w:rsid w:val="00333809"/>
    <w:rsid w:val="00336313"/>
    <w:rsid w:val="00337D1D"/>
    <w:rsid w:val="0035060F"/>
    <w:rsid w:val="00352864"/>
    <w:rsid w:val="00362F9E"/>
    <w:rsid w:val="00363BE8"/>
    <w:rsid w:val="00370B5D"/>
    <w:rsid w:val="00370B5E"/>
    <w:rsid w:val="00372F61"/>
    <w:rsid w:val="0037715C"/>
    <w:rsid w:val="00385069"/>
    <w:rsid w:val="00387072"/>
    <w:rsid w:val="003900C3"/>
    <w:rsid w:val="00392097"/>
    <w:rsid w:val="00392684"/>
    <w:rsid w:val="003B7610"/>
    <w:rsid w:val="003C2CC3"/>
    <w:rsid w:val="003C7721"/>
    <w:rsid w:val="003D1FB8"/>
    <w:rsid w:val="003D7104"/>
    <w:rsid w:val="003E08D8"/>
    <w:rsid w:val="003E2013"/>
    <w:rsid w:val="003E50CF"/>
    <w:rsid w:val="003E5605"/>
    <w:rsid w:val="003E6485"/>
    <w:rsid w:val="003E7BC6"/>
    <w:rsid w:val="003F21D2"/>
    <w:rsid w:val="003F269E"/>
    <w:rsid w:val="003F4964"/>
    <w:rsid w:val="003F65F3"/>
    <w:rsid w:val="004012D2"/>
    <w:rsid w:val="00401C43"/>
    <w:rsid w:val="004046FF"/>
    <w:rsid w:val="00410790"/>
    <w:rsid w:val="00411EF4"/>
    <w:rsid w:val="004133BB"/>
    <w:rsid w:val="004142EF"/>
    <w:rsid w:val="00420958"/>
    <w:rsid w:val="00420EF1"/>
    <w:rsid w:val="00421920"/>
    <w:rsid w:val="00423D33"/>
    <w:rsid w:val="00424832"/>
    <w:rsid w:val="004249A0"/>
    <w:rsid w:val="0043155E"/>
    <w:rsid w:val="00432D49"/>
    <w:rsid w:val="004339EA"/>
    <w:rsid w:val="00433E8F"/>
    <w:rsid w:val="00434145"/>
    <w:rsid w:val="0044577B"/>
    <w:rsid w:val="00451588"/>
    <w:rsid w:val="004517F1"/>
    <w:rsid w:val="00451FF6"/>
    <w:rsid w:val="004556DF"/>
    <w:rsid w:val="00461AE3"/>
    <w:rsid w:val="00462BB6"/>
    <w:rsid w:val="00464A63"/>
    <w:rsid w:val="00466DD6"/>
    <w:rsid w:val="00470670"/>
    <w:rsid w:val="00472286"/>
    <w:rsid w:val="004734A5"/>
    <w:rsid w:val="00475A47"/>
    <w:rsid w:val="00475D57"/>
    <w:rsid w:val="00484536"/>
    <w:rsid w:val="00486585"/>
    <w:rsid w:val="0049615E"/>
    <w:rsid w:val="00497289"/>
    <w:rsid w:val="004A06AE"/>
    <w:rsid w:val="004A510D"/>
    <w:rsid w:val="004B06E3"/>
    <w:rsid w:val="004B35DC"/>
    <w:rsid w:val="004B4B04"/>
    <w:rsid w:val="004B5888"/>
    <w:rsid w:val="004B6780"/>
    <w:rsid w:val="004B7CAA"/>
    <w:rsid w:val="004C02A8"/>
    <w:rsid w:val="004C2A36"/>
    <w:rsid w:val="004C3663"/>
    <w:rsid w:val="004C57EC"/>
    <w:rsid w:val="004C634C"/>
    <w:rsid w:val="004C69F2"/>
    <w:rsid w:val="004C6D25"/>
    <w:rsid w:val="004D0C20"/>
    <w:rsid w:val="004D1461"/>
    <w:rsid w:val="004D2188"/>
    <w:rsid w:val="004D3A71"/>
    <w:rsid w:val="004D3CE4"/>
    <w:rsid w:val="004D7E51"/>
    <w:rsid w:val="004E04EE"/>
    <w:rsid w:val="004E1B37"/>
    <w:rsid w:val="004E2704"/>
    <w:rsid w:val="004E2B5E"/>
    <w:rsid w:val="004E3F72"/>
    <w:rsid w:val="004E4D01"/>
    <w:rsid w:val="004F705B"/>
    <w:rsid w:val="00500964"/>
    <w:rsid w:val="00500C66"/>
    <w:rsid w:val="00505B94"/>
    <w:rsid w:val="005130EC"/>
    <w:rsid w:val="005146E6"/>
    <w:rsid w:val="00517AFF"/>
    <w:rsid w:val="005264C0"/>
    <w:rsid w:val="00535A42"/>
    <w:rsid w:val="0053748E"/>
    <w:rsid w:val="005449C6"/>
    <w:rsid w:val="00554D27"/>
    <w:rsid w:val="0056177B"/>
    <w:rsid w:val="00566B42"/>
    <w:rsid w:val="0057165C"/>
    <w:rsid w:val="00571D95"/>
    <w:rsid w:val="005722C6"/>
    <w:rsid w:val="00580FF8"/>
    <w:rsid w:val="00585C8D"/>
    <w:rsid w:val="005862CC"/>
    <w:rsid w:val="005911FE"/>
    <w:rsid w:val="0059312F"/>
    <w:rsid w:val="00593220"/>
    <w:rsid w:val="0059380C"/>
    <w:rsid w:val="00595758"/>
    <w:rsid w:val="00596081"/>
    <w:rsid w:val="005A3943"/>
    <w:rsid w:val="005A51E6"/>
    <w:rsid w:val="005A632E"/>
    <w:rsid w:val="005A74DC"/>
    <w:rsid w:val="005B7418"/>
    <w:rsid w:val="005C03A9"/>
    <w:rsid w:val="005C2BFC"/>
    <w:rsid w:val="005C324B"/>
    <w:rsid w:val="005C43E2"/>
    <w:rsid w:val="005C454A"/>
    <w:rsid w:val="005C74C9"/>
    <w:rsid w:val="005D1B14"/>
    <w:rsid w:val="005D257B"/>
    <w:rsid w:val="005E1D5C"/>
    <w:rsid w:val="005E25DC"/>
    <w:rsid w:val="005E52AE"/>
    <w:rsid w:val="005E5607"/>
    <w:rsid w:val="005E567C"/>
    <w:rsid w:val="005F505E"/>
    <w:rsid w:val="00602976"/>
    <w:rsid w:val="0060388D"/>
    <w:rsid w:val="00604231"/>
    <w:rsid w:val="006068F3"/>
    <w:rsid w:val="00610C2F"/>
    <w:rsid w:val="0062187C"/>
    <w:rsid w:val="006239BC"/>
    <w:rsid w:val="00625805"/>
    <w:rsid w:val="00627AC4"/>
    <w:rsid w:val="0063253B"/>
    <w:rsid w:val="006363C8"/>
    <w:rsid w:val="00637AB8"/>
    <w:rsid w:val="0064370D"/>
    <w:rsid w:val="00643771"/>
    <w:rsid w:val="00644946"/>
    <w:rsid w:val="00646AB8"/>
    <w:rsid w:val="00647BD9"/>
    <w:rsid w:val="00654A3E"/>
    <w:rsid w:val="0065618D"/>
    <w:rsid w:val="00657C37"/>
    <w:rsid w:val="006624A7"/>
    <w:rsid w:val="0066515F"/>
    <w:rsid w:val="006663E9"/>
    <w:rsid w:val="006668AF"/>
    <w:rsid w:val="006701F3"/>
    <w:rsid w:val="00670A7E"/>
    <w:rsid w:val="0067278C"/>
    <w:rsid w:val="00676DAA"/>
    <w:rsid w:val="00686439"/>
    <w:rsid w:val="00697A88"/>
    <w:rsid w:val="00697CF1"/>
    <w:rsid w:val="006A6051"/>
    <w:rsid w:val="006B31D9"/>
    <w:rsid w:val="006C0102"/>
    <w:rsid w:val="006C07D4"/>
    <w:rsid w:val="006C41AD"/>
    <w:rsid w:val="006D04BD"/>
    <w:rsid w:val="006D47EF"/>
    <w:rsid w:val="006D6644"/>
    <w:rsid w:val="006D7180"/>
    <w:rsid w:val="006E433B"/>
    <w:rsid w:val="006E786E"/>
    <w:rsid w:val="006E7899"/>
    <w:rsid w:val="006E7C78"/>
    <w:rsid w:val="006F27F4"/>
    <w:rsid w:val="006F2E23"/>
    <w:rsid w:val="006F4C30"/>
    <w:rsid w:val="006F7024"/>
    <w:rsid w:val="00703A7C"/>
    <w:rsid w:val="007076DA"/>
    <w:rsid w:val="00707860"/>
    <w:rsid w:val="0071366E"/>
    <w:rsid w:val="00717131"/>
    <w:rsid w:val="00717AA0"/>
    <w:rsid w:val="007207BF"/>
    <w:rsid w:val="00725CB0"/>
    <w:rsid w:val="00732059"/>
    <w:rsid w:val="0073517D"/>
    <w:rsid w:val="0073685C"/>
    <w:rsid w:val="00737EA5"/>
    <w:rsid w:val="007400AE"/>
    <w:rsid w:val="00741F3E"/>
    <w:rsid w:val="00742F88"/>
    <w:rsid w:val="00743AA8"/>
    <w:rsid w:val="00750840"/>
    <w:rsid w:val="00754ACC"/>
    <w:rsid w:val="00757617"/>
    <w:rsid w:val="00763AD8"/>
    <w:rsid w:val="00765016"/>
    <w:rsid w:val="00767EDE"/>
    <w:rsid w:val="0077100C"/>
    <w:rsid w:val="00776C39"/>
    <w:rsid w:val="0078138C"/>
    <w:rsid w:val="00781D00"/>
    <w:rsid w:val="007900F3"/>
    <w:rsid w:val="00791B69"/>
    <w:rsid w:val="0079498E"/>
    <w:rsid w:val="00796F10"/>
    <w:rsid w:val="007A6AB5"/>
    <w:rsid w:val="007A6C67"/>
    <w:rsid w:val="007B14D9"/>
    <w:rsid w:val="007B2B46"/>
    <w:rsid w:val="007B30F2"/>
    <w:rsid w:val="007B377F"/>
    <w:rsid w:val="007B4274"/>
    <w:rsid w:val="007B443D"/>
    <w:rsid w:val="007B5117"/>
    <w:rsid w:val="007B599D"/>
    <w:rsid w:val="007B6650"/>
    <w:rsid w:val="007B6A74"/>
    <w:rsid w:val="007C2DC8"/>
    <w:rsid w:val="007D097E"/>
    <w:rsid w:val="007D230B"/>
    <w:rsid w:val="007D2D80"/>
    <w:rsid w:val="007D3681"/>
    <w:rsid w:val="007D3824"/>
    <w:rsid w:val="007D49A1"/>
    <w:rsid w:val="007D59DD"/>
    <w:rsid w:val="007E1F66"/>
    <w:rsid w:val="007E2CB5"/>
    <w:rsid w:val="007E4C10"/>
    <w:rsid w:val="007E6501"/>
    <w:rsid w:val="007E6C25"/>
    <w:rsid w:val="007F32D7"/>
    <w:rsid w:val="007F4F97"/>
    <w:rsid w:val="007F669E"/>
    <w:rsid w:val="00801632"/>
    <w:rsid w:val="0080520B"/>
    <w:rsid w:val="00807B3E"/>
    <w:rsid w:val="00810D4A"/>
    <w:rsid w:val="00812F82"/>
    <w:rsid w:val="008146FD"/>
    <w:rsid w:val="00816AAB"/>
    <w:rsid w:val="00820402"/>
    <w:rsid w:val="008243B2"/>
    <w:rsid w:val="00824F08"/>
    <w:rsid w:val="008310DF"/>
    <w:rsid w:val="00831105"/>
    <w:rsid w:val="00835487"/>
    <w:rsid w:val="00844A4B"/>
    <w:rsid w:val="00854676"/>
    <w:rsid w:val="00860BB6"/>
    <w:rsid w:val="00861276"/>
    <w:rsid w:val="00865296"/>
    <w:rsid w:val="00867086"/>
    <w:rsid w:val="00871123"/>
    <w:rsid w:val="00874663"/>
    <w:rsid w:val="00880B3F"/>
    <w:rsid w:val="00881B95"/>
    <w:rsid w:val="008831CA"/>
    <w:rsid w:val="00887FDA"/>
    <w:rsid w:val="0089272A"/>
    <w:rsid w:val="00893034"/>
    <w:rsid w:val="00894890"/>
    <w:rsid w:val="00897247"/>
    <w:rsid w:val="008A0AFF"/>
    <w:rsid w:val="008B08C0"/>
    <w:rsid w:val="008B08F0"/>
    <w:rsid w:val="008B262C"/>
    <w:rsid w:val="008B2DAD"/>
    <w:rsid w:val="008B6FC8"/>
    <w:rsid w:val="008C19E9"/>
    <w:rsid w:val="008C26E9"/>
    <w:rsid w:val="008C774E"/>
    <w:rsid w:val="008D1D28"/>
    <w:rsid w:val="008D4652"/>
    <w:rsid w:val="008D5A2A"/>
    <w:rsid w:val="008D6D9D"/>
    <w:rsid w:val="008F1691"/>
    <w:rsid w:val="008F22E2"/>
    <w:rsid w:val="008F5698"/>
    <w:rsid w:val="008F639E"/>
    <w:rsid w:val="00901EF2"/>
    <w:rsid w:val="00902A67"/>
    <w:rsid w:val="00903EB6"/>
    <w:rsid w:val="00904906"/>
    <w:rsid w:val="0090645C"/>
    <w:rsid w:val="0090702F"/>
    <w:rsid w:val="009079D0"/>
    <w:rsid w:val="00913D0A"/>
    <w:rsid w:val="009148A1"/>
    <w:rsid w:val="00924972"/>
    <w:rsid w:val="009309D7"/>
    <w:rsid w:val="00932E1E"/>
    <w:rsid w:val="00934068"/>
    <w:rsid w:val="00936348"/>
    <w:rsid w:val="00937854"/>
    <w:rsid w:val="009400F4"/>
    <w:rsid w:val="009469E0"/>
    <w:rsid w:val="00951C4D"/>
    <w:rsid w:val="00952E03"/>
    <w:rsid w:val="0095396E"/>
    <w:rsid w:val="009547E2"/>
    <w:rsid w:val="00956488"/>
    <w:rsid w:val="00956F5F"/>
    <w:rsid w:val="009610DC"/>
    <w:rsid w:val="009669D2"/>
    <w:rsid w:val="0097154F"/>
    <w:rsid w:val="0098457F"/>
    <w:rsid w:val="00985996"/>
    <w:rsid w:val="00986978"/>
    <w:rsid w:val="009945A8"/>
    <w:rsid w:val="00994F74"/>
    <w:rsid w:val="0099563A"/>
    <w:rsid w:val="009A13F4"/>
    <w:rsid w:val="009A44BE"/>
    <w:rsid w:val="009B029F"/>
    <w:rsid w:val="009B27F8"/>
    <w:rsid w:val="009B4A8B"/>
    <w:rsid w:val="009B74FB"/>
    <w:rsid w:val="009C0660"/>
    <w:rsid w:val="009C31A4"/>
    <w:rsid w:val="009C4845"/>
    <w:rsid w:val="009C7314"/>
    <w:rsid w:val="009D2442"/>
    <w:rsid w:val="009D5D9F"/>
    <w:rsid w:val="009D7F4D"/>
    <w:rsid w:val="009E0FA2"/>
    <w:rsid w:val="009E2244"/>
    <w:rsid w:val="009E2D42"/>
    <w:rsid w:val="009E57DF"/>
    <w:rsid w:val="009E6A91"/>
    <w:rsid w:val="009F57FD"/>
    <w:rsid w:val="009F7F9F"/>
    <w:rsid w:val="00A01E02"/>
    <w:rsid w:val="00A02E26"/>
    <w:rsid w:val="00A05BA0"/>
    <w:rsid w:val="00A10C74"/>
    <w:rsid w:val="00A159C9"/>
    <w:rsid w:val="00A167FB"/>
    <w:rsid w:val="00A21B70"/>
    <w:rsid w:val="00A21D02"/>
    <w:rsid w:val="00A21DDB"/>
    <w:rsid w:val="00A23CF6"/>
    <w:rsid w:val="00A2690C"/>
    <w:rsid w:val="00A2792F"/>
    <w:rsid w:val="00A30970"/>
    <w:rsid w:val="00A315E4"/>
    <w:rsid w:val="00A31D96"/>
    <w:rsid w:val="00A31FEE"/>
    <w:rsid w:val="00A33722"/>
    <w:rsid w:val="00A33C55"/>
    <w:rsid w:val="00A3655D"/>
    <w:rsid w:val="00A406C3"/>
    <w:rsid w:val="00A42875"/>
    <w:rsid w:val="00A44DC1"/>
    <w:rsid w:val="00A47168"/>
    <w:rsid w:val="00A47A98"/>
    <w:rsid w:val="00A47EE7"/>
    <w:rsid w:val="00A50B43"/>
    <w:rsid w:val="00A51C87"/>
    <w:rsid w:val="00A52E39"/>
    <w:rsid w:val="00A54197"/>
    <w:rsid w:val="00A61821"/>
    <w:rsid w:val="00A61E3A"/>
    <w:rsid w:val="00A631BA"/>
    <w:rsid w:val="00A65C27"/>
    <w:rsid w:val="00A67CA5"/>
    <w:rsid w:val="00A75CCD"/>
    <w:rsid w:val="00A80506"/>
    <w:rsid w:val="00A806AE"/>
    <w:rsid w:val="00A8118F"/>
    <w:rsid w:val="00A83458"/>
    <w:rsid w:val="00A86C41"/>
    <w:rsid w:val="00A90148"/>
    <w:rsid w:val="00A917F8"/>
    <w:rsid w:val="00AA0D8C"/>
    <w:rsid w:val="00AA1AAA"/>
    <w:rsid w:val="00AA25BC"/>
    <w:rsid w:val="00AA3077"/>
    <w:rsid w:val="00AA3E2A"/>
    <w:rsid w:val="00AA46AF"/>
    <w:rsid w:val="00AA5AE7"/>
    <w:rsid w:val="00AB4E9E"/>
    <w:rsid w:val="00AB6C99"/>
    <w:rsid w:val="00AC11D5"/>
    <w:rsid w:val="00AC15E5"/>
    <w:rsid w:val="00AC22BB"/>
    <w:rsid w:val="00AC4080"/>
    <w:rsid w:val="00AC5A6D"/>
    <w:rsid w:val="00AC5D73"/>
    <w:rsid w:val="00AC73AD"/>
    <w:rsid w:val="00AC7BED"/>
    <w:rsid w:val="00AD067D"/>
    <w:rsid w:val="00AD5FFD"/>
    <w:rsid w:val="00AD705A"/>
    <w:rsid w:val="00AD78F9"/>
    <w:rsid w:val="00AE008D"/>
    <w:rsid w:val="00AE0F6B"/>
    <w:rsid w:val="00AE1434"/>
    <w:rsid w:val="00AE30E0"/>
    <w:rsid w:val="00AE346F"/>
    <w:rsid w:val="00AE3AD5"/>
    <w:rsid w:val="00AF2329"/>
    <w:rsid w:val="00AF3660"/>
    <w:rsid w:val="00AF54BA"/>
    <w:rsid w:val="00AF7A20"/>
    <w:rsid w:val="00B01312"/>
    <w:rsid w:val="00B02D98"/>
    <w:rsid w:val="00B06685"/>
    <w:rsid w:val="00B15D2F"/>
    <w:rsid w:val="00B16399"/>
    <w:rsid w:val="00B1760F"/>
    <w:rsid w:val="00B2586D"/>
    <w:rsid w:val="00B25AE4"/>
    <w:rsid w:val="00B265C9"/>
    <w:rsid w:val="00B26909"/>
    <w:rsid w:val="00B27664"/>
    <w:rsid w:val="00B31169"/>
    <w:rsid w:val="00B31828"/>
    <w:rsid w:val="00B41A5F"/>
    <w:rsid w:val="00B41E25"/>
    <w:rsid w:val="00B42BEE"/>
    <w:rsid w:val="00B452B7"/>
    <w:rsid w:val="00B458E3"/>
    <w:rsid w:val="00B518FF"/>
    <w:rsid w:val="00B54F17"/>
    <w:rsid w:val="00B561EE"/>
    <w:rsid w:val="00B57D47"/>
    <w:rsid w:val="00B6210E"/>
    <w:rsid w:val="00B632E3"/>
    <w:rsid w:val="00B63F4A"/>
    <w:rsid w:val="00B64DC8"/>
    <w:rsid w:val="00B70688"/>
    <w:rsid w:val="00B75FD9"/>
    <w:rsid w:val="00B77091"/>
    <w:rsid w:val="00B837C1"/>
    <w:rsid w:val="00B841E0"/>
    <w:rsid w:val="00B860BA"/>
    <w:rsid w:val="00B865F5"/>
    <w:rsid w:val="00B870A0"/>
    <w:rsid w:val="00B91DFE"/>
    <w:rsid w:val="00B92858"/>
    <w:rsid w:val="00B966E9"/>
    <w:rsid w:val="00B96BC7"/>
    <w:rsid w:val="00B97229"/>
    <w:rsid w:val="00BA08A3"/>
    <w:rsid w:val="00BA3D7D"/>
    <w:rsid w:val="00BA5AB3"/>
    <w:rsid w:val="00BB227E"/>
    <w:rsid w:val="00BB4F22"/>
    <w:rsid w:val="00BB7E3D"/>
    <w:rsid w:val="00BC3C24"/>
    <w:rsid w:val="00BC3CD1"/>
    <w:rsid w:val="00BC5EC6"/>
    <w:rsid w:val="00BC5F0E"/>
    <w:rsid w:val="00BD2211"/>
    <w:rsid w:val="00BD221D"/>
    <w:rsid w:val="00BD3E65"/>
    <w:rsid w:val="00BD4725"/>
    <w:rsid w:val="00BD5934"/>
    <w:rsid w:val="00BD7785"/>
    <w:rsid w:val="00BE3B2E"/>
    <w:rsid w:val="00BE7DE8"/>
    <w:rsid w:val="00BF1CBD"/>
    <w:rsid w:val="00BF52C4"/>
    <w:rsid w:val="00BF62EC"/>
    <w:rsid w:val="00C006BE"/>
    <w:rsid w:val="00C05B8E"/>
    <w:rsid w:val="00C1063D"/>
    <w:rsid w:val="00C11301"/>
    <w:rsid w:val="00C15E0E"/>
    <w:rsid w:val="00C23FB5"/>
    <w:rsid w:val="00C24A1A"/>
    <w:rsid w:val="00C331BB"/>
    <w:rsid w:val="00C418C5"/>
    <w:rsid w:val="00C41A08"/>
    <w:rsid w:val="00C422B9"/>
    <w:rsid w:val="00C4240A"/>
    <w:rsid w:val="00C4241E"/>
    <w:rsid w:val="00C504EC"/>
    <w:rsid w:val="00C50EFE"/>
    <w:rsid w:val="00C615A3"/>
    <w:rsid w:val="00C6198D"/>
    <w:rsid w:val="00C635DA"/>
    <w:rsid w:val="00C639E7"/>
    <w:rsid w:val="00C659BE"/>
    <w:rsid w:val="00C80300"/>
    <w:rsid w:val="00C82307"/>
    <w:rsid w:val="00C8613B"/>
    <w:rsid w:val="00C900DE"/>
    <w:rsid w:val="00C92622"/>
    <w:rsid w:val="00C97228"/>
    <w:rsid w:val="00C9780D"/>
    <w:rsid w:val="00CA02DA"/>
    <w:rsid w:val="00CA0BB3"/>
    <w:rsid w:val="00CA1A54"/>
    <w:rsid w:val="00CA1CB3"/>
    <w:rsid w:val="00CA655A"/>
    <w:rsid w:val="00CB11FD"/>
    <w:rsid w:val="00CC46B2"/>
    <w:rsid w:val="00CC5718"/>
    <w:rsid w:val="00CD1352"/>
    <w:rsid w:val="00CD1CBE"/>
    <w:rsid w:val="00CD1E3E"/>
    <w:rsid w:val="00CD2EDC"/>
    <w:rsid w:val="00CD32E2"/>
    <w:rsid w:val="00CD4B0B"/>
    <w:rsid w:val="00CD6698"/>
    <w:rsid w:val="00CE1E5B"/>
    <w:rsid w:val="00CF1D92"/>
    <w:rsid w:val="00CF2D92"/>
    <w:rsid w:val="00CF5D91"/>
    <w:rsid w:val="00D0025C"/>
    <w:rsid w:val="00D004FB"/>
    <w:rsid w:val="00D009F1"/>
    <w:rsid w:val="00D02BBC"/>
    <w:rsid w:val="00D02C36"/>
    <w:rsid w:val="00D12172"/>
    <w:rsid w:val="00D12B8C"/>
    <w:rsid w:val="00D200F6"/>
    <w:rsid w:val="00D21646"/>
    <w:rsid w:val="00D2171F"/>
    <w:rsid w:val="00D36A3A"/>
    <w:rsid w:val="00D40A3D"/>
    <w:rsid w:val="00D454F2"/>
    <w:rsid w:val="00D47CE9"/>
    <w:rsid w:val="00D52995"/>
    <w:rsid w:val="00D56160"/>
    <w:rsid w:val="00D60425"/>
    <w:rsid w:val="00D70E16"/>
    <w:rsid w:val="00D72ADE"/>
    <w:rsid w:val="00D75233"/>
    <w:rsid w:val="00D7728F"/>
    <w:rsid w:val="00D77696"/>
    <w:rsid w:val="00D81CC4"/>
    <w:rsid w:val="00D82A56"/>
    <w:rsid w:val="00D90294"/>
    <w:rsid w:val="00D9765E"/>
    <w:rsid w:val="00DA1473"/>
    <w:rsid w:val="00DA4591"/>
    <w:rsid w:val="00DA6430"/>
    <w:rsid w:val="00DA681A"/>
    <w:rsid w:val="00DA6B7E"/>
    <w:rsid w:val="00DB4B17"/>
    <w:rsid w:val="00DB63BE"/>
    <w:rsid w:val="00DB63DB"/>
    <w:rsid w:val="00DB7824"/>
    <w:rsid w:val="00DC308E"/>
    <w:rsid w:val="00DC5E0F"/>
    <w:rsid w:val="00DC6C76"/>
    <w:rsid w:val="00DC7F73"/>
    <w:rsid w:val="00DE191A"/>
    <w:rsid w:val="00DE1A0F"/>
    <w:rsid w:val="00DE3123"/>
    <w:rsid w:val="00DE339F"/>
    <w:rsid w:val="00DE65D3"/>
    <w:rsid w:val="00DF1535"/>
    <w:rsid w:val="00DF53F5"/>
    <w:rsid w:val="00DF61FD"/>
    <w:rsid w:val="00DF6D25"/>
    <w:rsid w:val="00E00FE3"/>
    <w:rsid w:val="00E03C6D"/>
    <w:rsid w:val="00E11EE3"/>
    <w:rsid w:val="00E135F9"/>
    <w:rsid w:val="00E14349"/>
    <w:rsid w:val="00E20C28"/>
    <w:rsid w:val="00E22A77"/>
    <w:rsid w:val="00E22E84"/>
    <w:rsid w:val="00E24B18"/>
    <w:rsid w:val="00E3016C"/>
    <w:rsid w:val="00E348BC"/>
    <w:rsid w:val="00E35B8D"/>
    <w:rsid w:val="00E40321"/>
    <w:rsid w:val="00E4307D"/>
    <w:rsid w:val="00E4318F"/>
    <w:rsid w:val="00E4392E"/>
    <w:rsid w:val="00E50B9E"/>
    <w:rsid w:val="00E53303"/>
    <w:rsid w:val="00E54395"/>
    <w:rsid w:val="00E54741"/>
    <w:rsid w:val="00E5621D"/>
    <w:rsid w:val="00E568E5"/>
    <w:rsid w:val="00E57AAD"/>
    <w:rsid w:val="00E63341"/>
    <w:rsid w:val="00E6453F"/>
    <w:rsid w:val="00E659EF"/>
    <w:rsid w:val="00E677A6"/>
    <w:rsid w:val="00E70CBD"/>
    <w:rsid w:val="00E717E8"/>
    <w:rsid w:val="00E72BAF"/>
    <w:rsid w:val="00E73D81"/>
    <w:rsid w:val="00E73F5C"/>
    <w:rsid w:val="00E754F4"/>
    <w:rsid w:val="00E865D1"/>
    <w:rsid w:val="00E9087F"/>
    <w:rsid w:val="00EA057C"/>
    <w:rsid w:val="00EA2D3D"/>
    <w:rsid w:val="00EA5B84"/>
    <w:rsid w:val="00EB20F9"/>
    <w:rsid w:val="00EB24EB"/>
    <w:rsid w:val="00EB34AF"/>
    <w:rsid w:val="00EC4235"/>
    <w:rsid w:val="00ED06CC"/>
    <w:rsid w:val="00ED2C8E"/>
    <w:rsid w:val="00ED350A"/>
    <w:rsid w:val="00ED379E"/>
    <w:rsid w:val="00ED7680"/>
    <w:rsid w:val="00EE0424"/>
    <w:rsid w:val="00EE0D47"/>
    <w:rsid w:val="00EE5358"/>
    <w:rsid w:val="00EF1B6A"/>
    <w:rsid w:val="00EF3C59"/>
    <w:rsid w:val="00EF54D8"/>
    <w:rsid w:val="00EF71E9"/>
    <w:rsid w:val="00F006D2"/>
    <w:rsid w:val="00F00BD1"/>
    <w:rsid w:val="00F01FD9"/>
    <w:rsid w:val="00F04B07"/>
    <w:rsid w:val="00F05BA8"/>
    <w:rsid w:val="00F16F13"/>
    <w:rsid w:val="00F20AEA"/>
    <w:rsid w:val="00F219C3"/>
    <w:rsid w:val="00F23E9A"/>
    <w:rsid w:val="00F242D9"/>
    <w:rsid w:val="00F259FE"/>
    <w:rsid w:val="00F3715D"/>
    <w:rsid w:val="00F44B62"/>
    <w:rsid w:val="00F5072C"/>
    <w:rsid w:val="00F51CBF"/>
    <w:rsid w:val="00F526D5"/>
    <w:rsid w:val="00F5411D"/>
    <w:rsid w:val="00F56D2B"/>
    <w:rsid w:val="00F57D2D"/>
    <w:rsid w:val="00F606D8"/>
    <w:rsid w:val="00F62A49"/>
    <w:rsid w:val="00F64F0D"/>
    <w:rsid w:val="00F7026A"/>
    <w:rsid w:val="00F71826"/>
    <w:rsid w:val="00F72B45"/>
    <w:rsid w:val="00F73B00"/>
    <w:rsid w:val="00F764EE"/>
    <w:rsid w:val="00F84737"/>
    <w:rsid w:val="00F87B69"/>
    <w:rsid w:val="00F90C95"/>
    <w:rsid w:val="00F9103E"/>
    <w:rsid w:val="00F95923"/>
    <w:rsid w:val="00F96A39"/>
    <w:rsid w:val="00F96DB3"/>
    <w:rsid w:val="00F97463"/>
    <w:rsid w:val="00FA33FC"/>
    <w:rsid w:val="00FA4B50"/>
    <w:rsid w:val="00FA4DC6"/>
    <w:rsid w:val="00FA5D99"/>
    <w:rsid w:val="00FA71A6"/>
    <w:rsid w:val="00FB030E"/>
    <w:rsid w:val="00FB571F"/>
    <w:rsid w:val="00FC42BA"/>
    <w:rsid w:val="00FC6166"/>
    <w:rsid w:val="00FC77BB"/>
    <w:rsid w:val="00FD08C1"/>
    <w:rsid w:val="00FD2C54"/>
    <w:rsid w:val="00FD7A7A"/>
    <w:rsid w:val="00FE10C1"/>
    <w:rsid w:val="00FE190E"/>
    <w:rsid w:val="00FE20A9"/>
    <w:rsid w:val="00FE48A9"/>
    <w:rsid w:val="00FF08B7"/>
    <w:rsid w:val="00FF12B8"/>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1DDC8"/>
  <w14:defaultImageDpi w14:val="330"/>
  <w15:docId w15:val="{A1346385-2502-4995-B84A-B4C8CBE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592"/>
    <w:pPr>
      <w:spacing w:before="120" w:after="120" w:line="220" w:lineRule="atLeast"/>
    </w:pPr>
    <w:rPr>
      <w:rFonts w:ascii="Calibri Light" w:hAnsi="Calibri Light"/>
      <w:sz w:val="22"/>
    </w:rPr>
  </w:style>
  <w:style w:type="paragraph" w:styleId="Heading1">
    <w:name w:val="heading 1"/>
    <w:aliases w:val="H1"/>
    <w:next w:val="Normal"/>
    <w:link w:val="Heading1Char"/>
    <w:uiPriority w:val="9"/>
    <w:rsid w:val="009C4845"/>
    <w:pPr>
      <w:keepNext/>
      <w:keepLines/>
      <w:pageBreakBefore/>
      <w:numPr>
        <w:numId w:val="5"/>
      </w:numPr>
      <w:spacing w:before="240" w:after="320"/>
      <w:outlineLvl w:val="0"/>
    </w:pPr>
    <w:rPr>
      <w:rFonts w:ascii="Proxima Nova Light" w:eastAsiaTheme="majorEastAsia" w:hAnsi="Proxima Nova Light" w:cstheme="majorBidi"/>
      <w:caps/>
      <w:color w:val="164B76"/>
      <w:sz w:val="44"/>
      <w:szCs w:val="40"/>
    </w:rPr>
  </w:style>
  <w:style w:type="paragraph" w:styleId="Heading2">
    <w:name w:val="heading 2"/>
    <w:aliases w:val="H2"/>
    <w:basedOn w:val="Normal"/>
    <w:next w:val="Normal"/>
    <w:link w:val="Heading2Char"/>
    <w:uiPriority w:val="9"/>
    <w:unhideWhenUsed/>
    <w:rsid w:val="00952E03"/>
    <w:pPr>
      <w:keepNext/>
      <w:keepLines/>
      <w:numPr>
        <w:ilvl w:val="1"/>
        <w:numId w:val="2"/>
      </w:numPr>
      <w:spacing w:before="360" w:after="200"/>
      <w:outlineLvl w:val="1"/>
    </w:pPr>
    <w:rPr>
      <w:rFonts w:ascii="Proxima Nova Light" w:eastAsiaTheme="majorEastAsia" w:hAnsi="Proxima Nova Light" w:cstheme="majorBidi"/>
      <w:bCs/>
      <w:color w:val="164B76"/>
      <w:sz w:val="32"/>
      <w:szCs w:val="26"/>
    </w:rPr>
  </w:style>
  <w:style w:type="paragraph" w:styleId="Heading3">
    <w:name w:val="heading 3"/>
    <w:aliases w:val="H3"/>
    <w:next w:val="Normal"/>
    <w:link w:val="Heading3Char"/>
    <w:uiPriority w:val="9"/>
    <w:unhideWhenUsed/>
    <w:rsid w:val="00952E03"/>
    <w:pPr>
      <w:keepNext/>
      <w:keepLines/>
      <w:spacing w:before="120" w:after="120"/>
      <w:outlineLvl w:val="2"/>
    </w:pPr>
    <w:rPr>
      <w:rFonts w:ascii="Proxima Nova Light" w:eastAsiaTheme="majorEastAsia" w:hAnsi="Proxima Nova Light" w:cstheme="majorBidi"/>
      <w:color w:val="164B76"/>
      <w:w w:val="102"/>
      <w:sz w:val="28"/>
      <w:szCs w:val="30"/>
    </w:rPr>
  </w:style>
  <w:style w:type="paragraph" w:styleId="Heading4">
    <w:name w:val="heading 4"/>
    <w:aliases w:val="H4"/>
    <w:next w:val="Normal"/>
    <w:link w:val="Heading4Char"/>
    <w:uiPriority w:val="9"/>
    <w:unhideWhenUsed/>
    <w:rsid w:val="00F90C95"/>
    <w:pPr>
      <w:keepNext/>
      <w:keepLines/>
      <w:spacing w:before="280" w:after="160"/>
      <w:outlineLvl w:val="3"/>
    </w:pPr>
    <w:rPr>
      <w:rFonts w:ascii="Proxima Nova Light" w:eastAsiaTheme="majorEastAsia" w:hAnsi="Proxima Nova Light" w:cstheme="majorBidi"/>
      <w:bCs/>
      <w:color w:val="808080" w:themeColor="accent3"/>
      <w:sz w:val="26"/>
      <w:szCs w:val="22"/>
    </w:rPr>
  </w:style>
  <w:style w:type="paragraph" w:styleId="Heading5">
    <w:name w:val="heading 5"/>
    <w:aliases w:val="H5"/>
    <w:basedOn w:val="Normal"/>
    <w:next w:val="Normal"/>
    <w:link w:val="Heading5Char"/>
    <w:uiPriority w:val="9"/>
    <w:unhideWhenUsed/>
    <w:rsid w:val="005E52AE"/>
    <w:pPr>
      <w:keepNext/>
      <w:keepLines/>
      <w:spacing w:before="200"/>
      <w:outlineLvl w:val="4"/>
    </w:pPr>
    <w:rPr>
      <w:rFonts w:ascii="Proxima Nova Light" w:eastAsiaTheme="majorEastAsia" w:hAnsi="Proxima Nova Light" w:cstheme="majorBidi"/>
      <w:color w:val="8B8B8B" w:themeColor="text1" w:themeTint="80"/>
    </w:rPr>
  </w:style>
  <w:style w:type="paragraph" w:styleId="Heading6">
    <w:name w:val="heading 6"/>
    <w:aliases w:val="Appendix Header 1"/>
    <w:next w:val="Normal"/>
    <w:link w:val="Heading6Char"/>
    <w:uiPriority w:val="9"/>
    <w:unhideWhenUsed/>
    <w:rsid w:val="005E52AE"/>
    <w:pPr>
      <w:keepNext/>
      <w:numPr>
        <w:ilvl w:val="5"/>
        <w:numId w:val="4"/>
      </w:numPr>
      <w:spacing w:before="360" w:after="240"/>
      <w:outlineLvl w:val="5"/>
    </w:pPr>
    <w:rPr>
      <w:rFonts w:ascii="Proxima Nova Light" w:hAnsi="Proxima Nova Light"/>
      <w:caps/>
      <w:color w:val="FF6D2E" w:themeColor="accent1"/>
      <w:sz w:val="44"/>
      <w:szCs w:val="40"/>
    </w:rPr>
  </w:style>
  <w:style w:type="paragraph" w:styleId="Heading7">
    <w:name w:val="heading 7"/>
    <w:aliases w:val="Appendix Header 7"/>
    <w:next w:val="Normal"/>
    <w:link w:val="Heading7Char"/>
    <w:uiPriority w:val="9"/>
    <w:unhideWhenUsed/>
    <w:rsid w:val="005E52AE"/>
    <w:pPr>
      <w:keepNext/>
      <w:numPr>
        <w:ilvl w:val="6"/>
        <w:numId w:val="4"/>
      </w:numPr>
      <w:spacing w:before="360" w:after="200"/>
      <w:outlineLvl w:val="6"/>
    </w:pPr>
    <w:rPr>
      <w:rFonts w:ascii="Proxima Nova Light" w:hAnsi="Proxima Nova Light"/>
      <w:color w:val="FF6D2E" w:themeColor="accent1"/>
      <w:sz w:val="32"/>
    </w:rPr>
  </w:style>
  <w:style w:type="paragraph" w:styleId="Heading8">
    <w:name w:val="heading 8"/>
    <w:aliases w:val="Appendix 8"/>
    <w:next w:val="Normal"/>
    <w:link w:val="Heading8Char"/>
    <w:uiPriority w:val="9"/>
    <w:unhideWhenUsed/>
    <w:rsid w:val="005E52AE"/>
    <w:pPr>
      <w:spacing w:before="360" w:after="180"/>
      <w:outlineLvl w:val="7"/>
    </w:pPr>
    <w:rPr>
      <w:rFonts w:ascii="Proxima Nova Light" w:hAnsi="Proxima Nova Light"/>
      <w:color w:val="FF6D2E" w:themeColor="accent1"/>
      <w:sz w:val="28"/>
    </w:rPr>
  </w:style>
  <w:style w:type="paragraph" w:styleId="Heading9">
    <w:name w:val="heading 9"/>
    <w:basedOn w:val="Normal"/>
    <w:next w:val="Normal"/>
    <w:link w:val="Heading9Char"/>
    <w:uiPriority w:val="9"/>
    <w:semiHidden/>
    <w:unhideWhenUsed/>
    <w:rsid w:val="009C4845"/>
    <w:pPr>
      <w:keepNext/>
      <w:keepLines/>
      <w:numPr>
        <w:ilvl w:val="8"/>
        <w:numId w:val="5"/>
      </w:numPr>
      <w:spacing w:before="200"/>
      <w:outlineLvl w:val="8"/>
    </w:pPr>
    <w:rPr>
      <w:rFonts w:asciiTheme="majorHAnsi" w:eastAsiaTheme="majorEastAsia" w:hAnsiTheme="majorHAnsi" w:cstheme="majorBidi"/>
      <w:i/>
      <w:iCs/>
      <w:color w:val="525252"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52E03"/>
    <w:rPr>
      <w:rFonts w:ascii="Proxima Nova Light" w:eastAsiaTheme="majorEastAsia" w:hAnsi="Proxima Nova Light" w:cstheme="majorBidi"/>
      <w:caps/>
      <w:color w:val="164B76"/>
      <w:sz w:val="44"/>
      <w:szCs w:val="40"/>
    </w:rPr>
  </w:style>
  <w:style w:type="character" w:customStyle="1" w:styleId="Heading2Char">
    <w:name w:val="Heading 2 Char"/>
    <w:aliases w:val="H2 Char"/>
    <w:basedOn w:val="DefaultParagraphFont"/>
    <w:link w:val="Heading2"/>
    <w:uiPriority w:val="9"/>
    <w:rsid w:val="00952E03"/>
    <w:rPr>
      <w:rFonts w:ascii="Proxima Nova Light" w:eastAsiaTheme="majorEastAsia" w:hAnsi="Proxima Nova Light" w:cstheme="majorBidi"/>
      <w:bCs/>
      <w:color w:val="164B76"/>
      <w:sz w:val="32"/>
      <w:szCs w:val="26"/>
    </w:rPr>
  </w:style>
  <w:style w:type="character" w:customStyle="1" w:styleId="Heading3Char">
    <w:name w:val="Heading 3 Char"/>
    <w:aliases w:val="H3 Char"/>
    <w:basedOn w:val="DefaultParagraphFont"/>
    <w:link w:val="Heading3"/>
    <w:uiPriority w:val="9"/>
    <w:rsid w:val="00952E03"/>
    <w:rPr>
      <w:rFonts w:ascii="Proxima Nova Light" w:eastAsiaTheme="majorEastAsia" w:hAnsi="Proxima Nova Light" w:cstheme="majorBidi"/>
      <w:color w:val="164B76"/>
      <w:w w:val="102"/>
      <w:sz w:val="28"/>
      <w:szCs w:val="30"/>
    </w:rPr>
  </w:style>
  <w:style w:type="character" w:customStyle="1" w:styleId="Heading4Char">
    <w:name w:val="Heading 4 Char"/>
    <w:aliases w:val="H4 Char"/>
    <w:basedOn w:val="DefaultParagraphFont"/>
    <w:link w:val="Heading4"/>
    <w:uiPriority w:val="9"/>
    <w:rsid w:val="00F90C95"/>
    <w:rPr>
      <w:rFonts w:ascii="Proxima Nova Light" w:eastAsiaTheme="majorEastAsia" w:hAnsi="Proxima Nova Light" w:cstheme="majorBidi"/>
      <w:bCs/>
      <w:color w:val="808080" w:themeColor="accent3"/>
      <w:sz w:val="26"/>
      <w:szCs w:val="22"/>
    </w:rPr>
  </w:style>
  <w:style w:type="character" w:customStyle="1" w:styleId="Heading5Char">
    <w:name w:val="Heading 5 Char"/>
    <w:aliases w:val="H5 Char"/>
    <w:basedOn w:val="DefaultParagraphFont"/>
    <w:link w:val="Heading5"/>
    <w:uiPriority w:val="9"/>
    <w:rsid w:val="005E52AE"/>
    <w:rPr>
      <w:rFonts w:ascii="Proxima Nova Light" w:eastAsiaTheme="majorEastAsia" w:hAnsi="Proxima Nova Light" w:cstheme="majorBidi"/>
      <w:color w:val="8B8B8B" w:themeColor="text1" w:themeTint="80"/>
      <w:sz w:val="22"/>
    </w:rPr>
  </w:style>
  <w:style w:type="character" w:customStyle="1" w:styleId="Heading6Char">
    <w:name w:val="Heading 6 Char"/>
    <w:aliases w:val="Appendix Header 1 Char"/>
    <w:basedOn w:val="DefaultParagraphFont"/>
    <w:link w:val="Heading6"/>
    <w:uiPriority w:val="9"/>
    <w:rsid w:val="005E52AE"/>
    <w:rPr>
      <w:rFonts w:ascii="Proxima Nova Light" w:hAnsi="Proxima Nova Light"/>
      <w:caps/>
      <w:color w:val="FF6D2E" w:themeColor="accent1"/>
      <w:sz w:val="44"/>
      <w:szCs w:val="40"/>
    </w:rPr>
  </w:style>
  <w:style w:type="character" w:customStyle="1" w:styleId="Heading7Char">
    <w:name w:val="Heading 7 Char"/>
    <w:aliases w:val="Appendix Header 7 Char"/>
    <w:basedOn w:val="DefaultParagraphFont"/>
    <w:link w:val="Heading7"/>
    <w:uiPriority w:val="9"/>
    <w:rsid w:val="005E52AE"/>
    <w:rPr>
      <w:rFonts w:ascii="Proxima Nova Light" w:hAnsi="Proxima Nova Light"/>
      <w:color w:val="FF6D2E" w:themeColor="accent1"/>
      <w:sz w:val="32"/>
    </w:rPr>
  </w:style>
  <w:style w:type="character" w:customStyle="1" w:styleId="Heading8Char">
    <w:name w:val="Heading 8 Char"/>
    <w:aliases w:val="Appendix 8 Char"/>
    <w:basedOn w:val="DefaultParagraphFont"/>
    <w:link w:val="Heading8"/>
    <w:uiPriority w:val="9"/>
    <w:rsid w:val="005E52AE"/>
    <w:rPr>
      <w:rFonts w:ascii="Proxima Nova Light" w:hAnsi="Proxima Nova Light"/>
      <w:color w:val="FF6D2E" w:themeColor="accent1"/>
      <w:sz w:val="28"/>
    </w:rPr>
  </w:style>
  <w:style w:type="character" w:customStyle="1" w:styleId="Heading9Char">
    <w:name w:val="Heading 9 Char"/>
    <w:basedOn w:val="DefaultParagraphFont"/>
    <w:link w:val="Heading9"/>
    <w:uiPriority w:val="9"/>
    <w:semiHidden/>
    <w:rsid w:val="00F62A49"/>
    <w:rPr>
      <w:rFonts w:asciiTheme="majorHAnsi" w:eastAsiaTheme="majorEastAsia" w:hAnsiTheme="majorHAnsi" w:cstheme="majorBidi"/>
      <w:i/>
      <w:iCs/>
      <w:color w:val="525252" w:themeColor="text1" w:themeTint="BF"/>
      <w:sz w:val="20"/>
      <w:szCs w:val="20"/>
    </w:rPr>
  </w:style>
  <w:style w:type="table" w:styleId="PlainTable4">
    <w:name w:val="Plain Table 4"/>
    <w:basedOn w:val="TableNormal"/>
    <w:uiPriority w:val="44"/>
    <w:rsid w:val="00154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aliases w:val="TOC/ES Heading"/>
    <w:next w:val="Normal"/>
    <w:uiPriority w:val="39"/>
    <w:unhideWhenUsed/>
    <w:rsid w:val="002D40EE"/>
    <w:pPr>
      <w:spacing w:before="240" w:after="340"/>
      <w:jc w:val="center"/>
    </w:pPr>
    <w:rPr>
      <w:rFonts w:ascii="Proxima Nova Light" w:eastAsiaTheme="majorEastAsia" w:hAnsi="Proxima Nova Light" w:cstheme="majorBidi"/>
      <w:color w:val="FF7A42" w:themeColor="accent1" w:themeTint="E6"/>
      <w:sz w:val="48"/>
      <w:szCs w:val="48"/>
    </w:rPr>
  </w:style>
  <w:style w:type="paragraph" w:styleId="TOC1">
    <w:name w:val="toc 1"/>
    <w:next w:val="Normal"/>
    <w:autoRedefine/>
    <w:uiPriority w:val="39"/>
    <w:unhideWhenUsed/>
    <w:rsid w:val="007E1F66"/>
    <w:pPr>
      <w:tabs>
        <w:tab w:val="left" w:pos="395"/>
        <w:tab w:val="left" w:pos="426"/>
        <w:tab w:val="right" w:leader="dot" w:pos="9346"/>
      </w:tabs>
      <w:spacing w:before="120"/>
    </w:pPr>
    <w:rPr>
      <w:rFonts w:ascii="Calibri Light" w:hAnsi="Calibri Light"/>
      <w:b/>
      <w:szCs w:val="22"/>
    </w:rPr>
  </w:style>
  <w:style w:type="paragraph" w:styleId="TOC2">
    <w:name w:val="toc 2"/>
    <w:basedOn w:val="Normal"/>
    <w:next w:val="Normal"/>
    <w:autoRedefine/>
    <w:uiPriority w:val="39"/>
    <w:unhideWhenUsed/>
    <w:rsid w:val="00835487"/>
    <w:pPr>
      <w:tabs>
        <w:tab w:val="left" w:pos="925"/>
        <w:tab w:val="left" w:pos="997"/>
        <w:tab w:val="right" w:leader="dot" w:pos="9346"/>
      </w:tabs>
      <w:ind w:left="360" w:right="360"/>
      <w:contextualSpacing/>
    </w:pPr>
    <w:rPr>
      <w:b/>
    </w:rPr>
  </w:style>
  <w:style w:type="paragraph" w:styleId="TOC3">
    <w:name w:val="toc 3"/>
    <w:basedOn w:val="Normal"/>
    <w:next w:val="Normal"/>
    <w:autoRedefine/>
    <w:uiPriority w:val="39"/>
    <w:unhideWhenUsed/>
    <w:rsid w:val="00835487"/>
    <w:pPr>
      <w:tabs>
        <w:tab w:val="right" w:leader="dot" w:pos="9346"/>
      </w:tabs>
      <w:spacing w:before="20"/>
      <w:ind w:left="360" w:right="360"/>
      <w:contextualSpacing/>
    </w:pPr>
  </w:style>
  <w:style w:type="paragraph" w:styleId="TOC4">
    <w:name w:val="toc 4"/>
    <w:basedOn w:val="Normal"/>
    <w:next w:val="Normal"/>
    <w:autoRedefine/>
    <w:uiPriority w:val="39"/>
    <w:unhideWhenUsed/>
    <w:rsid w:val="0024628D"/>
    <w:pPr>
      <w:tabs>
        <w:tab w:val="right" w:leader="dot" w:pos="9346"/>
      </w:tabs>
      <w:ind w:left="1296"/>
    </w:pPr>
    <w:rPr>
      <w:i/>
      <w:sz w:val="20"/>
    </w:rPr>
  </w:style>
  <w:style w:type="paragraph" w:styleId="TOC5">
    <w:name w:val="toc 5"/>
    <w:basedOn w:val="Normal"/>
    <w:next w:val="Normal"/>
    <w:autoRedefine/>
    <w:uiPriority w:val="39"/>
    <w:unhideWhenUsed/>
    <w:rsid w:val="000C72C1"/>
    <w:pPr>
      <w:ind w:left="880"/>
    </w:pPr>
    <w:rPr>
      <w:rFonts w:asciiTheme="majorHAnsi" w:hAnsiTheme="majorHAnsi"/>
      <w:sz w:val="20"/>
    </w:rPr>
  </w:style>
  <w:style w:type="paragraph" w:styleId="TOC6">
    <w:name w:val="toc 6"/>
    <w:basedOn w:val="Normal"/>
    <w:next w:val="Normal"/>
    <w:autoRedefine/>
    <w:uiPriority w:val="39"/>
    <w:unhideWhenUsed/>
    <w:rsid w:val="000C72C1"/>
    <w:pPr>
      <w:ind w:left="1100"/>
    </w:pPr>
    <w:rPr>
      <w:rFonts w:asciiTheme="majorHAnsi" w:hAnsiTheme="majorHAnsi"/>
      <w:sz w:val="20"/>
    </w:rPr>
  </w:style>
  <w:style w:type="paragraph" w:styleId="TOC7">
    <w:name w:val="toc 7"/>
    <w:basedOn w:val="Normal"/>
    <w:next w:val="Normal"/>
    <w:autoRedefine/>
    <w:uiPriority w:val="39"/>
    <w:unhideWhenUsed/>
    <w:rsid w:val="000C72C1"/>
    <w:pPr>
      <w:ind w:left="1320"/>
    </w:pPr>
    <w:rPr>
      <w:rFonts w:asciiTheme="majorHAnsi" w:hAnsiTheme="majorHAnsi"/>
      <w:sz w:val="20"/>
    </w:rPr>
  </w:style>
  <w:style w:type="paragraph" w:styleId="TOC8">
    <w:name w:val="toc 8"/>
    <w:basedOn w:val="Normal"/>
    <w:next w:val="Normal"/>
    <w:autoRedefine/>
    <w:uiPriority w:val="39"/>
    <w:unhideWhenUsed/>
    <w:rsid w:val="000C72C1"/>
    <w:pPr>
      <w:ind w:left="1540"/>
    </w:pPr>
    <w:rPr>
      <w:rFonts w:asciiTheme="majorHAnsi" w:hAnsiTheme="majorHAnsi"/>
      <w:sz w:val="20"/>
    </w:rPr>
  </w:style>
  <w:style w:type="paragraph" w:styleId="TOC9">
    <w:name w:val="toc 9"/>
    <w:basedOn w:val="Normal"/>
    <w:next w:val="Normal"/>
    <w:autoRedefine/>
    <w:uiPriority w:val="39"/>
    <w:unhideWhenUsed/>
    <w:rsid w:val="000C72C1"/>
    <w:pPr>
      <w:ind w:left="1760"/>
    </w:pPr>
    <w:rPr>
      <w:rFonts w:asciiTheme="majorHAnsi" w:hAnsiTheme="majorHAnsi"/>
      <w:sz w:val="20"/>
    </w:rPr>
  </w:style>
  <w:style w:type="paragraph" w:customStyle="1" w:styleId="TableListHeader">
    <w:name w:val="Table List Header"/>
    <w:next w:val="Normal"/>
    <w:rsid w:val="00A80506"/>
    <w:pPr>
      <w:spacing w:after="280"/>
      <w:jc w:val="center"/>
    </w:pPr>
    <w:rPr>
      <w:rFonts w:ascii="Proxima Nova Light" w:hAnsi="Proxima Nova Light"/>
      <w:caps/>
      <w:color w:val="8B8B8B" w:themeColor="text1" w:themeTint="80"/>
      <w:szCs w:val="28"/>
    </w:rPr>
  </w:style>
  <w:style w:type="paragraph" w:styleId="ListParagraph">
    <w:name w:val="List Paragraph"/>
    <w:basedOn w:val="Normal"/>
    <w:uiPriority w:val="34"/>
    <w:rsid w:val="0008108C"/>
    <w:pPr>
      <w:ind w:left="720"/>
      <w:contextualSpacing/>
    </w:pPr>
  </w:style>
  <w:style w:type="paragraph" w:styleId="Caption">
    <w:name w:val="caption"/>
    <w:aliases w:val="eTRM Caption"/>
    <w:basedOn w:val="Normal"/>
    <w:next w:val="Normal"/>
    <w:link w:val="CaptionChar"/>
    <w:autoRedefine/>
    <w:unhideWhenUsed/>
    <w:qFormat/>
    <w:rsid w:val="00EA057C"/>
    <w:pPr>
      <w:keepNext/>
      <w:keepLines/>
      <w:spacing w:before="280" w:after="80"/>
    </w:pPr>
    <w:rPr>
      <w:rFonts w:cs="Arial"/>
      <w:b/>
      <w:color w:val="000000"/>
      <w:sz w:val="20"/>
      <w:szCs w:val="22"/>
      <w14:textFill>
        <w14:solidFill>
          <w14:srgbClr w14:val="000000">
            <w14:lumMod w14:val="50000"/>
          </w14:srgbClr>
        </w14:solidFill>
      </w14:textFill>
    </w:rPr>
  </w:style>
  <w:style w:type="character" w:customStyle="1" w:styleId="CaptionChar">
    <w:name w:val="Caption Char"/>
    <w:aliases w:val="eTRM Caption Char"/>
    <w:link w:val="Caption"/>
    <w:locked/>
    <w:rsid w:val="00EA057C"/>
    <w:rPr>
      <w:rFonts w:ascii="Calibri Light" w:hAnsi="Calibri Light" w:cs="Arial"/>
      <w:b/>
      <w:color w:val="000000"/>
      <w:sz w:val="20"/>
      <w:szCs w:val="22"/>
      <w14:textFill>
        <w14:solidFill>
          <w14:srgbClr w14:val="000000">
            <w14:lumMod w14:val="50000"/>
          </w14:srgbClr>
        </w14:solidFill>
      </w14:textFill>
    </w:rPr>
  </w:style>
  <w:style w:type="table" w:styleId="PlainTable2">
    <w:name w:val="Plain Table 2"/>
    <w:basedOn w:val="TableNormal"/>
    <w:uiPriority w:val="42"/>
    <w:rsid w:val="00154391"/>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paragraph" w:customStyle="1" w:styleId="standard">
    <w:name w:val="standard"/>
    <w:basedOn w:val="Normal"/>
    <w:link w:val="standardChar"/>
    <w:rsid w:val="00754ACC"/>
    <w:pPr>
      <w:spacing w:before="0" w:after="0" w:line="360" w:lineRule="auto"/>
      <w:ind w:firstLine="720"/>
    </w:pPr>
    <w:rPr>
      <w:rFonts w:ascii="Palatino" w:eastAsia="Times New Roman" w:hAnsi="Palatino" w:cs="Times New Roman"/>
      <w:color w:val="292929"/>
      <w:sz w:val="26"/>
    </w:rPr>
  </w:style>
  <w:style w:type="character" w:customStyle="1" w:styleId="standardChar">
    <w:name w:val="standard Char"/>
    <w:link w:val="standard"/>
    <w:rsid w:val="00754ACC"/>
    <w:rPr>
      <w:rFonts w:ascii="Palatino" w:eastAsia="Times New Roman" w:hAnsi="Palatino" w:cs="Times New Roman"/>
      <w:color w:val="292929"/>
      <w:sz w:val="26"/>
    </w:rPr>
  </w:style>
  <w:style w:type="character" w:styleId="FootnoteReference">
    <w:name w:val="footnote reference"/>
    <w:basedOn w:val="DefaultParagraphFont"/>
    <w:unhideWhenUsed/>
    <w:rsid w:val="00A2690C"/>
    <w:rPr>
      <w:vertAlign w:val="superscript"/>
    </w:rPr>
  </w:style>
  <w:style w:type="paragraph" w:styleId="TableofFigures">
    <w:name w:val="table of figures"/>
    <w:basedOn w:val="Normal"/>
    <w:next w:val="Normal"/>
    <w:uiPriority w:val="99"/>
    <w:unhideWhenUsed/>
    <w:rsid w:val="00A80506"/>
  </w:style>
  <w:style w:type="paragraph" w:styleId="Header">
    <w:name w:val="header"/>
    <w:aliases w:val="eTRM Header Text"/>
    <w:basedOn w:val="Normal"/>
    <w:link w:val="HeaderChar"/>
    <w:uiPriority w:val="99"/>
    <w:unhideWhenUsed/>
    <w:rsid w:val="005B7418"/>
    <w:pPr>
      <w:tabs>
        <w:tab w:val="center" w:pos="4320"/>
        <w:tab w:val="right" w:pos="8640"/>
      </w:tabs>
      <w:jc w:val="center"/>
    </w:pPr>
    <w:rPr>
      <w:rFonts w:ascii="Avenir Next" w:hAnsi="Avenir Next"/>
      <w:color w:val="5F5F5F" w:themeColor="accent3" w:themeShade="BF"/>
      <w:sz w:val="16"/>
    </w:rPr>
  </w:style>
  <w:style w:type="character" w:customStyle="1" w:styleId="HeaderChar">
    <w:name w:val="Header Char"/>
    <w:aliases w:val="eTRM Header Text Char"/>
    <w:basedOn w:val="DefaultParagraphFont"/>
    <w:link w:val="Header"/>
    <w:uiPriority w:val="99"/>
    <w:rsid w:val="005B7418"/>
    <w:rPr>
      <w:rFonts w:ascii="Avenir Next" w:hAnsi="Avenir Next"/>
      <w:color w:val="5F5F5F" w:themeColor="accent3" w:themeShade="BF"/>
      <w:sz w:val="16"/>
    </w:rPr>
  </w:style>
  <w:style w:type="paragraph" w:styleId="Footer">
    <w:name w:val="footer"/>
    <w:basedOn w:val="Normal"/>
    <w:link w:val="FooterChar"/>
    <w:uiPriority w:val="99"/>
    <w:unhideWhenUsed/>
    <w:rsid w:val="005722C6"/>
    <w:pPr>
      <w:pBdr>
        <w:top w:val="single" w:sz="6" w:space="6" w:color="344D6D" w:themeColor="background2"/>
      </w:pBdr>
    </w:pPr>
  </w:style>
  <w:style w:type="character" w:customStyle="1" w:styleId="FooterChar">
    <w:name w:val="Footer Char"/>
    <w:basedOn w:val="DefaultParagraphFont"/>
    <w:link w:val="Footer"/>
    <w:uiPriority w:val="99"/>
    <w:rsid w:val="005722C6"/>
    <w:rPr>
      <w:sz w:val="22"/>
    </w:rPr>
  </w:style>
  <w:style w:type="character" w:styleId="PageNumber">
    <w:name w:val="page number"/>
    <w:basedOn w:val="DefaultParagraphFont"/>
    <w:uiPriority w:val="99"/>
    <w:unhideWhenUsed/>
    <w:rsid w:val="000220A0"/>
    <w:rPr>
      <w:rFonts w:ascii="Calibri" w:hAnsi="Calibri"/>
      <w:b w:val="0"/>
      <w:i w:val="0"/>
      <w:color w:val="808080" w:themeColor="accent3"/>
      <w:sz w:val="16"/>
      <w:bdr w:val="none" w:sz="0" w:space="0" w:color="auto"/>
    </w:rPr>
  </w:style>
  <w:style w:type="table" w:styleId="TableGrid">
    <w:name w:val="Table Grid"/>
    <w:basedOn w:val="TableNormal"/>
    <w:uiPriority w:val="59"/>
    <w:rsid w:val="004A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RMNumberedList">
    <w:name w:val="eTRM Numbered List"/>
    <w:basedOn w:val="ListParagraph"/>
    <w:autoRedefine/>
    <w:qFormat/>
    <w:rsid w:val="00120592"/>
    <w:pPr>
      <w:numPr>
        <w:numId w:val="11"/>
      </w:numPr>
      <w:contextualSpacing w:val="0"/>
    </w:pPr>
  </w:style>
  <w:style w:type="paragraph" w:customStyle="1" w:styleId="TableFootnote">
    <w:name w:val="Table Footnote"/>
    <w:basedOn w:val="Normal"/>
    <w:next w:val="Normal"/>
    <w:qFormat/>
    <w:rsid w:val="00703A7C"/>
    <w:pPr>
      <w:tabs>
        <w:tab w:val="left" w:pos="180"/>
        <w:tab w:val="left" w:pos="360"/>
      </w:tabs>
      <w:adjustRightInd w:val="0"/>
      <w:spacing w:before="20" w:after="0" w:line="180" w:lineRule="atLeast"/>
      <w:contextualSpacing/>
    </w:pPr>
    <w:rPr>
      <w:color w:val="808080" w:themeColor="background1" w:themeShade="80"/>
      <w:sz w:val="18"/>
      <w:szCs w:val="18"/>
    </w:rPr>
  </w:style>
  <w:style w:type="paragraph" w:styleId="TOAHeading">
    <w:name w:val="toa heading"/>
    <w:basedOn w:val="Normal"/>
    <w:next w:val="Normal"/>
    <w:uiPriority w:val="99"/>
    <w:unhideWhenUsed/>
    <w:rsid w:val="00B25AE4"/>
    <w:pPr>
      <w:spacing w:after="220"/>
      <w:jc w:val="center"/>
    </w:pPr>
    <w:rPr>
      <w:rFonts w:asciiTheme="majorHAnsi" w:eastAsiaTheme="majorEastAsia" w:hAnsiTheme="majorHAnsi" w:cstheme="majorBidi"/>
      <w:caps/>
      <w:spacing w:val="8"/>
      <w:sz w:val="24"/>
    </w:rPr>
  </w:style>
  <w:style w:type="paragraph" w:customStyle="1" w:styleId="eTRMTextBoxTitle">
    <w:name w:val="eTRM Text Box Title"/>
    <w:basedOn w:val="Normal"/>
    <w:autoRedefine/>
    <w:qFormat/>
    <w:rsid w:val="00763AD8"/>
    <w:pPr>
      <w:jc w:val="center"/>
    </w:pPr>
    <w:rPr>
      <w:b/>
      <w:sz w:val="18"/>
    </w:rPr>
  </w:style>
  <w:style w:type="paragraph" w:customStyle="1" w:styleId="eTRMTextBoxText">
    <w:name w:val="eTRM Text Box Text"/>
    <w:basedOn w:val="Normal"/>
    <w:autoRedefine/>
    <w:qFormat/>
    <w:rsid w:val="00763AD8"/>
    <w:pPr>
      <w:spacing w:line="180" w:lineRule="exact"/>
    </w:pPr>
    <w:rPr>
      <w:sz w:val="18"/>
    </w:rPr>
  </w:style>
  <w:style w:type="paragraph" w:customStyle="1" w:styleId="FigureCaption">
    <w:name w:val="Figure Caption"/>
    <w:basedOn w:val="Caption"/>
    <w:link w:val="FigureCaptionChar"/>
    <w:autoRedefine/>
    <w:qFormat/>
    <w:rsid w:val="00C92622"/>
    <w:pPr>
      <w:jc w:val="center"/>
    </w:pPr>
  </w:style>
  <w:style w:type="character" w:customStyle="1" w:styleId="FigureCaptionChar">
    <w:name w:val="Figure Caption Char"/>
    <w:basedOn w:val="CaptionChar"/>
    <w:link w:val="FigureCaption"/>
    <w:rsid w:val="00C92622"/>
    <w:rPr>
      <w:rFonts w:ascii="Calibri Light" w:hAnsi="Calibri Light" w:cs="Arial"/>
      <w:b/>
      <w:color w:val="000000"/>
      <w:sz w:val="20"/>
      <w:szCs w:val="18"/>
      <w14:textFill>
        <w14:solidFill>
          <w14:srgbClr w14:val="000000">
            <w14:lumMod w14:val="50000"/>
          </w14:srgbClr>
        </w14:solidFill>
      </w14:textFill>
    </w:rPr>
  </w:style>
  <w:style w:type="character" w:customStyle="1" w:styleId="Regular">
    <w:name w:val="Regular"/>
    <w:basedOn w:val="DefaultParagraphFont"/>
    <w:uiPriority w:val="1"/>
    <w:rsid w:val="009B029F"/>
  </w:style>
  <w:style w:type="paragraph" w:styleId="BodyText">
    <w:name w:val="Body Text"/>
    <w:basedOn w:val="Normal"/>
    <w:link w:val="BodyTextChar"/>
    <w:autoRedefine/>
    <w:uiPriority w:val="99"/>
    <w:unhideWhenUsed/>
    <w:qFormat/>
    <w:rsid w:val="00120592"/>
  </w:style>
  <w:style w:type="character" w:customStyle="1" w:styleId="BodyTextChar">
    <w:name w:val="Body Text Char"/>
    <w:basedOn w:val="DefaultParagraphFont"/>
    <w:link w:val="BodyText"/>
    <w:uiPriority w:val="99"/>
    <w:rsid w:val="00120592"/>
    <w:rPr>
      <w:rFonts w:ascii="Calibri Light" w:hAnsi="Calibri Light"/>
      <w:sz w:val="22"/>
    </w:rPr>
  </w:style>
  <w:style w:type="paragraph" w:customStyle="1" w:styleId="eTRMBulletedText">
    <w:name w:val="eTRM Bulleted Text"/>
    <w:basedOn w:val="Normal"/>
    <w:autoRedefine/>
    <w:qFormat/>
    <w:rsid w:val="0008108C"/>
    <w:pPr>
      <w:numPr>
        <w:numId w:val="8"/>
      </w:numPr>
      <w:spacing w:before="0" w:after="20"/>
    </w:pPr>
  </w:style>
  <w:style w:type="paragraph" w:styleId="Revision">
    <w:name w:val="Revision"/>
    <w:hidden/>
    <w:uiPriority w:val="99"/>
    <w:semiHidden/>
    <w:rsid w:val="00AA46AF"/>
    <w:rPr>
      <w:rFonts w:ascii="Calibri Light" w:hAnsi="Calibri Light"/>
      <w:sz w:val="22"/>
    </w:rPr>
  </w:style>
  <w:style w:type="character" w:styleId="Hyperlink">
    <w:name w:val="Hyperlink"/>
    <w:uiPriority w:val="99"/>
    <w:rsid w:val="00901EF2"/>
    <w:rPr>
      <w:color w:val="0000FF"/>
      <w:u w:val="single"/>
    </w:rPr>
  </w:style>
  <w:style w:type="character" w:styleId="EndnoteReference">
    <w:name w:val="endnote reference"/>
    <w:uiPriority w:val="99"/>
    <w:semiHidden/>
    <w:rsid w:val="00901EF2"/>
    <w:rPr>
      <w:vertAlign w:val="superscript"/>
    </w:rPr>
  </w:style>
  <w:style w:type="paragraph" w:customStyle="1" w:styleId="Table">
    <w:name w:val="Table"/>
    <w:basedOn w:val="Header"/>
    <w:rsid w:val="002C67DF"/>
    <w:pPr>
      <w:spacing w:before="0" w:after="0" w:line="240" w:lineRule="auto"/>
      <w:jc w:val="left"/>
    </w:pPr>
    <w:rPr>
      <w:rFonts w:ascii="Arial" w:eastAsia="Times New Roman" w:hAnsi="Arial" w:cs="Arial"/>
      <w:b/>
      <w:bCs/>
      <w:color w:val="auto"/>
      <w:sz w:val="22"/>
      <w:lang w:val="x-none" w:eastAsia="x-none"/>
    </w:rPr>
  </w:style>
  <w:style w:type="character" w:styleId="FollowedHyperlink">
    <w:name w:val="FollowedHyperlink"/>
    <w:basedOn w:val="DefaultParagraphFont"/>
    <w:uiPriority w:val="99"/>
    <w:semiHidden/>
    <w:unhideWhenUsed/>
    <w:rsid w:val="00195B03"/>
    <w:rPr>
      <w:color w:val="71903D" w:themeColor="followedHyperlink"/>
      <w:u w:val="single"/>
    </w:rPr>
  </w:style>
  <w:style w:type="table" w:styleId="TableContemporary">
    <w:name w:val="Table Contemporary"/>
    <w:basedOn w:val="TableNormal"/>
    <w:rsid w:val="00C82307"/>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
    <w:name w:val="Grid Table 1 Light"/>
    <w:basedOn w:val="TableNormal"/>
    <w:uiPriority w:val="46"/>
    <w:rsid w:val="005B7418"/>
    <w:tblPr>
      <w:tblStyleRowBandSize w:val="1"/>
      <w:tblStyleColBandSize w:val="1"/>
      <w:tblBorders>
        <w:top w:val="single" w:sz="4" w:space="0" w:color="A3A3A3" w:themeColor="text1" w:themeTint="66"/>
        <w:left w:val="single" w:sz="4" w:space="0" w:color="A3A3A3" w:themeColor="text1" w:themeTint="66"/>
        <w:bottom w:val="single" w:sz="4" w:space="0" w:color="A3A3A3" w:themeColor="text1" w:themeTint="66"/>
        <w:right w:val="single" w:sz="4" w:space="0" w:color="A3A3A3" w:themeColor="text1" w:themeTint="66"/>
        <w:insideH w:val="single" w:sz="4" w:space="0" w:color="A3A3A3" w:themeColor="text1" w:themeTint="66"/>
        <w:insideV w:val="single" w:sz="4" w:space="0" w:color="A3A3A3" w:themeColor="text1" w:themeTint="66"/>
      </w:tblBorders>
    </w:tblPr>
    <w:tblStylePr w:type="firstRow">
      <w:rPr>
        <w:b/>
        <w:bCs/>
      </w:rPr>
      <w:tblPr/>
      <w:tcPr>
        <w:tcBorders>
          <w:bottom w:val="single" w:sz="12" w:space="0" w:color="757575" w:themeColor="text1" w:themeTint="99"/>
        </w:tcBorders>
      </w:tcPr>
    </w:tblStylePr>
    <w:tblStylePr w:type="lastRow">
      <w:rPr>
        <w:b/>
        <w:bCs/>
      </w:rPr>
      <w:tblPr/>
      <w:tcPr>
        <w:tcBorders>
          <w:top w:val="double" w:sz="2" w:space="0" w:color="757575" w:themeColor="text1" w:themeTint="99"/>
        </w:tcBorders>
      </w:tcPr>
    </w:tblStylePr>
    <w:tblStylePr w:type="firstCol">
      <w:rPr>
        <w:b/>
        <w:bCs/>
      </w:rPr>
    </w:tblStylePr>
    <w:tblStylePr w:type="lastCol">
      <w:rPr>
        <w:b/>
        <w:bCs/>
      </w:rPr>
    </w:tblStylePr>
  </w:style>
  <w:style w:type="paragraph" w:customStyle="1" w:styleId="eTRMTextNote">
    <w:name w:val="eTRM Text Note"/>
    <w:basedOn w:val="TableFootnote"/>
    <w:next w:val="Normal"/>
    <w:qFormat/>
    <w:rsid w:val="00B1760F"/>
  </w:style>
  <w:style w:type="paragraph" w:customStyle="1" w:styleId="eTRMHeading1">
    <w:name w:val="eTRM Heading 1"/>
    <w:basedOn w:val="Normal"/>
    <w:link w:val="eTRMHeading1Char"/>
    <w:autoRedefine/>
    <w:qFormat/>
    <w:rsid w:val="00BD221D"/>
    <w:pPr>
      <w:keepNext/>
      <w:keepLines/>
      <w:spacing w:line="320" w:lineRule="exact"/>
      <w:contextualSpacing/>
      <w:outlineLvl w:val="0"/>
    </w:pPr>
    <w:rPr>
      <w:rFonts w:ascii="Calibri" w:eastAsiaTheme="majorEastAsia" w:hAnsi="Calibri" w:cstheme="majorBidi"/>
      <w:b/>
      <w:caps/>
      <w:color w:val="FFFFFF" w:themeColor="background1"/>
      <w:spacing w:val="60"/>
      <w:sz w:val="32"/>
      <w:szCs w:val="40"/>
    </w:rPr>
  </w:style>
  <w:style w:type="character" w:customStyle="1" w:styleId="eTRMHeading1Char">
    <w:name w:val="eTRM Heading 1 Char"/>
    <w:basedOn w:val="DefaultParagraphFont"/>
    <w:link w:val="eTRMHeading1"/>
    <w:rsid w:val="00BD221D"/>
    <w:rPr>
      <w:rFonts w:ascii="Calibri" w:eastAsiaTheme="majorEastAsia" w:hAnsi="Calibri" w:cstheme="majorBidi"/>
      <w:b/>
      <w:caps/>
      <w:color w:val="FFFFFF" w:themeColor="background1"/>
      <w:spacing w:val="60"/>
      <w:sz w:val="32"/>
      <w:szCs w:val="40"/>
    </w:rPr>
  </w:style>
  <w:style w:type="paragraph" w:customStyle="1" w:styleId="eTRMHeading2">
    <w:name w:val="eTRM Heading 2"/>
    <w:basedOn w:val="Normal"/>
    <w:link w:val="eTRMHeading2Char"/>
    <w:autoRedefine/>
    <w:rsid w:val="000110D9"/>
    <w:pPr>
      <w:keepNext/>
      <w:keepLines/>
      <w:spacing w:line="360" w:lineRule="exact"/>
      <w:jc w:val="center"/>
      <w:outlineLvl w:val="1"/>
    </w:pPr>
    <w:rPr>
      <w:rFonts w:eastAsiaTheme="majorEastAsia" w:cstheme="majorBidi"/>
      <w:caps/>
      <w:spacing w:val="80"/>
      <w:sz w:val="36"/>
      <w:szCs w:val="26"/>
    </w:rPr>
  </w:style>
  <w:style w:type="character" w:customStyle="1" w:styleId="eTRMHeading2Char">
    <w:name w:val="eTRM Heading 2 Char"/>
    <w:basedOn w:val="DefaultParagraphFont"/>
    <w:link w:val="eTRMHeading2"/>
    <w:rsid w:val="000110D9"/>
    <w:rPr>
      <w:rFonts w:ascii="Calibri Light" w:eastAsiaTheme="majorEastAsia" w:hAnsi="Calibri Light" w:cstheme="majorBidi"/>
      <w:caps/>
      <w:spacing w:val="80"/>
      <w:sz w:val="36"/>
      <w:szCs w:val="26"/>
    </w:rPr>
  </w:style>
  <w:style w:type="paragraph" w:customStyle="1" w:styleId="eTRMHeading3">
    <w:name w:val="eTRM Heading 3"/>
    <w:basedOn w:val="Heading3"/>
    <w:link w:val="eTRMHeading3Char"/>
    <w:autoRedefine/>
    <w:qFormat/>
    <w:rsid w:val="0078138C"/>
    <w:pPr>
      <w:spacing w:beforeLines="20" w:before="48" w:afterLines="20" w:after="48"/>
    </w:pPr>
    <w:rPr>
      <w:rFonts w:ascii="Calibri" w:hAnsi="Calibri"/>
      <w:caps/>
      <w:color w:val="CFAB7A"/>
      <w:spacing w:val="10"/>
      <w:sz w:val="26"/>
    </w:rPr>
  </w:style>
  <w:style w:type="character" w:customStyle="1" w:styleId="eTRMHeading3Char">
    <w:name w:val="eTRM Heading 3 Char"/>
    <w:basedOn w:val="DefaultParagraphFont"/>
    <w:link w:val="eTRMHeading3"/>
    <w:rsid w:val="0078138C"/>
    <w:rPr>
      <w:rFonts w:ascii="Calibri" w:eastAsiaTheme="majorEastAsia" w:hAnsi="Calibri" w:cstheme="majorBidi"/>
      <w:caps/>
      <w:color w:val="CFAB7A"/>
      <w:spacing w:val="10"/>
      <w:w w:val="102"/>
      <w:sz w:val="26"/>
      <w:szCs w:val="30"/>
    </w:rPr>
  </w:style>
  <w:style w:type="paragraph" w:customStyle="1" w:styleId="eTRMHeading4">
    <w:name w:val="eTRM Heading 4"/>
    <w:basedOn w:val="Normal"/>
    <w:link w:val="eTRMHeading4Char"/>
    <w:qFormat/>
    <w:rsid w:val="00860BB6"/>
    <w:pPr>
      <w:keepNext/>
      <w:keepLines/>
      <w:spacing w:before="60" w:after="0" w:line="300" w:lineRule="exact"/>
      <w:outlineLvl w:val="3"/>
    </w:pPr>
    <w:rPr>
      <w:rFonts w:eastAsiaTheme="majorEastAsia" w:cstheme="majorBidi"/>
      <w:b/>
      <w:color w:val="CFAB7A"/>
      <w:sz w:val="24"/>
      <w:szCs w:val="22"/>
    </w:rPr>
  </w:style>
  <w:style w:type="character" w:customStyle="1" w:styleId="eTRMHeading4Char">
    <w:name w:val="eTRM Heading 4 Char"/>
    <w:basedOn w:val="DefaultParagraphFont"/>
    <w:link w:val="eTRMHeading4"/>
    <w:rsid w:val="00860BB6"/>
    <w:rPr>
      <w:rFonts w:ascii="Calibri Light" w:eastAsiaTheme="majorEastAsia" w:hAnsi="Calibri Light" w:cstheme="majorBidi"/>
      <w:b/>
      <w:color w:val="CFAB7A"/>
      <w:szCs w:val="22"/>
    </w:rPr>
  </w:style>
  <w:style w:type="paragraph" w:customStyle="1" w:styleId="eTRMHeading5">
    <w:name w:val="eTRM Heading 5"/>
    <w:basedOn w:val="Normal"/>
    <w:next w:val="Normal"/>
    <w:qFormat/>
    <w:rsid w:val="00860BB6"/>
    <w:rPr>
      <w:rFonts w:ascii="Calibri" w:hAnsi="Calibri"/>
      <w:i/>
      <w:color w:val="5F5F5F"/>
    </w:rPr>
  </w:style>
  <w:style w:type="paragraph" w:customStyle="1" w:styleId="eTRMFootnoteText">
    <w:name w:val="eTRM Footnote Text"/>
    <w:basedOn w:val="Normal"/>
    <w:next w:val="Normal"/>
    <w:link w:val="eTRMFootnoteTextChar"/>
    <w:autoRedefine/>
    <w:qFormat/>
    <w:rsid w:val="001D0039"/>
    <w:pPr>
      <w:spacing w:before="20" w:after="20"/>
      <w:ind w:left="1350"/>
    </w:pPr>
    <w:rPr>
      <w:sz w:val="18"/>
    </w:rPr>
  </w:style>
  <w:style w:type="character" w:customStyle="1" w:styleId="eTRMFootnoteTextChar">
    <w:name w:val="eTRM Footnote Text Char"/>
    <w:basedOn w:val="DefaultParagraphFont"/>
    <w:link w:val="eTRMFootnoteText"/>
    <w:rsid w:val="001D0039"/>
    <w:rPr>
      <w:rFonts w:ascii="Calibri Light" w:hAnsi="Calibri Light"/>
      <w:sz w:val="18"/>
    </w:rPr>
  </w:style>
  <w:style w:type="paragraph" w:customStyle="1" w:styleId="eTRMTableFootnote">
    <w:name w:val="eTRM Table Footnote"/>
    <w:basedOn w:val="TableFootnote"/>
    <w:qFormat/>
    <w:rsid w:val="00A83458"/>
    <w:rPr>
      <w:color w:val="auto"/>
      <w:sz w:val="16"/>
    </w:rPr>
  </w:style>
  <w:style w:type="paragraph" w:customStyle="1" w:styleId="eTRMSub-bulletedText">
    <w:name w:val="eTRM Sub-bulleted Text"/>
    <w:basedOn w:val="Normal"/>
    <w:autoRedefine/>
    <w:qFormat/>
    <w:rsid w:val="0008108C"/>
    <w:pPr>
      <w:numPr>
        <w:ilvl w:val="1"/>
        <w:numId w:val="8"/>
      </w:numPr>
      <w:spacing w:before="0" w:after="20"/>
    </w:pPr>
  </w:style>
  <w:style w:type="paragraph" w:styleId="DocumentMap">
    <w:name w:val="Document Map"/>
    <w:basedOn w:val="Normal"/>
    <w:link w:val="DocumentMapChar"/>
    <w:uiPriority w:val="99"/>
    <w:semiHidden/>
    <w:unhideWhenUsed/>
    <w:rsid w:val="0073517D"/>
    <w:pPr>
      <w:spacing w:before="0"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3517D"/>
    <w:rPr>
      <w:rFonts w:ascii="Times New Roman" w:hAnsi="Times New Roman" w:cs="Times New Roman"/>
    </w:rPr>
  </w:style>
  <w:style w:type="character" w:styleId="CommentReference">
    <w:name w:val="annotation reference"/>
    <w:basedOn w:val="DefaultParagraphFont"/>
    <w:uiPriority w:val="99"/>
    <w:semiHidden/>
    <w:unhideWhenUsed/>
    <w:rsid w:val="00FD2C54"/>
    <w:rPr>
      <w:sz w:val="18"/>
      <w:szCs w:val="18"/>
    </w:rPr>
  </w:style>
  <w:style w:type="paragraph" w:styleId="CommentText">
    <w:name w:val="annotation text"/>
    <w:basedOn w:val="Normal"/>
    <w:link w:val="CommentTextChar"/>
    <w:uiPriority w:val="99"/>
    <w:unhideWhenUsed/>
    <w:rsid w:val="00FD2C54"/>
    <w:pPr>
      <w:spacing w:after="60" w:line="240" w:lineRule="auto"/>
    </w:pPr>
    <w:rPr>
      <w:sz w:val="24"/>
    </w:rPr>
  </w:style>
  <w:style w:type="character" w:customStyle="1" w:styleId="CommentTextChar">
    <w:name w:val="Comment Text Char"/>
    <w:basedOn w:val="DefaultParagraphFont"/>
    <w:link w:val="CommentText"/>
    <w:uiPriority w:val="99"/>
    <w:rsid w:val="00FD2C54"/>
    <w:rPr>
      <w:rFonts w:ascii="Calibri Light" w:hAnsi="Calibri Light"/>
    </w:rPr>
  </w:style>
  <w:style w:type="paragraph" w:styleId="BalloonText">
    <w:name w:val="Balloon Text"/>
    <w:basedOn w:val="Normal"/>
    <w:link w:val="BalloonTextChar"/>
    <w:uiPriority w:val="99"/>
    <w:semiHidden/>
    <w:unhideWhenUsed/>
    <w:rsid w:val="00FD2C5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C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2C54"/>
    <w:pPr>
      <w:spacing w:after="120"/>
    </w:pPr>
    <w:rPr>
      <w:b/>
      <w:bCs/>
      <w:sz w:val="20"/>
      <w:szCs w:val="20"/>
    </w:rPr>
  </w:style>
  <w:style w:type="character" w:customStyle="1" w:styleId="CommentSubjectChar">
    <w:name w:val="Comment Subject Char"/>
    <w:basedOn w:val="CommentTextChar"/>
    <w:link w:val="CommentSubject"/>
    <w:uiPriority w:val="99"/>
    <w:semiHidden/>
    <w:rsid w:val="00FD2C54"/>
    <w:rPr>
      <w:rFonts w:ascii="Calibri Light" w:hAnsi="Calibri Light"/>
      <w:b/>
      <w:bCs/>
      <w:sz w:val="20"/>
      <w:szCs w:val="20"/>
    </w:rPr>
  </w:style>
  <w:style w:type="character" w:styleId="UnresolvedMention">
    <w:name w:val="Unresolved Mention"/>
    <w:basedOn w:val="DefaultParagraphFont"/>
    <w:uiPriority w:val="99"/>
    <w:rsid w:val="004D2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1617">
      <w:bodyDiv w:val="1"/>
      <w:marLeft w:val="0"/>
      <w:marRight w:val="0"/>
      <w:marTop w:val="0"/>
      <w:marBottom w:val="0"/>
      <w:divBdr>
        <w:top w:val="none" w:sz="0" w:space="0" w:color="auto"/>
        <w:left w:val="none" w:sz="0" w:space="0" w:color="auto"/>
        <w:bottom w:val="none" w:sz="0" w:space="0" w:color="auto"/>
        <w:right w:val="none" w:sz="0" w:space="0" w:color="auto"/>
      </w:divBdr>
      <w:divsChild>
        <w:div w:id="82878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327483">
              <w:marLeft w:val="0"/>
              <w:marRight w:val="0"/>
              <w:marTop w:val="0"/>
              <w:marBottom w:val="0"/>
              <w:divBdr>
                <w:top w:val="none" w:sz="0" w:space="0" w:color="auto"/>
                <w:left w:val="none" w:sz="0" w:space="0" w:color="auto"/>
                <w:bottom w:val="none" w:sz="0" w:space="0" w:color="auto"/>
                <w:right w:val="none" w:sz="0" w:space="0" w:color="auto"/>
              </w:divBdr>
              <w:divsChild>
                <w:div w:id="15015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867">
      <w:bodyDiv w:val="1"/>
      <w:marLeft w:val="0"/>
      <w:marRight w:val="0"/>
      <w:marTop w:val="0"/>
      <w:marBottom w:val="0"/>
      <w:divBdr>
        <w:top w:val="none" w:sz="0" w:space="0" w:color="auto"/>
        <w:left w:val="none" w:sz="0" w:space="0" w:color="auto"/>
        <w:bottom w:val="none" w:sz="0" w:space="0" w:color="auto"/>
        <w:right w:val="none" w:sz="0" w:space="0" w:color="auto"/>
      </w:divBdr>
    </w:div>
    <w:div w:id="1078752272">
      <w:bodyDiv w:val="1"/>
      <w:marLeft w:val="0"/>
      <w:marRight w:val="0"/>
      <w:marTop w:val="0"/>
      <w:marBottom w:val="0"/>
      <w:divBdr>
        <w:top w:val="none" w:sz="0" w:space="0" w:color="auto"/>
        <w:left w:val="none" w:sz="0" w:space="0" w:color="auto"/>
        <w:bottom w:val="none" w:sz="0" w:space="0" w:color="auto"/>
        <w:right w:val="none" w:sz="0" w:space="0" w:color="auto"/>
      </w:divBdr>
    </w:div>
    <w:div w:id="1133906862">
      <w:bodyDiv w:val="1"/>
      <w:marLeft w:val="0"/>
      <w:marRight w:val="0"/>
      <w:marTop w:val="0"/>
      <w:marBottom w:val="0"/>
      <w:divBdr>
        <w:top w:val="none" w:sz="0" w:space="0" w:color="auto"/>
        <w:left w:val="none" w:sz="0" w:space="0" w:color="auto"/>
        <w:bottom w:val="none" w:sz="0" w:space="0" w:color="auto"/>
        <w:right w:val="none" w:sz="0" w:space="0" w:color="auto"/>
      </w:divBdr>
      <w:divsChild>
        <w:div w:id="159594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993008">
              <w:marLeft w:val="0"/>
              <w:marRight w:val="0"/>
              <w:marTop w:val="0"/>
              <w:marBottom w:val="0"/>
              <w:divBdr>
                <w:top w:val="none" w:sz="0" w:space="0" w:color="auto"/>
                <w:left w:val="none" w:sz="0" w:space="0" w:color="auto"/>
                <w:bottom w:val="none" w:sz="0" w:space="0" w:color="auto"/>
                <w:right w:val="none" w:sz="0" w:space="0" w:color="auto"/>
              </w:divBdr>
              <w:divsChild>
                <w:div w:id="1628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4806">
      <w:bodyDiv w:val="1"/>
      <w:marLeft w:val="0"/>
      <w:marRight w:val="0"/>
      <w:marTop w:val="0"/>
      <w:marBottom w:val="0"/>
      <w:divBdr>
        <w:top w:val="none" w:sz="0" w:space="0" w:color="auto"/>
        <w:left w:val="none" w:sz="0" w:space="0" w:color="auto"/>
        <w:bottom w:val="none" w:sz="0" w:space="0" w:color="auto"/>
        <w:right w:val="none" w:sz="0" w:space="0" w:color="auto"/>
      </w:divBdr>
    </w:div>
    <w:div w:id="1565603452">
      <w:bodyDiv w:val="1"/>
      <w:marLeft w:val="0"/>
      <w:marRight w:val="0"/>
      <w:marTop w:val="0"/>
      <w:marBottom w:val="0"/>
      <w:divBdr>
        <w:top w:val="none" w:sz="0" w:space="0" w:color="auto"/>
        <w:left w:val="none" w:sz="0" w:space="0" w:color="auto"/>
        <w:bottom w:val="none" w:sz="0" w:space="0" w:color="auto"/>
        <w:right w:val="none" w:sz="0" w:space="0" w:color="auto"/>
      </w:divBdr>
    </w:div>
    <w:div w:id="2001501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da\AppData\Local\Microsoft\Windows\INetCache\Content.Outlook\194L9PW2\2.01%20Comm%20Convection%20Oven%20Text%20Consolidation.dotx" TargetMode="External"/></Relationships>
</file>

<file path=word/theme/theme1.xml><?xml version="1.0" encoding="utf-8"?>
<a:theme xmlns:a="http://schemas.openxmlformats.org/drawingml/2006/main" name="EMI Theme 2.">
  <a:themeElements>
    <a:clrScheme name="EMI Colors">
      <a:dk1>
        <a:srgbClr val="191919"/>
      </a:dk1>
      <a:lt1>
        <a:sysClr val="window" lastClr="FFFFFF"/>
      </a:lt1>
      <a:dk2>
        <a:srgbClr val="ECECEF"/>
      </a:dk2>
      <a:lt2>
        <a:srgbClr val="344D6D"/>
      </a:lt2>
      <a:accent1>
        <a:srgbClr val="FF6D2E"/>
      </a:accent1>
      <a:accent2>
        <a:srgbClr val="4372B9"/>
      </a:accent2>
      <a:accent3>
        <a:srgbClr val="808080"/>
      </a:accent3>
      <a:accent4>
        <a:srgbClr val="5BA0D7"/>
      </a:accent4>
      <a:accent5>
        <a:srgbClr val="F19F2A"/>
      </a:accent5>
      <a:accent6>
        <a:srgbClr val="6FCCDC"/>
      </a:accent6>
      <a:hlink>
        <a:srgbClr val="F4CE25"/>
      </a:hlink>
      <a:folHlink>
        <a:srgbClr val="71903D"/>
      </a:folHlink>
    </a:clrScheme>
    <a:fontScheme name="Office 2">
      <a:majorFont>
        <a:latin typeface="Proxima Nova Semi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FCE2-1255-4DEE-8E03-14CD121B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 Comm Convection Oven Text Consolidation.dotx</Template>
  <TotalTime>0</TotalTime>
  <Pages>9</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eTRM Measure Documentation</vt:lpstr>
    </vt:vector>
  </TitlesOfParts>
  <Manager/>
  <Company/>
  <LinksUpToDate>false</LinksUpToDate>
  <CharactersWithSpaces>7822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eTRM Measure Documentation</dc:title>
  <dc:subject/>
  <dc:creator>Jennifer Holmes</dc:creator>
  <cp:keywords/>
  <dc:description/>
  <cp:lastModifiedBy>Jennifer Barnes</cp:lastModifiedBy>
  <cp:revision>2</cp:revision>
  <cp:lastPrinted>2018-11-28T21:21:00Z</cp:lastPrinted>
  <dcterms:created xsi:type="dcterms:W3CDTF">2018-12-10T18:47:00Z</dcterms:created>
  <dcterms:modified xsi:type="dcterms:W3CDTF">2018-12-10T18:47:00Z</dcterms:modified>
  <cp:category/>
</cp:coreProperties>
</file>