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0867" w14:textId="4D6612F3" w:rsidR="00DD6B5E" w:rsidRPr="00E76876" w:rsidRDefault="003129E8" w:rsidP="00DD6B5E">
      <w:pPr>
        <w:jc w:val="right"/>
        <w:rPr>
          <w:rFonts w:cs="Arial"/>
          <w:b/>
          <w:sz w:val="48"/>
          <w:szCs w:val="48"/>
        </w:rPr>
      </w:pPr>
      <w:bookmarkStart w:id="0" w:name="_Toc153189646"/>
      <w:bookmarkStart w:id="1" w:name="_GoBack"/>
      <w:bookmarkEnd w:id="1"/>
      <w:r w:rsidRPr="00AC6C3F">
        <w:rPr>
          <w:rFonts w:cs="Arial"/>
          <w:b/>
          <w:sz w:val="48"/>
          <w:szCs w:val="48"/>
        </w:rPr>
        <w:t>Work Paper</w:t>
      </w:r>
      <w:bookmarkEnd w:id="0"/>
      <w:r w:rsidR="00560E6F">
        <w:rPr>
          <w:rFonts w:cs="Arial"/>
          <w:b/>
          <w:color w:val="FF0000"/>
          <w:sz w:val="48"/>
          <w:szCs w:val="48"/>
        </w:rPr>
        <w:t xml:space="preserve"> </w:t>
      </w:r>
      <w:r w:rsidR="00560E6F" w:rsidRPr="00E76876">
        <w:rPr>
          <w:rFonts w:cs="Arial"/>
          <w:b/>
          <w:sz w:val="48"/>
          <w:szCs w:val="48"/>
        </w:rPr>
        <w:t>PGECOAPP127</w:t>
      </w:r>
    </w:p>
    <w:p w14:paraId="393A0868" w14:textId="5C6E7032" w:rsidR="00A167EC" w:rsidRPr="00A167EC" w:rsidRDefault="00560E6F" w:rsidP="00A167EC">
      <w:pPr>
        <w:jc w:val="right"/>
        <w:rPr>
          <w:rFonts w:cs="Arial"/>
          <w:b/>
          <w:color w:val="FF0000"/>
          <w:sz w:val="48"/>
          <w:szCs w:val="48"/>
        </w:rPr>
      </w:pPr>
      <w:r w:rsidRPr="00E76876">
        <w:rPr>
          <w:rFonts w:cs="Arial"/>
          <w:b/>
          <w:sz w:val="48"/>
          <w:szCs w:val="48"/>
        </w:rPr>
        <w:t>Clothes Washers</w:t>
      </w:r>
    </w:p>
    <w:p w14:paraId="393A0869" w14:textId="511BB3A6" w:rsidR="003129E8" w:rsidRPr="002E0043" w:rsidRDefault="003129E8" w:rsidP="002E0043">
      <w:pPr>
        <w:jc w:val="right"/>
        <w:rPr>
          <w:rFonts w:cs="Arial"/>
          <w:b/>
          <w:sz w:val="48"/>
          <w:szCs w:val="48"/>
        </w:rPr>
      </w:pPr>
      <w:bookmarkStart w:id="2" w:name="_Toc153189647"/>
      <w:r w:rsidRPr="002E0043">
        <w:rPr>
          <w:rFonts w:cs="Arial"/>
          <w:b/>
          <w:sz w:val="48"/>
          <w:szCs w:val="48"/>
        </w:rPr>
        <w:t>Revision #</w:t>
      </w:r>
      <w:bookmarkEnd w:id="2"/>
      <w:r w:rsidR="00D7047A" w:rsidRPr="00E76876">
        <w:rPr>
          <w:rFonts w:cs="Arial"/>
          <w:b/>
          <w:sz w:val="48"/>
          <w:szCs w:val="48"/>
        </w:rPr>
        <w:t xml:space="preserve"> </w:t>
      </w:r>
      <w:r w:rsidR="00033416">
        <w:rPr>
          <w:rFonts w:cs="Arial"/>
          <w:b/>
          <w:sz w:val="48"/>
          <w:szCs w:val="48"/>
        </w:rPr>
        <w:t>1</w:t>
      </w:r>
    </w:p>
    <w:p w14:paraId="393A086A" w14:textId="77777777" w:rsidR="003129E8" w:rsidRDefault="003129E8" w:rsidP="003129E8"/>
    <w:p w14:paraId="393A086B" w14:textId="77777777" w:rsidR="00D7047A" w:rsidRPr="002E0043" w:rsidRDefault="00DD6B5E" w:rsidP="00D7047A">
      <w:pPr>
        <w:pBdr>
          <w:bottom w:val="single" w:sz="4" w:space="1" w:color="auto"/>
        </w:pBdr>
        <w:rPr>
          <w:rFonts w:cs="Arial"/>
          <w:b/>
          <w:sz w:val="36"/>
          <w:szCs w:val="36"/>
        </w:rPr>
      </w:pPr>
      <w:r>
        <w:rPr>
          <w:rFonts w:cs="Arial"/>
          <w:b/>
          <w:sz w:val="36"/>
          <w:szCs w:val="36"/>
        </w:rPr>
        <w:t>Pacific Gas &amp; Electric</w:t>
      </w:r>
      <w:r w:rsidR="00DF21B8">
        <w:rPr>
          <w:rFonts w:cs="Arial"/>
          <w:b/>
          <w:sz w:val="36"/>
          <w:szCs w:val="36"/>
        </w:rPr>
        <w:t xml:space="preserve"> Company</w:t>
      </w:r>
    </w:p>
    <w:p w14:paraId="393A086C" w14:textId="77777777" w:rsidR="00D7047A" w:rsidRPr="002E0043" w:rsidRDefault="00661864" w:rsidP="00D7047A">
      <w:pPr>
        <w:rPr>
          <w:rFonts w:cs="Arial"/>
          <w:b/>
          <w:sz w:val="32"/>
          <w:szCs w:val="32"/>
        </w:rPr>
      </w:pPr>
      <w:r>
        <w:rPr>
          <w:rFonts w:cs="Arial"/>
          <w:b/>
          <w:sz w:val="32"/>
          <w:szCs w:val="32"/>
        </w:rPr>
        <w:t xml:space="preserve">Customer Energy Solutions </w:t>
      </w:r>
    </w:p>
    <w:p w14:paraId="393A086D" w14:textId="77777777" w:rsidR="00E34E73" w:rsidRDefault="00E34E73" w:rsidP="00324D0F">
      <w:pPr>
        <w:rPr>
          <w:rFonts w:cs="Arial"/>
          <w:b/>
          <w:highlight w:val="cyan"/>
        </w:rPr>
      </w:pPr>
    </w:p>
    <w:p w14:paraId="393A086E" w14:textId="77777777" w:rsidR="00C274E0" w:rsidRDefault="00C274E0" w:rsidP="00324D0F">
      <w:pPr>
        <w:rPr>
          <w:rFonts w:cs="Arial"/>
          <w:b/>
          <w:highlight w:val="cyan"/>
        </w:rPr>
      </w:pPr>
    </w:p>
    <w:p w14:paraId="393A086F" w14:textId="77777777" w:rsidR="00C274E0" w:rsidRDefault="00C274E0" w:rsidP="00324D0F">
      <w:pPr>
        <w:rPr>
          <w:rFonts w:cs="Arial"/>
          <w:b/>
          <w:highlight w:val="cyan"/>
        </w:rPr>
      </w:pPr>
    </w:p>
    <w:p w14:paraId="393A0873" w14:textId="1C137C0E" w:rsidR="00324D0F" w:rsidRPr="00C274E0" w:rsidRDefault="00324D0F" w:rsidP="00324D0F">
      <w:pPr>
        <w:rPr>
          <w:rFonts w:cs="Arial"/>
          <w:b/>
          <w:bCs/>
          <w:i/>
        </w:rPr>
      </w:pPr>
    </w:p>
    <w:p w14:paraId="393A0874" w14:textId="2A8D6EA9" w:rsidR="00324D0F" w:rsidRPr="00E76876" w:rsidRDefault="00560E6F" w:rsidP="00A167EC">
      <w:pPr>
        <w:ind w:right="-720"/>
        <w:rPr>
          <w:rFonts w:cs="Arial"/>
          <w:b/>
          <w:sz w:val="72"/>
          <w:szCs w:val="72"/>
        </w:rPr>
      </w:pPr>
      <w:r w:rsidRPr="00E76876">
        <w:rPr>
          <w:rFonts w:cs="Arial"/>
          <w:b/>
          <w:sz w:val="72"/>
          <w:szCs w:val="72"/>
        </w:rPr>
        <w:t>High Efficiency Clothes Washers</w:t>
      </w:r>
    </w:p>
    <w:p w14:paraId="393A0875" w14:textId="7F3C3919" w:rsidR="00B421F2" w:rsidRDefault="00A167EC" w:rsidP="002D4621">
      <w:pPr>
        <w:ind w:right="-720"/>
        <w:rPr>
          <w:rFonts w:cs="Arial"/>
          <w:b/>
        </w:rPr>
      </w:pPr>
      <w:r w:rsidRPr="00E76876">
        <w:rPr>
          <w:rFonts w:cs="Arial"/>
          <w:b/>
        </w:rPr>
        <w:t>Measure Codes</w:t>
      </w:r>
      <w:r w:rsidR="00560E6F" w:rsidRPr="00E76876">
        <w:rPr>
          <w:rFonts w:cs="Arial"/>
          <w:b/>
        </w:rPr>
        <w:t xml:space="preserve"> CWWA</w:t>
      </w:r>
      <w:r w:rsidRPr="00E76876">
        <w:rPr>
          <w:rFonts w:cs="Arial"/>
          <w:b/>
        </w:rPr>
        <w:t xml:space="preserve">, </w:t>
      </w:r>
      <w:r w:rsidR="00560E6F" w:rsidRPr="00E76876">
        <w:rPr>
          <w:rFonts w:cs="Arial"/>
          <w:b/>
        </w:rPr>
        <w:t>CWME, CWMEF</w:t>
      </w:r>
    </w:p>
    <w:p w14:paraId="62F05423" w14:textId="0F338A24" w:rsidR="007205C6" w:rsidRDefault="007205C6">
      <w:pPr>
        <w:rPr>
          <w:rFonts w:cs="Arial"/>
          <w:b/>
          <w:color w:val="FF0000"/>
        </w:rPr>
      </w:pPr>
      <w:r>
        <w:rPr>
          <w:rFonts w:cs="Arial"/>
          <w:b/>
          <w:color w:val="FF0000"/>
        </w:rPr>
        <w:br w:type="page"/>
      </w:r>
    </w:p>
    <w:p w14:paraId="393A0887" w14:textId="77777777" w:rsidR="00E71EF1" w:rsidRDefault="00E731C6" w:rsidP="00E71EF1">
      <w:pPr>
        <w:pStyle w:val="Heading1"/>
      </w:pPr>
      <w:bookmarkStart w:id="3" w:name="_Toc304800192"/>
      <w:bookmarkStart w:id="4" w:name="_Toc324318330"/>
      <w:bookmarkStart w:id="5" w:name="_Toc324340474"/>
      <w:bookmarkStart w:id="6" w:name="_Toc415492804"/>
      <w:r>
        <w:lastRenderedPageBreak/>
        <w:t>At-</w:t>
      </w:r>
      <w:r w:rsidR="00E71EF1">
        <w:t>a</w:t>
      </w:r>
      <w:r>
        <w:t>-</w:t>
      </w:r>
      <w:r w:rsidR="00E71EF1">
        <w:t>Glance Summary</w:t>
      </w:r>
      <w:bookmarkEnd w:id="3"/>
      <w:bookmarkEnd w:id="4"/>
      <w:bookmarkEnd w:id="5"/>
      <w:bookmarkEnd w:id="6"/>
    </w:p>
    <w:tbl>
      <w:tblPr>
        <w:tblW w:w="10010" w:type="dxa"/>
        <w:tblBorders>
          <w:insideH w:val="single" w:sz="18" w:space="0" w:color="FFFFFF"/>
          <w:insideV w:val="single" w:sz="18" w:space="0" w:color="FFFFFF"/>
        </w:tblBorders>
        <w:tblLayout w:type="fixed"/>
        <w:tblLook w:val="01E0" w:firstRow="1" w:lastRow="1" w:firstColumn="1" w:lastColumn="1" w:noHBand="0" w:noVBand="0"/>
      </w:tblPr>
      <w:tblGrid>
        <w:gridCol w:w="1418"/>
        <w:gridCol w:w="1074"/>
        <w:gridCol w:w="1074"/>
        <w:gridCol w:w="1074"/>
        <w:gridCol w:w="1074"/>
        <w:gridCol w:w="1074"/>
        <w:gridCol w:w="1074"/>
        <w:gridCol w:w="1074"/>
        <w:gridCol w:w="1074"/>
      </w:tblGrid>
      <w:tr w:rsidR="00FB1299" w:rsidRPr="00EF5BF4" w14:paraId="393A088C" w14:textId="2A9550D5" w:rsidTr="00593B39">
        <w:trPr>
          <w:trHeight w:val="3285"/>
        </w:trPr>
        <w:tc>
          <w:tcPr>
            <w:tcW w:w="1418" w:type="dxa"/>
            <w:shd w:val="pct20" w:color="000000" w:fill="FFFFFF"/>
          </w:tcPr>
          <w:p w14:paraId="393A0888" w14:textId="77777777" w:rsidR="00FB1299" w:rsidRPr="00EF5BF4" w:rsidRDefault="00FB1299" w:rsidP="0028709C">
            <w:pPr>
              <w:rPr>
                <w:rStyle w:val="Strong"/>
                <w:sz w:val="20"/>
              </w:rPr>
            </w:pPr>
            <w:r w:rsidRPr="00EF5BF4">
              <w:rPr>
                <w:rStyle w:val="Strong"/>
                <w:sz w:val="20"/>
              </w:rPr>
              <w:t>Applicable Measure Codes:</w:t>
            </w:r>
          </w:p>
        </w:tc>
        <w:tc>
          <w:tcPr>
            <w:tcW w:w="1074" w:type="dxa"/>
            <w:shd w:val="pct20" w:color="000000" w:fill="FFFFFF"/>
          </w:tcPr>
          <w:p w14:paraId="190020BC" w14:textId="77777777" w:rsidR="00FB1299" w:rsidRPr="00EF5BF4" w:rsidRDefault="00FB1299" w:rsidP="004027DB">
            <w:pPr>
              <w:rPr>
                <w:rFonts w:cs="Arial"/>
                <w:b/>
                <w:bCs/>
                <w:sz w:val="20"/>
                <w:szCs w:val="20"/>
              </w:rPr>
            </w:pPr>
            <w:r w:rsidRPr="00EF5BF4">
              <w:rPr>
                <w:rFonts w:cs="Arial"/>
                <w:b/>
                <w:bCs/>
                <w:sz w:val="20"/>
                <w:szCs w:val="20"/>
              </w:rPr>
              <w:t>SCG:</w:t>
            </w:r>
          </w:p>
          <w:p w14:paraId="23551AEA" w14:textId="01B32732" w:rsidR="00FB1299" w:rsidRPr="00EF5BF4" w:rsidRDefault="00FB1299" w:rsidP="004027DB">
            <w:pPr>
              <w:rPr>
                <w:rFonts w:cs="Arial"/>
                <w:b/>
                <w:bCs/>
                <w:sz w:val="20"/>
                <w:szCs w:val="20"/>
              </w:rPr>
            </w:pPr>
            <w:r w:rsidRPr="00EF5BF4">
              <w:rPr>
                <w:rFonts w:cs="Arial"/>
                <w:b/>
                <w:bCs/>
                <w:sz w:val="20"/>
                <w:szCs w:val="20"/>
              </w:rPr>
              <w:t>ApgClw003,</w:t>
            </w:r>
          </w:p>
          <w:p w14:paraId="3643295D" w14:textId="12F64087" w:rsidR="00FB1299" w:rsidRPr="00EF5BF4" w:rsidRDefault="00FB1299" w:rsidP="004027DB">
            <w:pPr>
              <w:rPr>
                <w:rFonts w:cs="Arial"/>
                <w:b/>
                <w:bCs/>
                <w:sz w:val="20"/>
                <w:szCs w:val="20"/>
              </w:rPr>
            </w:pPr>
            <w:r w:rsidRPr="00EF5BF4">
              <w:rPr>
                <w:rFonts w:cs="Arial"/>
                <w:b/>
                <w:bCs/>
                <w:sz w:val="20"/>
                <w:szCs w:val="20"/>
              </w:rPr>
              <w:t>ApgClw004</w:t>
            </w:r>
          </w:p>
        </w:tc>
        <w:tc>
          <w:tcPr>
            <w:tcW w:w="1074" w:type="dxa"/>
            <w:shd w:val="pct20" w:color="000000" w:fill="FFFFFF"/>
          </w:tcPr>
          <w:p w14:paraId="2A95C52E" w14:textId="77777777" w:rsidR="00FB1299" w:rsidRPr="00EF5BF4" w:rsidRDefault="00FB1299" w:rsidP="004027DB">
            <w:pPr>
              <w:rPr>
                <w:rFonts w:cs="Arial"/>
                <w:b/>
                <w:bCs/>
                <w:sz w:val="20"/>
                <w:szCs w:val="20"/>
              </w:rPr>
            </w:pPr>
            <w:r w:rsidRPr="00EF5BF4">
              <w:rPr>
                <w:rFonts w:cs="Arial"/>
                <w:b/>
                <w:bCs/>
                <w:sz w:val="20"/>
                <w:szCs w:val="20"/>
              </w:rPr>
              <w:t xml:space="preserve">SCG: </w:t>
            </w:r>
          </w:p>
          <w:p w14:paraId="58887410" w14:textId="7A7DD8F1" w:rsidR="00FB1299" w:rsidRPr="00EF5BF4" w:rsidRDefault="00FB1299" w:rsidP="004027DB">
            <w:pPr>
              <w:rPr>
                <w:rFonts w:cs="Arial"/>
                <w:b/>
                <w:bCs/>
                <w:sz w:val="20"/>
                <w:szCs w:val="20"/>
              </w:rPr>
            </w:pPr>
            <w:r w:rsidRPr="00EF5BF4">
              <w:rPr>
                <w:rFonts w:cs="Arial"/>
                <w:b/>
                <w:bCs/>
                <w:sz w:val="20"/>
                <w:szCs w:val="20"/>
              </w:rPr>
              <w:t>ApgClw005,</w:t>
            </w:r>
          </w:p>
          <w:p w14:paraId="1ED4936E" w14:textId="05D9709E" w:rsidR="00FB1299" w:rsidRPr="00EF5BF4" w:rsidRDefault="00FB1299" w:rsidP="004027DB">
            <w:pPr>
              <w:rPr>
                <w:rFonts w:cs="Arial"/>
                <w:b/>
                <w:bCs/>
                <w:sz w:val="20"/>
                <w:szCs w:val="20"/>
              </w:rPr>
            </w:pPr>
            <w:r w:rsidRPr="00EF5BF4">
              <w:rPr>
                <w:rFonts w:cs="Arial"/>
                <w:b/>
                <w:bCs/>
                <w:sz w:val="20"/>
                <w:szCs w:val="20"/>
              </w:rPr>
              <w:t>ApgClw006</w:t>
            </w:r>
          </w:p>
        </w:tc>
        <w:tc>
          <w:tcPr>
            <w:tcW w:w="1074" w:type="dxa"/>
            <w:shd w:val="pct20" w:color="000000" w:fill="FFFFFF"/>
          </w:tcPr>
          <w:p w14:paraId="54CE476C" w14:textId="77777777" w:rsidR="00FB1299" w:rsidRPr="00EF5BF4" w:rsidRDefault="00FB1299" w:rsidP="0028709C">
            <w:pPr>
              <w:rPr>
                <w:rFonts w:cs="Arial"/>
                <w:b/>
                <w:bCs/>
                <w:sz w:val="20"/>
                <w:szCs w:val="20"/>
              </w:rPr>
            </w:pPr>
            <w:r w:rsidRPr="00EF5BF4">
              <w:rPr>
                <w:rFonts w:cs="Arial"/>
                <w:b/>
                <w:bCs/>
                <w:sz w:val="20"/>
                <w:szCs w:val="20"/>
              </w:rPr>
              <w:t xml:space="preserve">SCE: </w:t>
            </w:r>
          </w:p>
          <w:p w14:paraId="3DB1DF33" w14:textId="77777777" w:rsidR="00FB1299" w:rsidRPr="00EF5BF4" w:rsidRDefault="00FB1299" w:rsidP="0028709C">
            <w:pPr>
              <w:rPr>
                <w:rFonts w:cs="Arial"/>
                <w:b/>
                <w:bCs/>
                <w:sz w:val="20"/>
                <w:szCs w:val="20"/>
              </w:rPr>
            </w:pPr>
            <w:r w:rsidRPr="00EF5BF4">
              <w:rPr>
                <w:rFonts w:cs="Arial"/>
                <w:b/>
                <w:bCs/>
                <w:sz w:val="20"/>
                <w:szCs w:val="20"/>
              </w:rPr>
              <w:t>AP-98665</w:t>
            </w:r>
          </w:p>
          <w:p w14:paraId="6BCC864F" w14:textId="77777777" w:rsidR="00FB1299" w:rsidRPr="00EF5BF4" w:rsidRDefault="00FB1299" w:rsidP="0028709C">
            <w:pPr>
              <w:rPr>
                <w:rFonts w:cs="Arial"/>
                <w:b/>
                <w:bCs/>
                <w:sz w:val="20"/>
                <w:szCs w:val="20"/>
              </w:rPr>
            </w:pPr>
          </w:p>
          <w:p w14:paraId="535BD3AC" w14:textId="34181430" w:rsidR="00FB1299" w:rsidRPr="00EF5BF4" w:rsidRDefault="00FB1299" w:rsidP="008756D3">
            <w:pPr>
              <w:rPr>
                <w:rFonts w:cs="Arial"/>
                <w:b/>
                <w:bCs/>
                <w:sz w:val="20"/>
                <w:szCs w:val="20"/>
              </w:rPr>
            </w:pPr>
          </w:p>
        </w:tc>
        <w:tc>
          <w:tcPr>
            <w:tcW w:w="1074" w:type="dxa"/>
            <w:shd w:val="pct20" w:color="000000" w:fill="FFFFFF"/>
          </w:tcPr>
          <w:p w14:paraId="1ACB3654" w14:textId="77777777" w:rsidR="00FB1299" w:rsidRPr="00EF5BF4" w:rsidRDefault="00FB1299" w:rsidP="00FB1299">
            <w:pPr>
              <w:rPr>
                <w:rFonts w:cs="Arial"/>
                <w:b/>
                <w:bCs/>
                <w:sz w:val="20"/>
                <w:szCs w:val="20"/>
              </w:rPr>
            </w:pPr>
            <w:r w:rsidRPr="00EF5BF4">
              <w:rPr>
                <w:rFonts w:cs="Arial"/>
                <w:b/>
                <w:bCs/>
                <w:sz w:val="20"/>
                <w:szCs w:val="20"/>
              </w:rPr>
              <w:t xml:space="preserve">SCG: </w:t>
            </w:r>
          </w:p>
          <w:p w14:paraId="00EFF389" w14:textId="77777777" w:rsidR="00FB1299" w:rsidRPr="00EF5BF4" w:rsidRDefault="00FB1299" w:rsidP="00FB1299">
            <w:pPr>
              <w:rPr>
                <w:rFonts w:cs="Arial"/>
                <w:b/>
                <w:bCs/>
                <w:sz w:val="20"/>
                <w:szCs w:val="20"/>
              </w:rPr>
            </w:pPr>
            <w:r w:rsidRPr="00EF5BF4">
              <w:rPr>
                <w:rFonts w:cs="Arial"/>
                <w:b/>
                <w:bCs/>
                <w:sz w:val="20"/>
                <w:szCs w:val="20"/>
              </w:rPr>
              <w:t>ApgClw009,</w:t>
            </w:r>
          </w:p>
          <w:p w14:paraId="7D860A45" w14:textId="105E7908" w:rsidR="00FB1299" w:rsidRPr="00EF5BF4" w:rsidRDefault="00FB1299" w:rsidP="00FB1299">
            <w:pPr>
              <w:rPr>
                <w:rFonts w:cs="Arial"/>
                <w:b/>
                <w:bCs/>
                <w:sz w:val="20"/>
                <w:szCs w:val="20"/>
              </w:rPr>
            </w:pPr>
            <w:r w:rsidRPr="00EF5BF4">
              <w:rPr>
                <w:rFonts w:cs="Arial"/>
                <w:b/>
                <w:bCs/>
                <w:sz w:val="20"/>
                <w:szCs w:val="20"/>
              </w:rPr>
              <w:t>ApgClw010</w:t>
            </w:r>
          </w:p>
        </w:tc>
        <w:tc>
          <w:tcPr>
            <w:tcW w:w="1074" w:type="dxa"/>
            <w:shd w:val="pct20" w:color="000000" w:fill="FFFFFF"/>
          </w:tcPr>
          <w:p w14:paraId="6BA3449D" w14:textId="020B1089" w:rsidR="00FB1299" w:rsidRPr="00EF5BF4" w:rsidRDefault="00FB1299" w:rsidP="0028709C">
            <w:pPr>
              <w:rPr>
                <w:rFonts w:cs="Arial"/>
                <w:b/>
                <w:bCs/>
                <w:sz w:val="20"/>
                <w:szCs w:val="20"/>
              </w:rPr>
            </w:pPr>
            <w:r w:rsidRPr="00EF5BF4">
              <w:rPr>
                <w:rFonts w:cs="Arial"/>
                <w:b/>
                <w:bCs/>
                <w:sz w:val="20"/>
                <w:szCs w:val="20"/>
              </w:rPr>
              <w:t>PG&amp;E: CWME</w:t>
            </w:r>
          </w:p>
          <w:p w14:paraId="718C1971" w14:textId="77777777" w:rsidR="00FB1299" w:rsidRPr="00EF5BF4" w:rsidRDefault="00FB1299" w:rsidP="0028709C">
            <w:pPr>
              <w:rPr>
                <w:rFonts w:cs="Arial"/>
                <w:b/>
                <w:bCs/>
                <w:sz w:val="20"/>
                <w:szCs w:val="20"/>
              </w:rPr>
            </w:pPr>
          </w:p>
          <w:p w14:paraId="26B8FF29" w14:textId="77777777" w:rsidR="00FB1299" w:rsidRPr="00EF5BF4" w:rsidRDefault="00FB1299" w:rsidP="0028709C">
            <w:pPr>
              <w:rPr>
                <w:rFonts w:cs="Arial"/>
                <w:b/>
                <w:bCs/>
                <w:sz w:val="20"/>
                <w:szCs w:val="20"/>
              </w:rPr>
            </w:pPr>
            <w:r w:rsidRPr="00EF5BF4">
              <w:rPr>
                <w:rFonts w:cs="Arial"/>
                <w:b/>
                <w:bCs/>
                <w:sz w:val="20"/>
                <w:szCs w:val="20"/>
              </w:rPr>
              <w:t>SCE:</w:t>
            </w:r>
          </w:p>
          <w:p w14:paraId="72D94992" w14:textId="77777777" w:rsidR="00FB1299" w:rsidRPr="00EF5BF4" w:rsidRDefault="00FB1299" w:rsidP="0028709C">
            <w:pPr>
              <w:rPr>
                <w:rFonts w:cs="Arial"/>
                <w:b/>
                <w:bCs/>
                <w:sz w:val="20"/>
                <w:szCs w:val="20"/>
              </w:rPr>
            </w:pPr>
            <w:r w:rsidRPr="00EF5BF4">
              <w:rPr>
                <w:rFonts w:cs="Arial"/>
                <w:b/>
                <w:bCs/>
                <w:sz w:val="20"/>
                <w:szCs w:val="20"/>
              </w:rPr>
              <w:t>AP-12634</w:t>
            </w:r>
          </w:p>
          <w:p w14:paraId="14E85E01" w14:textId="77777777" w:rsidR="00FB1299" w:rsidRPr="00EF5BF4" w:rsidRDefault="00FB1299" w:rsidP="0028709C">
            <w:pPr>
              <w:rPr>
                <w:rFonts w:cs="Arial"/>
                <w:b/>
                <w:bCs/>
                <w:sz w:val="20"/>
                <w:szCs w:val="20"/>
              </w:rPr>
            </w:pPr>
          </w:p>
          <w:p w14:paraId="14227F02" w14:textId="77777777" w:rsidR="00FB1299" w:rsidRPr="00EF5BF4" w:rsidRDefault="00FB1299" w:rsidP="00DF082E">
            <w:pPr>
              <w:rPr>
                <w:rFonts w:cs="Arial"/>
                <w:b/>
                <w:bCs/>
                <w:sz w:val="20"/>
                <w:szCs w:val="20"/>
              </w:rPr>
            </w:pPr>
            <w:r w:rsidRPr="00EF5BF4">
              <w:rPr>
                <w:rFonts w:cs="Arial"/>
                <w:b/>
                <w:bCs/>
                <w:sz w:val="20"/>
                <w:szCs w:val="20"/>
              </w:rPr>
              <w:t xml:space="preserve">SCG: </w:t>
            </w:r>
          </w:p>
          <w:p w14:paraId="0F0ECB2C" w14:textId="77777777" w:rsidR="00FB1299" w:rsidRPr="00EF5BF4" w:rsidRDefault="00FB1299" w:rsidP="00DF082E">
            <w:pPr>
              <w:rPr>
                <w:rFonts w:cs="Arial"/>
                <w:b/>
                <w:bCs/>
                <w:sz w:val="20"/>
                <w:szCs w:val="20"/>
              </w:rPr>
            </w:pPr>
            <w:r w:rsidRPr="00EF5BF4">
              <w:rPr>
                <w:rFonts w:cs="Arial"/>
                <w:b/>
                <w:bCs/>
                <w:sz w:val="20"/>
                <w:szCs w:val="20"/>
              </w:rPr>
              <w:t>ApgClw007, ApgClw008</w:t>
            </w:r>
          </w:p>
          <w:p w14:paraId="45951B78" w14:textId="77777777" w:rsidR="00FB1299" w:rsidRPr="00EF5BF4" w:rsidRDefault="00FB1299" w:rsidP="00DF082E">
            <w:pPr>
              <w:rPr>
                <w:rFonts w:cs="Arial"/>
                <w:b/>
                <w:bCs/>
                <w:sz w:val="20"/>
                <w:szCs w:val="20"/>
              </w:rPr>
            </w:pPr>
          </w:p>
          <w:p w14:paraId="14896ED2" w14:textId="77777777" w:rsidR="00FB1299" w:rsidRDefault="00FB1299" w:rsidP="00DF082E">
            <w:pPr>
              <w:rPr>
                <w:rFonts w:cs="Arial"/>
                <w:b/>
                <w:bCs/>
                <w:sz w:val="20"/>
                <w:szCs w:val="20"/>
              </w:rPr>
            </w:pPr>
            <w:r w:rsidRPr="00EF5BF4">
              <w:rPr>
                <w:rFonts w:cs="Arial"/>
                <w:b/>
                <w:bCs/>
                <w:sz w:val="20"/>
                <w:szCs w:val="20"/>
              </w:rPr>
              <w:t>SDG&amp;E</w:t>
            </w:r>
            <w:r w:rsidR="0088534C">
              <w:rPr>
                <w:rFonts w:cs="Arial"/>
                <w:b/>
                <w:bCs/>
                <w:sz w:val="20"/>
                <w:szCs w:val="20"/>
              </w:rPr>
              <w:t>:</w:t>
            </w:r>
          </w:p>
          <w:p w14:paraId="393A088B" w14:textId="30A3EEA7" w:rsidR="0088534C" w:rsidRPr="00EF5BF4" w:rsidRDefault="0088534C" w:rsidP="00DF082E">
            <w:pPr>
              <w:rPr>
                <w:rFonts w:cs="Arial"/>
                <w:b/>
                <w:bCs/>
                <w:sz w:val="20"/>
                <w:szCs w:val="20"/>
              </w:rPr>
            </w:pPr>
            <w:r>
              <w:rPr>
                <w:rFonts w:cs="Arial"/>
                <w:b/>
                <w:bCs/>
                <w:sz w:val="20"/>
                <w:szCs w:val="20"/>
              </w:rPr>
              <w:t>TBD</w:t>
            </w:r>
          </w:p>
        </w:tc>
        <w:tc>
          <w:tcPr>
            <w:tcW w:w="1074" w:type="dxa"/>
            <w:shd w:val="pct20" w:color="000000" w:fill="FFFFFF"/>
          </w:tcPr>
          <w:p w14:paraId="626820DE" w14:textId="22FA477E" w:rsidR="00FB1299" w:rsidRPr="00EF5BF4" w:rsidRDefault="00FB1299" w:rsidP="005A14EA">
            <w:pPr>
              <w:rPr>
                <w:rFonts w:cs="Arial"/>
                <w:b/>
                <w:bCs/>
                <w:sz w:val="20"/>
                <w:szCs w:val="20"/>
              </w:rPr>
            </w:pPr>
            <w:r w:rsidRPr="00EF5BF4">
              <w:rPr>
                <w:rFonts w:cs="Arial"/>
                <w:b/>
                <w:bCs/>
                <w:sz w:val="20"/>
                <w:szCs w:val="20"/>
              </w:rPr>
              <w:t>PG&amp;E: CWMEF</w:t>
            </w:r>
          </w:p>
        </w:tc>
        <w:tc>
          <w:tcPr>
            <w:tcW w:w="1074" w:type="dxa"/>
            <w:shd w:val="pct20" w:color="000000" w:fill="FFFFFF"/>
          </w:tcPr>
          <w:p w14:paraId="28EEE5A8" w14:textId="77777777" w:rsidR="00FB1299" w:rsidRPr="00EF5BF4" w:rsidRDefault="00FB1299" w:rsidP="0028709C">
            <w:pPr>
              <w:rPr>
                <w:rFonts w:cs="Arial"/>
                <w:b/>
                <w:bCs/>
                <w:sz w:val="20"/>
                <w:szCs w:val="20"/>
              </w:rPr>
            </w:pPr>
            <w:r w:rsidRPr="00EF5BF4">
              <w:rPr>
                <w:rFonts w:cs="Arial"/>
                <w:b/>
                <w:bCs/>
                <w:sz w:val="20"/>
                <w:szCs w:val="20"/>
              </w:rPr>
              <w:t>PG&amp;E: CWWA</w:t>
            </w:r>
          </w:p>
          <w:p w14:paraId="6FED224A" w14:textId="77777777" w:rsidR="00FB1299" w:rsidRPr="00EF5BF4" w:rsidRDefault="00FB1299" w:rsidP="0028709C">
            <w:pPr>
              <w:rPr>
                <w:rFonts w:cs="Arial"/>
                <w:b/>
                <w:bCs/>
                <w:sz w:val="20"/>
                <w:szCs w:val="20"/>
              </w:rPr>
            </w:pPr>
          </w:p>
          <w:p w14:paraId="1C07486C" w14:textId="77777777" w:rsidR="00FB1299" w:rsidRDefault="00FB1299" w:rsidP="0028709C">
            <w:pPr>
              <w:rPr>
                <w:rFonts w:cs="Arial"/>
                <w:b/>
                <w:bCs/>
                <w:sz w:val="20"/>
                <w:szCs w:val="20"/>
              </w:rPr>
            </w:pPr>
            <w:r w:rsidRPr="00EF5BF4">
              <w:rPr>
                <w:rFonts w:cs="Arial"/>
                <w:b/>
                <w:bCs/>
                <w:sz w:val="20"/>
                <w:szCs w:val="20"/>
              </w:rPr>
              <w:t>SDG&amp;E</w:t>
            </w:r>
            <w:r w:rsidR="0088534C">
              <w:rPr>
                <w:rFonts w:cs="Arial"/>
                <w:b/>
                <w:bCs/>
                <w:sz w:val="20"/>
                <w:szCs w:val="20"/>
              </w:rPr>
              <w:t>:</w:t>
            </w:r>
          </w:p>
          <w:p w14:paraId="68D3A3C1" w14:textId="5BBDAF80" w:rsidR="0088534C" w:rsidRPr="00EF5BF4" w:rsidRDefault="0088534C" w:rsidP="0028709C">
            <w:pPr>
              <w:rPr>
                <w:rFonts w:cs="Arial"/>
                <w:b/>
                <w:bCs/>
                <w:sz w:val="20"/>
                <w:szCs w:val="20"/>
              </w:rPr>
            </w:pPr>
            <w:r>
              <w:rPr>
                <w:rFonts w:cs="Arial"/>
                <w:b/>
                <w:bCs/>
                <w:sz w:val="20"/>
                <w:szCs w:val="20"/>
              </w:rPr>
              <w:t>TBD</w:t>
            </w:r>
          </w:p>
        </w:tc>
        <w:tc>
          <w:tcPr>
            <w:tcW w:w="1074" w:type="dxa"/>
            <w:shd w:val="pct20" w:color="000000" w:fill="FFFFFF"/>
          </w:tcPr>
          <w:p w14:paraId="729BD9F3" w14:textId="77777777" w:rsidR="00FB1299" w:rsidRPr="00EF5BF4" w:rsidRDefault="00FB1299" w:rsidP="0028709C">
            <w:pPr>
              <w:rPr>
                <w:rFonts w:cs="Arial"/>
                <w:b/>
                <w:bCs/>
                <w:sz w:val="20"/>
                <w:szCs w:val="20"/>
              </w:rPr>
            </w:pPr>
            <w:r w:rsidRPr="00EF5BF4">
              <w:rPr>
                <w:rFonts w:cs="Arial"/>
                <w:b/>
                <w:bCs/>
                <w:sz w:val="20"/>
                <w:szCs w:val="20"/>
              </w:rPr>
              <w:t>PG&amp;E: AP001</w:t>
            </w:r>
          </w:p>
          <w:p w14:paraId="3FF49663" w14:textId="77777777" w:rsidR="00FB1299" w:rsidRPr="00EF5BF4" w:rsidRDefault="00FB1299" w:rsidP="0028709C">
            <w:pPr>
              <w:rPr>
                <w:rFonts w:cs="Arial"/>
                <w:b/>
                <w:bCs/>
                <w:sz w:val="20"/>
                <w:szCs w:val="20"/>
              </w:rPr>
            </w:pPr>
          </w:p>
          <w:p w14:paraId="41138B01" w14:textId="77777777" w:rsidR="00FB1299" w:rsidRPr="00EF5BF4" w:rsidRDefault="00FB1299" w:rsidP="0028709C">
            <w:pPr>
              <w:rPr>
                <w:rFonts w:cs="Arial"/>
                <w:b/>
                <w:bCs/>
                <w:sz w:val="20"/>
                <w:szCs w:val="20"/>
              </w:rPr>
            </w:pPr>
            <w:r w:rsidRPr="00EF5BF4">
              <w:rPr>
                <w:rFonts w:cs="Arial"/>
                <w:b/>
                <w:bCs/>
                <w:sz w:val="20"/>
                <w:szCs w:val="20"/>
              </w:rPr>
              <w:t xml:space="preserve">SCE: </w:t>
            </w:r>
          </w:p>
          <w:p w14:paraId="3D4AC8A2" w14:textId="25C877F0" w:rsidR="00FB1299" w:rsidRPr="00EF5BF4" w:rsidRDefault="00FB1299" w:rsidP="0028709C">
            <w:pPr>
              <w:rPr>
                <w:rFonts w:cs="Arial"/>
                <w:b/>
                <w:bCs/>
                <w:sz w:val="20"/>
                <w:szCs w:val="20"/>
              </w:rPr>
            </w:pPr>
            <w:r w:rsidRPr="00EF5BF4">
              <w:rPr>
                <w:rFonts w:cs="Arial"/>
                <w:b/>
                <w:bCs/>
                <w:sz w:val="20"/>
                <w:szCs w:val="20"/>
              </w:rPr>
              <w:t>AP-61333</w:t>
            </w:r>
          </w:p>
        </w:tc>
      </w:tr>
      <w:tr w:rsidR="00FB1299" w:rsidRPr="00EF5BF4" w14:paraId="393A088F" w14:textId="78FFB83E" w:rsidTr="00FB1299">
        <w:trPr>
          <w:trHeight w:val="470"/>
        </w:trPr>
        <w:tc>
          <w:tcPr>
            <w:tcW w:w="1418" w:type="dxa"/>
            <w:shd w:val="pct5" w:color="000000" w:fill="FFFFFF"/>
          </w:tcPr>
          <w:p w14:paraId="393A088D" w14:textId="5E722336" w:rsidR="00FB1299" w:rsidRPr="00EF5BF4" w:rsidRDefault="00FB1299" w:rsidP="0028709C">
            <w:pPr>
              <w:rPr>
                <w:rStyle w:val="Strong"/>
                <w:sz w:val="20"/>
              </w:rPr>
            </w:pPr>
            <w:r w:rsidRPr="00EF5BF4">
              <w:rPr>
                <w:rStyle w:val="Strong"/>
                <w:sz w:val="20"/>
              </w:rPr>
              <w:t xml:space="preserve">Measure Description: </w:t>
            </w:r>
          </w:p>
        </w:tc>
        <w:tc>
          <w:tcPr>
            <w:tcW w:w="1074" w:type="dxa"/>
            <w:shd w:val="pct5" w:color="000000" w:fill="FFFFFF"/>
          </w:tcPr>
          <w:p w14:paraId="30FBACBC" w14:textId="36FF8754" w:rsidR="00FB1299" w:rsidRPr="00EF5BF4" w:rsidRDefault="00FB1299" w:rsidP="0028709C">
            <w:pPr>
              <w:rPr>
                <w:rFonts w:cs="Arial"/>
                <w:sz w:val="18"/>
                <w:szCs w:val="20"/>
              </w:rPr>
            </w:pPr>
            <w:r w:rsidRPr="00EF5BF4">
              <w:rPr>
                <w:rFonts w:cs="Arial"/>
                <w:sz w:val="18"/>
                <w:szCs w:val="20"/>
              </w:rPr>
              <w:t>Energy Star Residential Top-Loading Clothes Washer with a minimum Integrated Modified Energy Factor of 2.06 and maximum Integrated Water Factor of 4.3</w:t>
            </w:r>
          </w:p>
        </w:tc>
        <w:tc>
          <w:tcPr>
            <w:tcW w:w="1074" w:type="dxa"/>
            <w:shd w:val="pct5" w:color="000000" w:fill="FFFFFF"/>
          </w:tcPr>
          <w:p w14:paraId="1F61B2DB" w14:textId="03F76900" w:rsidR="00FB1299" w:rsidRPr="00EF5BF4" w:rsidRDefault="00FB1299" w:rsidP="0028709C">
            <w:pPr>
              <w:rPr>
                <w:rFonts w:cs="Arial"/>
                <w:sz w:val="18"/>
                <w:szCs w:val="20"/>
              </w:rPr>
            </w:pPr>
            <w:r w:rsidRPr="00EF5BF4">
              <w:rPr>
                <w:rFonts w:cs="Arial"/>
                <w:sz w:val="18"/>
                <w:szCs w:val="20"/>
              </w:rPr>
              <w:t>Energy Star Residential Front-Loading Clothes Washer with a minimum Integrated Modified Energy Factor of 2.38 and maximum Integrated Water Factor of 3.7</w:t>
            </w:r>
          </w:p>
        </w:tc>
        <w:tc>
          <w:tcPr>
            <w:tcW w:w="1074" w:type="dxa"/>
            <w:shd w:val="pct5" w:color="000000" w:fill="FFFFFF"/>
          </w:tcPr>
          <w:p w14:paraId="5EA16E3F" w14:textId="4583E36A" w:rsidR="00FB1299" w:rsidRPr="00EF5BF4" w:rsidRDefault="00FB1299" w:rsidP="0028709C">
            <w:pPr>
              <w:rPr>
                <w:rFonts w:cs="Arial"/>
                <w:sz w:val="18"/>
                <w:szCs w:val="20"/>
              </w:rPr>
            </w:pPr>
            <w:r w:rsidRPr="00EF5BF4">
              <w:rPr>
                <w:rFonts w:cs="Arial"/>
                <w:sz w:val="18"/>
                <w:szCs w:val="20"/>
              </w:rPr>
              <w:t>Energy Star Residential Clothes Washer</w:t>
            </w:r>
          </w:p>
        </w:tc>
        <w:tc>
          <w:tcPr>
            <w:tcW w:w="1074" w:type="dxa"/>
            <w:shd w:val="pct5" w:color="000000" w:fill="FFFFFF"/>
          </w:tcPr>
          <w:p w14:paraId="5FCE9AC3" w14:textId="1355EC78" w:rsidR="00FB1299" w:rsidRPr="00EF5BF4" w:rsidRDefault="00FB1299" w:rsidP="0028709C">
            <w:pPr>
              <w:rPr>
                <w:rFonts w:cs="Arial"/>
                <w:sz w:val="18"/>
                <w:szCs w:val="20"/>
              </w:rPr>
            </w:pPr>
            <w:r w:rsidRPr="00EF5BF4">
              <w:rPr>
                <w:rFonts w:cs="Arial"/>
                <w:sz w:val="18"/>
                <w:szCs w:val="20"/>
              </w:rPr>
              <w:t>Energy Star Residential Clothes Washer in commercial settings</w:t>
            </w:r>
          </w:p>
        </w:tc>
        <w:tc>
          <w:tcPr>
            <w:tcW w:w="1074" w:type="dxa"/>
            <w:shd w:val="pct5" w:color="000000" w:fill="FFFFFF"/>
          </w:tcPr>
          <w:p w14:paraId="393A088E" w14:textId="1A44E33F" w:rsidR="00FB1299" w:rsidRPr="00EF5BF4" w:rsidRDefault="00FB1299" w:rsidP="0028709C">
            <w:pPr>
              <w:rPr>
                <w:rFonts w:cs="Arial"/>
                <w:sz w:val="18"/>
                <w:szCs w:val="20"/>
              </w:rPr>
            </w:pPr>
            <w:r w:rsidRPr="00EF5BF4">
              <w:rPr>
                <w:rFonts w:cs="Arial"/>
                <w:sz w:val="18"/>
                <w:szCs w:val="20"/>
              </w:rPr>
              <w:t>Energy Star Most Efficient/ CEE Tier 2 Clothes washer with a minimum Integrated Modified Energy Factor of 2.74 and maximum Integrated Water Factor of 3.2</w:t>
            </w:r>
          </w:p>
        </w:tc>
        <w:tc>
          <w:tcPr>
            <w:tcW w:w="1074" w:type="dxa"/>
            <w:shd w:val="pct5" w:color="000000" w:fill="FFFFFF"/>
          </w:tcPr>
          <w:p w14:paraId="5B1C6063" w14:textId="754C3613" w:rsidR="00FB1299" w:rsidRPr="00EF5BF4" w:rsidRDefault="00FB1299" w:rsidP="00CA3111">
            <w:pPr>
              <w:rPr>
                <w:rFonts w:cs="Arial"/>
                <w:sz w:val="18"/>
                <w:szCs w:val="20"/>
              </w:rPr>
            </w:pPr>
            <w:r w:rsidRPr="00EF5BF4">
              <w:rPr>
                <w:rFonts w:cs="Arial"/>
                <w:sz w:val="18"/>
                <w:szCs w:val="20"/>
              </w:rPr>
              <w:t>Energy Star Most Efficient Residential coin-op clothes washer in common multifamily laundry area with a minimum Integrated Modified Energy Factor of 2.74 and maximum Integrated</w:t>
            </w:r>
            <w:r w:rsidR="00EF5BF4" w:rsidRPr="00EF5BF4">
              <w:rPr>
                <w:rFonts w:cs="Arial"/>
                <w:sz w:val="18"/>
                <w:szCs w:val="20"/>
              </w:rPr>
              <w:t xml:space="preserve"> </w:t>
            </w:r>
            <w:r w:rsidRPr="00EF5BF4">
              <w:rPr>
                <w:rFonts w:cs="Arial"/>
                <w:sz w:val="18"/>
                <w:szCs w:val="20"/>
              </w:rPr>
              <w:t>Water Factor of 3.2</w:t>
            </w:r>
          </w:p>
        </w:tc>
        <w:tc>
          <w:tcPr>
            <w:tcW w:w="1074" w:type="dxa"/>
            <w:shd w:val="pct5" w:color="000000" w:fill="FFFFFF"/>
          </w:tcPr>
          <w:p w14:paraId="176AC827" w14:textId="77777777" w:rsidR="00FB1299" w:rsidRPr="00EF5BF4" w:rsidRDefault="00FB1299" w:rsidP="005A14EA">
            <w:pPr>
              <w:rPr>
                <w:rFonts w:cs="Arial"/>
                <w:color w:val="000000"/>
                <w:sz w:val="18"/>
                <w:szCs w:val="20"/>
              </w:rPr>
            </w:pPr>
            <w:r w:rsidRPr="00EF5BF4">
              <w:rPr>
                <w:rFonts w:cs="Arial"/>
                <w:color w:val="000000"/>
                <w:sz w:val="18"/>
                <w:szCs w:val="20"/>
              </w:rPr>
              <w:t>CEE Tier 3 Clothes washer with a minimum Integrated Modified Energy Factor of 2.92 and maximum Integrated Water Factor of 3.2</w:t>
            </w:r>
          </w:p>
          <w:p w14:paraId="5A1D6BC8" w14:textId="16CD4AEA" w:rsidR="00FB1299" w:rsidRPr="00EF5BF4" w:rsidRDefault="00FB1299" w:rsidP="0028709C">
            <w:pPr>
              <w:rPr>
                <w:rFonts w:cs="Arial"/>
                <w:sz w:val="18"/>
                <w:szCs w:val="20"/>
              </w:rPr>
            </w:pPr>
          </w:p>
        </w:tc>
        <w:tc>
          <w:tcPr>
            <w:tcW w:w="1074" w:type="dxa"/>
            <w:shd w:val="pct5" w:color="000000" w:fill="FFFFFF"/>
          </w:tcPr>
          <w:p w14:paraId="054C0C53" w14:textId="4A242428" w:rsidR="00FB1299" w:rsidRPr="00EF5BF4" w:rsidRDefault="00FB1299" w:rsidP="005A14EA">
            <w:pPr>
              <w:rPr>
                <w:rFonts w:cs="Arial"/>
                <w:color w:val="000000"/>
                <w:sz w:val="18"/>
                <w:szCs w:val="20"/>
              </w:rPr>
            </w:pPr>
            <w:r w:rsidRPr="00EF5BF4">
              <w:rPr>
                <w:rFonts w:cs="Arial"/>
                <w:color w:val="000000"/>
                <w:sz w:val="18"/>
                <w:szCs w:val="20"/>
              </w:rPr>
              <w:t>Energy Star Commercial Clothes Washer with a minimum Modified Energy Factor of 2.2 and maximum Water Factor of 4.5</w:t>
            </w:r>
          </w:p>
        </w:tc>
      </w:tr>
      <w:tr w:rsidR="00FB1299" w:rsidRPr="00EF5BF4" w14:paraId="393A0892" w14:textId="518191E9" w:rsidTr="00FB1299">
        <w:trPr>
          <w:trHeight w:val="470"/>
        </w:trPr>
        <w:tc>
          <w:tcPr>
            <w:tcW w:w="1418" w:type="dxa"/>
            <w:shd w:val="pct20" w:color="000000" w:fill="FFFFFF"/>
          </w:tcPr>
          <w:p w14:paraId="393A0890" w14:textId="77777777" w:rsidR="00FB1299" w:rsidRPr="00EF5BF4" w:rsidRDefault="00FB1299" w:rsidP="0028709C">
            <w:pPr>
              <w:rPr>
                <w:rStyle w:val="Strong"/>
                <w:sz w:val="20"/>
              </w:rPr>
            </w:pPr>
            <w:r w:rsidRPr="00EF5BF4">
              <w:rPr>
                <w:rStyle w:val="Strong"/>
                <w:sz w:val="20"/>
              </w:rPr>
              <w:t xml:space="preserve">Energy Impact Common Units: </w:t>
            </w:r>
          </w:p>
        </w:tc>
        <w:tc>
          <w:tcPr>
            <w:tcW w:w="1074" w:type="dxa"/>
            <w:shd w:val="pct20" w:color="000000" w:fill="FFFFFF"/>
          </w:tcPr>
          <w:p w14:paraId="2573A169" w14:textId="4312FDCC"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53428697" w14:textId="4ACD3E12"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4F2D05FD" w14:textId="6BA3E39F"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60EFE2C4" w14:textId="625D7E49"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393A0891" w14:textId="1414117F"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2BA96B87" w14:textId="47DB4978"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24B57282" w14:textId="2AD8EFC8" w:rsidR="00FB1299" w:rsidRPr="00EF5BF4" w:rsidRDefault="00FB1299" w:rsidP="000A2ABA">
            <w:pPr>
              <w:rPr>
                <w:rFonts w:cs="Arial"/>
                <w:sz w:val="18"/>
                <w:szCs w:val="20"/>
              </w:rPr>
            </w:pPr>
            <w:r w:rsidRPr="00EF5BF4">
              <w:rPr>
                <w:rFonts w:cs="Arial"/>
                <w:sz w:val="18"/>
                <w:szCs w:val="20"/>
              </w:rPr>
              <w:t>each</w:t>
            </w:r>
          </w:p>
        </w:tc>
        <w:tc>
          <w:tcPr>
            <w:tcW w:w="1074" w:type="dxa"/>
            <w:shd w:val="pct20" w:color="000000" w:fill="FFFFFF"/>
          </w:tcPr>
          <w:p w14:paraId="72C7759A" w14:textId="5F050764" w:rsidR="00FB1299" w:rsidRPr="00EF5BF4" w:rsidRDefault="00FB1299" w:rsidP="000A2ABA">
            <w:pPr>
              <w:rPr>
                <w:rFonts w:cs="Arial"/>
                <w:sz w:val="18"/>
                <w:szCs w:val="20"/>
              </w:rPr>
            </w:pPr>
            <w:r w:rsidRPr="00EF5BF4">
              <w:rPr>
                <w:rFonts w:cs="Arial"/>
                <w:sz w:val="18"/>
                <w:szCs w:val="20"/>
              </w:rPr>
              <w:t>each</w:t>
            </w:r>
          </w:p>
        </w:tc>
      </w:tr>
      <w:tr w:rsidR="00FB1299" w:rsidRPr="00EF5BF4" w14:paraId="393A0895" w14:textId="68F78C9B" w:rsidTr="00FB1299">
        <w:trPr>
          <w:trHeight w:val="470"/>
        </w:trPr>
        <w:tc>
          <w:tcPr>
            <w:tcW w:w="1418" w:type="dxa"/>
            <w:shd w:val="pct5" w:color="000000" w:fill="FFFFFF"/>
          </w:tcPr>
          <w:p w14:paraId="393A0893" w14:textId="77777777" w:rsidR="00FB1299" w:rsidRPr="00EF5BF4" w:rsidRDefault="00FB1299" w:rsidP="0028709C">
            <w:pPr>
              <w:rPr>
                <w:rStyle w:val="Strong"/>
                <w:sz w:val="20"/>
              </w:rPr>
            </w:pPr>
            <w:r w:rsidRPr="00EF5BF4">
              <w:rPr>
                <w:rStyle w:val="Strong"/>
                <w:sz w:val="20"/>
              </w:rPr>
              <w:t>Base Case Description:</w:t>
            </w:r>
          </w:p>
        </w:tc>
        <w:tc>
          <w:tcPr>
            <w:tcW w:w="1074" w:type="dxa"/>
            <w:shd w:val="pct5" w:color="000000" w:fill="FFFFFF"/>
          </w:tcPr>
          <w:p w14:paraId="123A5A32" w14:textId="2F7E2B8F" w:rsidR="00FB1299" w:rsidRPr="00EF5BF4" w:rsidRDefault="00FB1299" w:rsidP="00E3023D">
            <w:pPr>
              <w:rPr>
                <w:rFonts w:cs="Arial"/>
                <w:sz w:val="18"/>
                <w:szCs w:val="20"/>
              </w:rPr>
            </w:pPr>
            <w:r w:rsidRPr="00EF5BF4">
              <w:rPr>
                <w:rFonts w:cs="Arial"/>
                <w:sz w:val="18"/>
                <w:szCs w:val="20"/>
              </w:rPr>
              <w:t>Title 20 compliant top-loading standard clothes washer with IMEF of 1.29 and IWF of 8.4</w:t>
            </w:r>
          </w:p>
        </w:tc>
        <w:tc>
          <w:tcPr>
            <w:tcW w:w="1074" w:type="dxa"/>
            <w:shd w:val="pct5" w:color="000000" w:fill="FFFFFF"/>
          </w:tcPr>
          <w:p w14:paraId="31615C90" w14:textId="7688BBA6" w:rsidR="00FB1299" w:rsidRPr="00EF5BF4" w:rsidRDefault="00FB1299" w:rsidP="00E3023D">
            <w:pPr>
              <w:rPr>
                <w:rFonts w:cs="Arial"/>
                <w:sz w:val="18"/>
                <w:szCs w:val="20"/>
              </w:rPr>
            </w:pPr>
            <w:r w:rsidRPr="00EF5BF4">
              <w:rPr>
                <w:rFonts w:cs="Arial"/>
                <w:sz w:val="18"/>
                <w:szCs w:val="20"/>
              </w:rPr>
              <w:t>Title 20 compliant front-loading standard clothes washer with IMEF of 1.84 and IWF of 4.7</w:t>
            </w:r>
          </w:p>
        </w:tc>
        <w:tc>
          <w:tcPr>
            <w:tcW w:w="1074" w:type="dxa"/>
            <w:shd w:val="pct5" w:color="000000" w:fill="FFFFFF"/>
          </w:tcPr>
          <w:p w14:paraId="2B4AF0BF" w14:textId="4AA2BF92" w:rsidR="00FB1299" w:rsidRPr="00EF5BF4" w:rsidRDefault="00FB1299" w:rsidP="00E3023D">
            <w:pPr>
              <w:rPr>
                <w:rFonts w:cs="Arial"/>
                <w:sz w:val="18"/>
                <w:szCs w:val="20"/>
              </w:rPr>
            </w:pPr>
            <w:r w:rsidRPr="00EF5BF4">
              <w:rPr>
                <w:rFonts w:cs="Arial"/>
                <w:sz w:val="18"/>
                <w:szCs w:val="20"/>
              </w:rPr>
              <w:t>Title 20 compliant top-loading and front-loading standard clothes washer weighted by market share</w:t>
            </w:r>
          </w:p>
        </w:tc>
        <w:tc>
          <w:tcPr>
            <w:tcW w:w="1074" w:type="dxa"/>
            <w:shd w:val="pct5" w:color="000000" w:fill="FFFFFF"/>
          </w:tcPr>
          <w:p w14:paraId="159CD5AD" w14:textId="2D2892D1" w:rsidR="00FB1299" w:rsidRPr="00EF5BF4" w:rsidRDefault="00FB1299" w:rsidP="00E3023D">
            <w:pPr>
              <w:rPr>
                <w:rFonts w:cs="Arial"/>
                <w:sz w:val="18"/>
                <w:szCs w:val="20"/>
              </w:rPr>
            </w:pPr>
            <w:r w:rsidRPr="00EF5BF4">
              <w:rPr>
                <w:rFonts w:cs="Arial"/>
                <w:sz w:val="18"/>
                <w:szCs w:val="20"/>
              </w:rPr>
              <w:t>Title 20 compliant top-loading and front-loading standard clothes washer weighted by market share</w:t>
            </w:r>
          </w:p>
        </w:tc>
        <w:tc>
          <w:tcPr>
            <w:tcW w:w="1074" w:type="dxa"/>
            <w:shd w:val="pct5" w:color="000000" w:fill="FFFFFF"/>
          </w:tcPr>
          <w:p w14:paraId="393A0894" w14:textId="6DDB6ACB" w:rsidR="00FB1299" w:rsidRPr="00EF5BF4" w:rsidRDefault="00FB1299" w:rsidP="00E3023D">
            <w:pPr>
              <w:rPr>
                <w:rFonts w:cs="Arial"/>
                <w:sz w:val="18"/>
                <w:szCs w:val="20"/>
              </w:rPr>
            </w:pPr>
            <w:r w:rsidRPr="00EF5BF4">
              <w:rPr>
                <w:rFonts w:cs="Arial"/>
                <w:sz w:val="18"/>
                <w:szCs w:val="20"/>
              </w:rPr>
              <w:t>Title 20 compliant top-loading and front-loading standard clothes washer weighted by market share</w:t>
            </w:r>
          </w:p>
        </w:tc>
        <w:tc>
          <w:tcPr>
            <w:tcW w:w="1074" w:type="dxa"/>
            <w:shd w:val="pct5" w:color="000000" w:fill="FFFFFF"/>
          </w:tcPr>
          <w:p w14:paraId="0E298E0E" w14:textId="5F84B475" w:rsidR="00FB1299" w:rsidRPr="00EF5BF4" w:rsidRDefault="00FB1299" w:rsidP="000A2ABA">
            <w:pPr>
              <w:rPr>
                <w:rFonts w:cs="Arial"/>
                <w:sz w:val="18"/>
                <w:szCs w:val="20"/>
              </w:rPr>
            </w:pPr>
            <w:r w:rsidRPr="00EF5BF4">
              <w:rPr>
                <w:rFonts w:cs="Arial"/>
                <w:sz w:val="18"/>
                <w:szCs w:val="20"/>
              </w:rPr>
              <w:t>Title 20 compliant top-loading and front-loading standard clothes washer weighted by market share</w:t>
            </w:r>
          </w:p>
        </w:tc>
        <w:tc>
          <w:tcPr>
            <w:tcW w:w="1074" w:type="dxa"/>
            <w:shd w:val="pct5" w:color="000000" w:fill="FFFFFF"/>
          </w:tcPr>
          <w:p w14:paraId="13021AEB" w14:textId="42B1FD29" w:rsidR="00FB1299" w:rsidRPr="00EF5BF4" w:rsidRDefault="00FB1299" w:rsidP="000A2ABA">
            <w:pPr>
              <w:rPr>
                <w:rFonts w:cs="Arial"/>
                <w:sz w:val="18"/>
                <w:szCs w:val="20"/>
              </w:rPr>
            </w:pPr>
            <w:r w:rsidRPr="00EF5BF4">
              <w:rPr>
                <w:rFonts w:cs="Arial"/>
                <w:sz w:val="18"/>
                <w:szCs w:val="20"/>
              </w:rPr>
              <w:t>Title 20 compliant top-loading and front-loading standard clothes washer weighted by market share</w:t>
            </w:r>
          </w:p>
        </w:tc>
        <w:tc>
          <w:tcPr>
            <w:tcW w:w="1074" w:type="dxa"/>
            <w:shd w:val="pct5" w:color="000000" w:fill="FFFFFF"/>
          </w:tcPr>
          <w:p w14:paraId="7BD9F34B" w14:textId="17731BAB" w:rsidR="00FB1299" w:rsidRPr="00EF5BF4" w:rsidRDefault="00FB1299" w:rsidP="0032059C">
            <w:pPr>
              <w:rPr>
                <w:rFonts w:cs="Arial"/>
                <w:sz w:val="18"/>
                <w:szCs w:val="20"/>
              </w:rPr>
            </w:pPr>
            <w:r w:rsidRPr="00EF5BF4">
              <w:rPr>
                <w:rFonts w:cs="Arial"/>
                <w:sz w:val="18"/>
                <w:szCs w:val="20"/>
              </w:rPr>
              <w:t>Title 20 compliant top-loading and front-loading standard clothes washer weighted by market share</w:t>
            </w:r>
          </w:p>
        </w:tc>
      </w:tr>
      <w:tr w:rsidR="00FB1299" w:rsidRPr="00EF5BF4" w14:paraId="393A0898" w14:textId="73576E0B" w:rsidTr="00FB1299">
        <w:trPr>
          <w:trHeight w:val="470"/>
        </w:trPr>
        <w:tc>
          <w:tcPr>
            <w:tcW w:w="1418" w:type="dxa"/>
            <w:shd w:val="pct20" w:color="000000" w:fill="FFFFFF"/>
          </w:tcPr>
          <w:p w14:paraId="393A0896" w14:textId="77777777" w:rsidR="00FB1299" w:rsidRPr="00EF5BF4" w:rsidRDefault="00FB1299" w:rsidP="001065EB">
            <w:pPr>
              <w:rPr>
                <w:rStyle w:val="Strong"/>
                <w:sz w:val="20"/>
              </w:rPr>
            </w:pPr>
            <w:r w:rsidRPr="00EF5BF4">
              <w:rPr>
                <w:rStyle w:val="Strong"/>
                <w:sz w:val="20"/>
              </w:rPr>
              <w:t xml:space="preserve">Base Case Energy </w:t>
            </w:r>
            <w:r w:rsidRPr="00EF5BF4">
              <w:rPr>
                <w:rStyle w:val="Strong"/>
                <w:sz w:val="20"/>
              </w:rPr>
              <w:lastRenderedPageBreak/>
              <w:t xml:space="preserve">Consumption: </w:t>
            </w:r>
          </w:p>
        </w:tc>
        <w:tc>
          <w:tcPr>
            <w:tcW w:w="1074" w:type="dxa"/>
            <w:shd w:val="pct20" w:color="000000" w:fill="FFFFFF"/>
          </w:tcPr>
          <w:p w14:paraId="7ADB9E0F" w14:textId="7A93B669" w:rsidR="00FB1299" w:rsidRPr="00EF5BF4" w:rsidRDefault="00FB1299" w:rsidP="0016317E">
            <w:pPr>
              <w:rPr>
                <w:rFonts w:cs="Arial"/>
                <w:sz w:val="18"/>
                <w:szCs w:val="20"/>
              </w:rPr>
            </w:pPr>
            <w:r w:rsidRPr="00EF5BF4">
              <w:rPr>
                <w:rFonts w:cs="Arial"/>
                <w:sz w:val="18"/>
                <w:szCs w:val="20"/>
              </w:rPr>
              <w:lastRenderedPageBreak/>
              <w:t xml:space="preserve">Varies by DHW fuel </w:t>
            </w:r>
            <w:r w:rsidRPr="00EF5BF4">
              <w:rPr>
                <w:rFonts w:cs="Arial"/>
                <w:sz w:val="18"/>
                <w:szCs w:val="20"/>
              </w:rPr>
              <w:lastRenderedPageBreak/>
              <w:t>type</w:t>
            </w:r>
          </w:p>
        </w:tc>
        <w:tc>
          <w:tcPr>
            <w:tcW w:w="1074" w:type="dxa"/>
            <w:shd w:val="pct20" w:color="000000" w:fill="FFFFFF"/>
          </w:tcPr>
          <w:p w14:paraId="5DE3F4BA" w14:textId="71447011" w:rsidR="00FB1299" w:rsidRPr="00EF5BF4" w:rsidRDefault="00FB1299" w:rsidP="0016317E">
            <w:pPr>
              <w:rPr>
                <w:rFonts w:cs="Arial"/>
                <w:sz w:val="18"/>
                <w:szCs w:val="20"/>
              </w:rPr>
            </w:pPr>
            <w:r w:rsidRPr="00EF5BF4">
              <w:rPr>
                <w:rFonts w:cs="Arial"/>
                <w:sz w:val="18"/>
                <w:szCs w:val="20"/>
              </w:rPr>
              <w:lastRenderedPageBreak/>
              <w:t xml:space="preserve">Varies by DHW fuel </w:t>
            </w:r>
            <w:r w:rsidRPr="00EF5BF4">
              <w:rPr>
                <w:rFonts w:cs="Arial"/>
                <w:sz w:val="18"/>
                <w:szCs w:val="20"/>
              </w:rPr>
              <w:lastRenderedPageBreak/>
              <w:t>type</w:t>
            </w:r>
          </w:p>
        </w:tc>
        <w:tc>
          <w:tcPr>
            <w:tcW w:w="1074" w:type="dxa"/>
            <w:shd w:val="pct20" w:color="000000" w:fill="FFFFFF"/>
          </w:tcPr>
          <w:p w14:paraId="7F7C8642" w14:textId="22317FE7" w:rsidR="00FB1299" w:rsidRPr="00EF5BF4" w:rsidRDefault="00FB1299" w:rsidP="001065EB">
            <w:pPr>
              <w:rPr>
                <w:rFonts w:cs="Arial"/>
                <w:sz w:val="18"/>
                <w:szCs w:val="20"/>
              </w:rPr>
            </w:pPr>
            <w:r w:rsidRPr="00EF5BF4">
              <w:rPr>
                <w:rFonts w:cs="Arial"/>
                <w:sz w:val="18"/>
                <w:szCs w:val="20"/>
              </w:rPr>
              <w:lastRenderedPageBreak/>
              <w:t xml:space="preserve">Varies by building </w:t>
            </w:r>
            <w:r w:rsidRPr="00EF5BF4">
              <w:rPr>
                <w:rFonts w:cs="Arial"/>
                <w:sz w:val="18"/>
                <w:szCs w:val="20"/>
              </w:rPr>
              <w:lastRenderedPageBreak/>
              <w:t>type</w:t>
            </w:r>
          </w:p>
        </w:tc>
        <w:tc>
          <w:tcPr>
            <w:tcW w:w="1074" w:type="dxa"/>
            <w:shd w:val="pct20" w:color="000000" w:fill="FFFFFF"/>
          </w:tcPr>
          <w:p w14:paraId="5FE9A2F6" w14:textId="0235B0C4" w:rsidR="00FB1299" w:rsidRPr="00EF5BF4" w:rsidRDefault="00FB1299" w:rsidP="001065EB">
            <w:pPr>
              <w:rPr>
                <w:rFonts w:cs="Arial"/>
                <w:sz w:val="18"/>
                <w:szCs w:val="20"/>
              </w:rPr>
            </w:pPr>
            <w:r w:rsidRPr="00EF5BF4">
              <w:rPr>
                <w:rFonts w:cs="Arial"/>
                <w:sz w:val="18"/>
                <w:szCs w:val="20"/>
              </w:rPr>
              <w:lastRenderedPageBreak/>
              <w:t xml:space="preserve">Varies by DHW fuel </w:t>
            </w:r>
            <w:r w:rsidRPr="00EF5BF4">
              <w:rPr>
                <w:rFonts w:cs="Arial"/>
                <w:sz w:val="18"/>
                <w:szCs w:val="20"/>
              </w:rPr>
              <w:lastRenderedPageBreak/>
              <w:t>type</w:t>
            </w:r>
          </w:p>
        </w:tc>
        <w:tc>
          <w:tcPr>
            <w:tcW w:w="1074" w:type="dxa"/>
            <w:shd w:val="pct20" w:color="000000" w:fill="FFFFFF"/>
          </w:tcPr>
          <w:p w14:paraId="393A0897" w14:textId="46C0BD4E" w:rsidR="00FB1299" w:rsidRPr="00EF5BF4" w:rsidRDefault="00FB1299" w:rsidP="00593B39">
            <w:pPr>
              <w:rPr>
                <w:rFonts w:cs="Arial"/>
                <w:sz w:val="18"/>
                <w:szCs w:val="20"/>
              </w:rPr>
            </w:pPr>
            <w:r w:rsidRPr="00EF5BF4">
              <w:rPr>
                <w:rFonts w:cs="Arial"/>
                <w:sz w:val="18"/>
                <w:szCs w:val="20"/>
              </w:rPr>
              <w:lastRenderedPageBreak/>
              <w:t>Varies</w:t>
            </w:r>
          </w:p>
        </w:tc>
        <w:tc>
          <w:tcPr>
            <w:tcW w:w="1074" w:type="dxa"/>
            <w:shd w:val="pct20" w:color="000000" w:fill="FFFFFF"/>
          </w:tcPr>
          <w:p w14:paraId="60329D25" w14:textId="040F0040" w:rsidR="00FB1299" w:rsidRPr="00EF5BF4" w:rsidRDefault="00FB1299" w:rsidP="00057BF5">
            <w:pPr>
              <w:rPr>
                <w:rFonts w:cs="Arial"/>
                <w:sz w:val="18"/>
                <w:szCs w:val="20"/>
              </w:rPr>
            </w:pPr>
            <w:r w:rsidRPr="00EF5BF4">
              <w:rPr>
                <w:rFonts w:cs="Arial"/>
                <w:sz w:val="18"/>
                <w:szCs w:val="20"/>
              </w:rPr>
              <w:t xml:space="preserve">1469.3 kWh and </w:t>
            </w:r>
            <w:r w:rsidRPr="00EF5BF4">
              <w:rPr>
                <w:rFonts w:cs="Arial"/>
                <w:sz w:val="18"/>
                <w:szCs w:val="20"/>
              </w:rPr>
              <w:lastRenderedPageBreak/>
              <w:t>19.75 therms</w:t>
            </w:r>
          </w:p>
          <w:p w14:paraId="10C38E6E" w14:textId="77777777" w:rsidR="00FB1299" w:rsidRPr="00EF5BF4" w:rsidRDefault="00FB1299" w:rsidP="00057BF5">
            <w:pPr>
              <w:rPr>
                <w:rFonts w:cs="Arial"/>
                <w:sz w:val="18"/>
                <w:szCs w:val="20"/>
              </w:rPr>
            </w:pPr>
            <w:r w:rsidRPr="00EF5BF4">
              <w:rPr>
                <w:rFonts w:cs="Arial"/>
                <w:sz w:val="18"/>
                <w:szCs w:val="20"/>
              </w:rPr>
              <w:t xml:space="preserve">Source:  PG&amp;E Calculations </w:t>
            </w:r>
          </w:p>
          <w:p w14:paraId="621E2A84" w14:textId="393BBA59" w:rsidR="00FB1299" w:rsidRPr="00EF5BF4" w:rsidRDefault="00FB1299" w:rsidP="001065EB">
            <w:pPr>
              <w:rPr>
                <w:rFonts w:cs="Arial"/>
                <w:sz w:val="18"/>
                <w:szCs w:val="20"/>
              </w:rPr>
            </w:pPr>
            <w:r w:rsidRPr="00EF5BF4">
              <w:rPr>
                <w:rFonts w:cs="Arial"/>
                <w:sz w:val="18"/>
                <w:szCs w:val="16"/>
              </w:rPr>
              <w:t>* These are weighted averages by fuel type for clothes dryer and water heater</w:t>
            </w:r>
          </w:p>
        </w:tc>
        <w:tc>
          <w:tcPr>
            <w:tcW w:w="1074" w:type="dxa"/>
            <w:shd w:val="pct20" w:color="000000" w:fill="FFFFFF"/>
          </w:tcPr>
          <w:p w14:paraId="796E93E3" w14:textId="63544493" w:rsidR="00FB1299" w:rsidRPr="00EF5BF4" w:rsidRDefault="00FB1299" w:rsidP="001065EB">
            <w:pPr>
              <w:rPr>
                <w:rFonts w:cs="Arial"/>
                <w:sz w:val="18"/>
                <w:szCs w:val="20"/>
              </w:rPr>
            </w:pPr>
            <w:r w:rsidRPr="00EF5BF4">
              <w:rPr>
                <w:rFonts w:cs="Arial"/>
                <w:sz w:val="18"/>
                <w:szCs w:val="20"/>
              </w:rPr>
              <w:lastRenderedPageBreak/>
              <w:t xml:space="preserve">Varies by building </w:t>
            </w:r>
            <w:r w:rsidRPr="00EF5BF4">
              <w:rPr>
                <w:rFonts w:cs="Arial"/>
                <w:sz w:val="18"/>
                <w:szCs w:val="20"/>
              </w:rPr>
              <w:lastRenderedPageBreak/>
              <w:t>type</w:t>
            </w:r>
            <w:r w:rsidR="00593B39" w:rsidRPr="00EF5BF4">
              <w:rPr>
                <w:rFonts w:cs="Arial"/>
                <w:sz w:val="18"/>
                <w:szCs w:val="20"/>
              </w:rPr>
              <w:t>, IOU</w:t>
            </w:r>
          </w:p>
        </w:tc>
        <w:tc>
          <w:tcPr>
            <w:tcW w:w="1074" w:type="dxa"/>
            <w:shd w:val="pct20" w:color="000000" w:fill="FFFFFF"/>
          </w:tcPr>
          <w:p w14:paraId="7C25881D" w14:textId="6A99E0D1" w:rsidR="00FB1299" w:rsidRPr="00EF5BF4" w:rsidRDefault="00FB1299" w:rsidP="001065EB">
            <w:pPr>
              <w:rPr>
                <w:rFonts w:cs="Arial"/>
                <w:sz w:val="18"/>
                <w:szCs w:val="20"/>
              </w:rPr>
            </w:pPr>
            <w:r w:rsidRPr="00EF5BF4">
              <w:rPr>
                <w:rFonts w:cs="Arial"/>
                <w:sz w:val="18"/>
                <w:szCs w:val="20"/>
              </w:rPr>
              <w:lastRenderedPageBreak/>
              <w:t>Varies by IOU</w:t>
            </w:r>
          </w:p>
        </w:tc>
      </w:tr>
      <w:tr w:rsidR="00FB1299" w:rsidRPr="00EF5BF4" w14:paraId="393A089C" w14:textId="46E3C4EF" w:rsidTr="00FB1299">
        <w:trPr>
          <w:trHeight w:val="470"/>
        </w:trPr>
        <w:tc>
          <w:tcPr>
            <w:tcW w:w="1418" w:type="dxa"/>
            <w:shd w:val="pct5" w:color="000000" w:fill="FFFFFF"/>
          </w:tcPr>
          <w:p w14:paraId="393A0899" w14:textId="77777777" w:rsidR="00FB1299" w:rsidRPr="00EF5BF4" w:rsidRDefault="00FB1299" w:rsidP="001065EB">
            <w:pPr>
              <w:rPr>
                <w:rStyle w:val="Strong"/>
                <w:sz w:val="20"/>
              </w:rPr>
            </w:pPr>
            <w:r w:rsidRPr="00EF5BF4">
              <w:rPr>
                <w:rStyle w:val="Strong"/>
                <w:sz w:val="20"/>
              </w:rPr>
              <w:lastRenderedPageBreak/>
              <w:t>Measure Energy Consumption:</w:t>
            </w:r>
          </w:p>
          <w:p w14:paraId="393A089A" w14:textId="77777777" w:rsidR="00FB1299" w:rsidRPr="00EF5BF4" w:rsidRDefault="00FB1299" w:rsidP="001065EB">
            <w:pPr>
              <w:rPr>
                <w:rFonts w:cs="Arial"/>
                <w:b/>
                <w:sz w:val="20"/>
                <w:szCs w:val="20"/>
              </w:rPr>
            </w:pPr>
          </w:p>
        </w:tc>
        <w:tc>
          <w:tcPr>
            <w:tcW w:w="1074" w:type="dxa"/>
            <w:shd w:val="pct5" w:color="000000" w:fill="FFFFFF"/>
          </w:tcPr>
          <w:p w14:paraId="2C336B0A" w14:textId="3DDA1441" w:rsidR="00FB1299" w:rsidRPr="00EF5BF4" w:rsidRDefault="00FB1299" w:rsidP="0016317E">
            <w:pPr>
              <w:rPr>
                <w:rFonts w:cs="Arial"/>
                <w:sz w:val="18"/>
                <w:szCs w:val="20"/>
              </w:rPr>
            </w:pPr>
            <w:r w:rsidRPr="00EF5BF4">
              <w:rPr>
                <w:rFonts w:cs="Arial"/>
                <w:sz w:val="18"/>
                <w:szCs w:val="20"/>
              </w:rPr>
              <w:t>Varies by DHW fuel type</w:t>
            </w:r>
          </w:p>
        </w:tc>
        <w:tc>
          <w:tcPr>
            <w:tcW w:w="1074" w:type="dxa"/>
            <w:shd w:val="pct5" w:color="000000" w:fill="FFFFFF"/>
          </w:tcPr>
          <w:p w14:paraId="13F51163" w14:textId="7D2E969E" w:rsidR="00FB1299" w:rsidRPr="00EF5BF4" w:rsidRDefault="00FB1299" w:rsidP="0016317E">
            <w:pPr>
              <w:rPr>
                <w:rFonts w:cs="Arial"/>
                <w:sz w:val="18"/>
                <w:szCs w:val="20"/>
              </w:rPr>
            </w:pPr>
            <w:r w:rsidRPr="00EF5BF4">
              <w:rPr>
                <w:rFonts w:cs="Arial"/>
                <w:sz w:val="18"/>
                <w:szCs w:val="20"/>
              </w:rPr>
              <w:t>Varies by DHW fuel type</w:t>
            </w:r>
          </w:p>
        </w:tc>
        <w:tc>
          <w:tcPr>
            <w:tcW w:w="1074" w:type="dxa"/>
            <w:shd w:val="pct5" w:color="000000" w:fill="FFFFFF"/>
          </w:tcPr>
          <w:p w14:paraId="5BE3E9F4" w14:textId="090BCA5B" w:rsidR="00FB1299" w:rsidRPr="00EF5BF4" w:rsidRDefault="00FB1299" w:rsidP="001065EB">
            <w:pPr>
              <w:rPr>
                <w:rFonts w:cs="Arial"/>
                <w:sz w:val="18"/>
                <w:szCs w:val="20"/>
              </w:rPr>
            </w:pPr>
            <w:r w:rsidRPr="00EF5BF4">
              <w:rPr>
                <w:rFonts w:cs="Arial"/>
                <w:sz w:val="18"/>
                <w:szCs w:val="20"/>
              </w:rPr>
              <w:t>Varies by building type</w:t>
            </w:r>
          </w:p>
        </w:tc>
        <w:tc>
          <w:tcPr>
            <w:tcW w:w="1074" w:type="dxa"/>
            <w:shd w:val="pct5" w:color="000000" w:fill="FFFFFF"/>
          </w:tcPr>
          <w:p w14:paraId="08CB13BD" w14:textId="4E36F708" w:rsidR="00FB1299" w:rsidRPr="00EF5BF4" w:rsidRDefault="00FB1299" w:rsidP="001065EB">
            <w:pPr>
              <w:rPr>
                <w:rFonts w:cs="Arial"/>
                <w:sz w:val="18"/>
                <w:szCs w:val="20"/>
              </w:rPr>
            </w:pPr>
            <w:r w:rsidRPr="00EF5BF4">
              <w:rPr>
                <w:rFonts w:cs="Arial"/>
                <w:sz w:val="18"/>
                <w:szCs w:val="20"/>
              </w:rPr>
              <w:t>Varies by DHW fuel type</w:t>
            </w:r>
          </w:p>
        </w:tc>
        <w:tc>
          <w:tcPr>
            <w:tcW w:w="1074" w:type="dxa"/>
            <w:shd w:val="pct5" w:color="000000" w:fill="FFFFFF"/>
          </w:tcPr>
          <w:p w14:paraId="393A089B" w14:textId="6B2B3199" w:rsidR="00FB1299" w:rsidRPr="00EF5BF4" w:rsidRDefault="00FB1299" w:rsidP="00593B39">
            <w:pPr>
              <w:rPr>
                <w:rFonts w:cs="Arial"/>
                <w:sz w:val="18"/>
                <w:szCs w:val="20"/>
              </w:rPr>
            </w:pPr>
            <w:r w:rsidRPr="00EF5BF4">
              <w:rPr>
                <w:rFonts w:cs="Arial"/>
                <w:sz w:val="18"/>
                <w:szCs w:val="20"/>
              </w:rPr>
              <w:t>Varies</w:t>
            </w:r>
          </w:p>
        </w:tc>
        <w:tc>
          <w:tcPr>
            <w:tcW w:w="1074" w:type="dxa"/>
            <w:shd w:val="pct5" w:color="000000" w:fill="FFFFFF"/>
          </w:tcPr>
          <w:p w14:paraId="461AC483" w14:textId="77777777" w:rsidR="00FB1299" w:rsidRPr="00EF5BF4" w:rsidRDefault="00FB1299" w:rsidP="00057BF5">
            <w:pPr>
              <w:rPr>
                <w:rFonts w:cs="Arial"/>
                <w:sz w:val="18"/>
                <w:szCs w:val="20"/>
              </w:rPr>
            </w:pPr>
            <w:r w:rsidRPr="00EF5BF4">
              <w:rPr>
                <w:rFonts w:cs="Arial"/>
                <w:sz w:val="18"/>
                <w:szCs w:val="20"/>
              </w:rPr>
              <w:t xml:space="preserve">1047.9 kWh and </w:t>
            </w:r>
          </w:p>
          <w:p w14:paraId="246109FF" w14:textId="0BF1A431" w:rsidR="00FB1299" w:rsidRPr="00EF5BF4" w:rsidRDefault="00FB1299" w:rsidP="00057BF5">
            <w:pPr>
              <w:rPr>
                <w:rFonts w:cs="Arial"/>
                <w:sz w:val="18"/>
                <w:szCs w:val="20"/>
              </w:rPr>
            </w:pPr>
            <w:r w:rsidRPr="00EF5BF4">
              <w:rPr>
                <w:rFonts w:cs="Arial"/>
                <w:sz w:val="18"/>
                <w:szCs w:val="20"/>
              </w:rPr>
              <w:t>-0.19 therms</w:t>
            </w:r>
          </w:p>
          <w:p w14:paraId="39C938C7" w14:textId="77777777" w:rsidR="00FB1299" w:rsidRPr="00EF5BF4" w:rsidRDefault="00FB1299" w:rsidP="00057BF5">
            <w:pPr>
              <w:rPr>
                <w:rFonts w:cs="Arial"/>
                <w:sz w:val="18"/>
                <w:szCs w:val="20"/>
              </w:rPr>
            </w:pPr>
            <w:r w:rsidRPr="00EF5BF4">
              <w:rPr>
                <w:rFonts w:cs="Arial"/>
                <w:sz w:val="18"/>
                <w:szCs w:val="20"/>
              </w:rPr>
              <w:t xml:space="preserve">Source:  PG&amp;E Calculations </w:t>
            </w:r>
          </w:p>
          <w:p w14:paraId="7382AA12" w14:textId="77940C85" w:rsidR="00FB1299" w:rsidRPr="00EF5BF4" w:rsidRDefault="00FB1299" w:rsidP="001065EB">
            <w:pPr>
              <w:rPr>
                <w:rFonts w:cs="Arial"/>
                <w:sz w:val="18"/>
                <w:szCs w:val="20"/>
              </w:rPr>
            </w:pPr>
            <w:r w:rsidRPr="00EF5BF4">
              <w:rPr>
                <w:rFonts w:cs="Arial"/>
                <w:sz w:val="18"/>
                <w:szCs w:val="16"/>
              </w:rPr>
              <w:t>* These are weighted averages by fuel type for clothes dryer and water heater</w:t>
            </w:r>
          </w:p>
        </w:tc>
        <w:tc>
          <w:tcPr>
            <w:tcW w:w="1074" w:type="dxa"/>
            <w:shd w:val="pct5" w:color="000000" w:fill="FFFFFF"/>
          </w:tcPr>
          <w:p w14:paraId="1C4DFAE7" w14:textId="32D7AF2B" w:rsidR="00FB1299" w:rsidRPr="00EF5BF4" w:rsidRDefault="00FB1299" w:rsidP="001065EB">
            <w:pPr>
              <w:rPr>
                <w:rFonts w:cs="Arial"/>
                <w:sz w:val="18"/>
                <w:szCs w:val="20"/>
              </w:rPr>
            </w:pPr>
            <w:r w:rsidRPr="00EF5BF4">
              <w:rPr>
                <w:rFonts w:cs="Arial"/>
                <w:sz w:val="18"/>
                <w:szCs w:val="20"/>
              </w:rPr>
              <w:t>Varies by building type</w:t>
            </w:r>
            <w:r w:rsidR="00593B39" w:rsidRPr="00EF5BF4">
              <w:rPr>
                <w:rFonts w:cs="Arial"/>
                <w:sz w:val="18"/>
                <w:szCs w:val="20"/>
              </w:rPr>
              <w:t>, IOU</w:t>
            </w:r>
          </w:p>
        </w:tc>
        <w:tc>
          <w:tcPr>
            <w:tcW w:w="1074" w:type="dxa"/>
            <w:shd w:val="pct5" w:color="000000" w:fill="FFFFFF"/>
          </w:tcPr>
          <w:p w14:paraId="2B06DD2B" w14:textId="083A1F3B" w:rsidR="00FB1299" w:rsidRPr="00EF5BF4" w:rsidRDefault="00FB1299" w:rsidP="001065EB">
            <w:pPr>
              <w:rPr>
                <w:rFonts w:cs="Arial"/>
                <w:sz w:val="18"/>
                <w:szCs w:val="20"/>
              </w:rPr>
            </w:pPr>
            <w:r w:rsidRPr="00EF5BF4">
              <w:rPr>
                <w:rFonts w:cs="Arial"/>
                <w:sz w:val="18"/>
                <w:szCs w:val="20"/>
              </w:rPr>
              <w:t>Varies by IOU</w:t>
            </w:r>
          </w:p>
        </w:tc>
      </w:tr>
      <w:tr w:rsidR="00FB1299" w:rsidRPr="00EF5BF4" w14:paraId="393A08A0" w14:textId="415F7404" w:rsidTr="00FB1299">
        <w:trPr>
          <w:trHeight w:val="470"/>
        </w:trPr>
        <w:tc>
          <w:tcPr>
            <w:tcW w:w="1418" w:type="dxa"/>
            <w:shd w:val="pct20" w:color="000000" w:fill="FFFFFF"/>
          </w:tcPr>
          <w:p w14:paraId="393A089D" w14:textId="77777777" w:rsidR="00FB1299" w:rsidRPr="00EF5BF4" w:rsidRDefault="00FB1299" w:rsidP="001065EB">
            <w:pPr>
              <w:rPr>
                <w:rStyle w:val="Strong"/>
                <w:sz w:val="20"/>
              </w:rPr>
            </w:pPr>
            <w:r w:rsidRPr="00EF5BF4">
              <w:rPr>
                <w:rStyle w:val="Strong"/>
                <w:sz w:val="20"/>
              </w:rPr>
              <w:t xml:space="preserve">Energy Savings </w:t>
            </w:r>
          </w:p>
          <w:p w14:paraId="393A089E" w14:textId="77777777" w:rsidR="00FB1299" w:rsidRPr="00EF5BF4" w:rsidRDefault="00FB1299" w:rsidP="001065EB">
            <w:pPr>
              <w:rPr>
                <w:rStyle w:val="Strong1"/>
                <w:b w:val="0"/>
                <w:sz w:val="20"/>
              </w:rPr>
            </w:pPr>
            <w:r w:rsidRPr="00EF5BF4">
              <w:rPr>
                <w:rStyle w:val="Strong"/>
                <w:sz w:val="20"/>
              </w:rPr>
              <w:t>(Base Case – Measure):</w:t>
            </w:r>
          </w:p>
        </w:tc>
        <w:tc>
          <w:tcPr>
            <w:tcW w:w="1074" w:type="dxa"/>
            <w:shd w:val="pct20" w:color="000000" w:fill="FFFFFF"/>
          </w:tcPr>
          <w:p w14:paraId="107BE509" w14:textId="6C7A0968" w:rsidR="00FB1299" w:rsidRPr="00EF5BF4" w:rsidRDefault="00FB1299" w:rsidP="0016317E">
            <w:pPr>
              <w:rPr>
                <w:rFonts w:cs="Arial"/>
                <w:sz w:val="18"/>
                <w:szCs w:val="20"/>
              </w:rPr>
            </w:pPr>
            <w:r w:rsidRPr="00EF5BF4">
              <w:rPr>
                <w:rFonts w:cs="Arial"/>
                <w:sz w:val="18"/>
                <w:szCs w:val="20"/>
              </w:rPr>
              <w:t>Varies by DHW fuel type</w:t>
            </w:r>
          </w:p>
        </w:tc>
        <w:tc>
          <w:tcPr>
            <w:tcW w:w="1074" w:type="dxa"/>
            <w:shd w:val="pct20" w:color="000000" w:fill="FFFFFF"/>
          </w:tcPr>
          <w:p w14:paraId="55293F2B" w14:textId="6111FDD6" w:rsidR="00FB1299" w:rsidRPr="00EF5BF4" w:rsidRDefault="00FB1299" w:rsidP="0016317E">
            <w:pPr>
              <w:rPr>
                <w:rFonts w:cs="Arial"/>
                <w:sz w:val="18"/>
                <w:szCs w:val="20"/>
              </w:rPr>
            </w:pPr>
            <w:r w:rsidRPr="00EF5BF4">
              <w:rPr>
                <w:rFonts w:cs="Arial"/>
                <w:sz w:val="18"/>
                <w:szCs w:val="20"/>
              </w:rPr>
              <w:t>Varies by DHW fuel type</w:t>
            </w:r>
          </w:p>
        </w:tc>
        <w:tc>
          <w:tcPr>
            <w:tcW w:w="1074" w:type="dxa"/>
            <w:shd w:val="pct20" w:color="000000" w:fill="FFFFFF"/>
          </w:tcPr>
          <w:p w14:paraId="1485F3AC" w14:textId="635854BB" w:rsidR="00FB1299" w:rsidRPr="00EF5BF4" w:rsidRDefault="00FB1299" w:rsidP="001065EB">
            <w:pPr>
              <w:rPr>
                <w:rFonts w:cs="Arial"/>
                <w:sz w:val="18"/>
                <w:szCs w:val="20"/>
              </w:rPr>
            </w:pPr>
            <w:r w:rsidRPr="00EF5BF4">
              <w:rPr>
                <w:rFonts w:cs="Arial"/>
                <w:sz w:val="18"/>
                <w:szCs w:val="20"/>
              </w:rPr>
              <w:t>Varies by building type</w:t>
            </w:r>
          </w:p>
        </w:tc>
        <w:tc>
          <w:tcPr>
            <w:tcW w:w="1074" w:type="dxa"/>
            <w:shd w:val="pct20" w:color="000000" w:fill="FFFFFF"/>
          </w:tcPr>
          <w:p w14:paraId="0EDDC5D7" w14:textId="6A250E02" w:rsidR="00FB1299" w:rsidRPr="00EF5BF4" w:rsidRDefault="00FB1299" w:rsidP="001065EB">
            <w:pPr>
              <w:rPr>
                <w:rFonts w:cs="Arial"/>
                <w:sz w:val="18"/>
                <w:szCs w:val="20"/>
              </w:rPr>
            </w:pPr>
            <w:r w:rsidRPr="00EF5BF4">
              <w:rPr>
                <w:rFonts w:cs="Arial"/>
                <w:sz w:val="18"/>
                <w:szCs w:val="20"/>
              </w:rPr>
              <w:t>Varies by DHW fuel type</w:t>
            </w:r>
          </w:p>
        </w:tc>
        <w:tc>
          <w:tcPr>
            <w:tcW w:w="1074" w:type="dxa"/>
            <w:shd w:val="pct20" w:color="000000" w:fill="FFFFFF"/>
          </w:tcPr>
          <w:p w14:paraId="393A089F" w14:textId="731AB9BC" w:rsidR="00FB1299" w:rsidRPr="00EF5BF4" w:rsidRDefault="00FB1299" w:rsidP="00593B39">
            <w:pPr>
              <w:rPr>
                <w:rFonts w:cs="Arial"/>
                <w:sz w:val="18"/>
                <w:szCs w:val="20"/>
              </w:rPr>
            </w:pPr>
            <w:r w:rsidRPr="00EF5BF4">
              <w:rPr>
                <w:rFonts w:cs="Arial"/>
                <w:sz w:val="18"/>
                <w:szCs w:val="20"/>
              </w:rPr>
              <w:t>Varies</w:t>
            </w:r>
          </w:p>
        </w:tc>
        <w:tc>
          <w:tcPr>
            <w:tcW w:w="1074" w:type="dxa"/>
            <w:shd w:val="pct20" w:color="000000" w:fill="FFFFFF"/>
          </w:tcPr>
          <w:p w14:paraId="7E453952" w14:textId="00A28E9C" w:rsidR="00FB1299" w:rsidRPr="00EF5BF4" w:rsidRDefault="00FB1299" w:rsidP="00057BF5">
            <w:pPr>
              <w:rPr>
                <w:rFonts w:cs="Arial"/>
                <w:sz w:val="18"/>
                <w:szCs w:val="20"/>
              </w:rPr>
            </w:pPr>
            <w:r w:rsidRPr="00EF5BF4">
              <w:rPr>
                <w:rFonts w:cs="Arial"/>
                <w:sz w:val="18"/>
                <w:szCs w:val="20"/>
              </w:rPr>
              <w:t>421.36 kWh and 19.94 therms</w:t>
            </w:r>
          </w:p>
          <w:p w14:paraId="40B4F6F9" w14:textId="77777777" w:rsidR="00FB1299" w:rsidRPr="00EF5BF4" w:rsidRDefault="00FB1299" w:rsidP="00057BF5">
            <w:pPr>
              <w:rPr>
                <w:rFonts w:cs="Arial"/>
                <w:sz w:val="18"/>
                <w:szCs w:val="20"/>
              </w:rPr>
            </w:pPr>
            <w:r w:rsidRPr="00EF5BF4">
              <w:rPr>
                <w:rFonts w:cs="Arial"/>
                <w:sz w:val="18"/>
                <w:szCs w:val="20"/>
              </w:rPr>
              <w:t xml:space="preserve">Source:  PG&amp;E Calculations </w:t>
            </w:r>
          </w:p>
          <w:p w14:paraId="3FE756DD" w14:textId="797395C8" w:rsidR="00FB1299" w:rsidRPr="00EF5BF4" w:rsidRDefault="00FB1299" w:rsidP="001065EB">
            <w:pPr>
              <w:rPr>
                <w:rFonts w:cs="Arial"/>
                <w:sz w:val="18"/>
                <w:szCs w:val="20"/>
              </w:rPr>
            </w:pPr>
            <w:r w:rsidRPr="00EF5BF4">
              <w:rPr>
                <w:rFonts w:cs="Arial"/>
                <w:sz w:val="18"/>
                <w:szCs w:val="16"/>
              </w:rPr>
              <w:t>* These are weighted averages by fuel type for clothes dryer and water heater</w:t>
            </w:r>
          </w:p>
        </w:tc>
        <w:tc>
          <w:tcPr>
            <w:tcW w:w="1074" w:type="dxa"/>
            <w:shd w:val="pct20" w:color="000000" w:fill="FFFFFF"/>
          </w:tcPr>
          <w:p w14:paraId="55B2A21B" w14:textId="1767D074" w:rsidR="00FB1299" w:rsidRPr="00EF5BF4" w:rsidRDefault="00FB1299" w:rsidP="001065EB">
            <w:pPr>
              <w:rPr>
                <w:rFonts w:cs="Arial"/>
                <w:sz w:val="18"/>
                <w:szCs w:val="20"/>
              </w:rPr>
            </w:pPr>
            <w:r w:rsidRPr="00EF5BF4">
              <w:rPr>
                <w:rFonts w:cs="Arial"/>
                <w:sz w:val="18"/>
                <w:szCs w:val="20"/>
              </w:rPr>
              <w:t>Varies by building type</w:t>
            </w:r>
            <w:r w:rsidR="00593B39" w:rsidRPr="00EF5BF4">
              <w:rPr>
                <w:rFonts w:cs="Arial"/>
                <w:sz w:val="18"/>
                <w:szCs w:val="20"/>
              </w:rPr>
              <w:t>, IOU</w:t>
            </w:r>
          </w:p>
        </w:tc>
        <w:tc>
          <w:tcPr>
            <w:tcW w:w="1074" w:type="dxa"/>
            <w:shd w:val="pct20" w:color="000000" w:fill="FFFFFF"/>
          </w:tcPr>
          <w:p w14:paraId="05F29C8A" w14:textId="2B5BE4DC" w:rsidR="00FB1299" w:rsidRPr="00EF5BF4" w:rsidRDefault="00FB1299" w:rsidP="001065EB">
            <w:pPr>
              <w:rPr>
                <w:rFonts w:cs="Arial"/>
                <w:sz w:val="18"/>
                <w:szCs w:val="20"/>
              </w:rPr>
            </w:pPr>
            <w:r w:rsidRPr="00EF5BF4">
              <w:rPr>
                <w:rFonts w:cs="Arial"/>
                <w:sz w:val="18"/>
                <w:szCs w:val="20"/>
              </w:rPr>
              <w:t>Varies by IOU</w:t>
            </w:r>
          </w:p>
        </w:tc>
      </w:tr>
      <w:tr w:rsidR="00FB1299" w:rsidRPr="00EF5BF4" w14:paraId="393A08A3" w14:textId="476C20DD" w:rsidTr="00FB1299">
        <w:trPr>
          <w:trHeight w:val="470"/>
        </w:trPr>
        <w:tc>
          <w:tcPr>
            <w:tcW w:w="1418" w:type="dxa"/>
            <w:shd w:val="pct5" w:color="000000" w:fill="FFFFFF"/>
          </w:tcPr>
          <w:p w14:paraId="393A08A1" w14:textId="77777777" w:rsidR="00FB1299" w:rsidRPr="00EF5BF4" w:rsidRDefault="00FB1299" w:rsidP="0028709C">
            <w:pPr>
              <w:rPr>
                <w:rStyle w:val="Strong"/>
                <w:sz w:val="20"/>
              </w:rPr>
            </w:pPr>
            <w:r w:rsidRPr="00EF5BF4">
              <w:rPr>
                <w:rStyle w:val="Strong"/>
                <w:sz w:val="20"/>
              </w:rPr>
              <w:t xml:space="preserve">Costs Common Units: </w:t>
            </w:r>
          </w:p>
        </w:tc>
        <w:tc>
          <w:tcPr>
            <w:tcW w:w="1074" w:type="dxa"/>
            <w:shd w:val="pct5" w:color="000000" w:fill="FFFFFF"/>
          </w:tcPr>
          <w:p w14:paraId="4C51D84E" w14:textId="7E4E6651"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1EE08549" w14:textId="142D3E73"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008E62AF" w14:textId="0A2AB344"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0A7F086C" w14:textId="2A975EF6"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393A08A2" w14:textId="6CFB948E"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6BAD1E36" w14:textId="2BB9038A"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7F49A51F" w14:textId="24D6FCC4" w:rsidR="00FB1299" w:rsidRPr="00EF5BF4" w:rsidRDefault="00FB1299" w:rsidP="0028709C">
            <w:pPr>
              <w:rPr>
                <w:rFonts w:cs="Arial"/>
                <w:sz w:val="18"/>
                <w:szCs w:val="20"/>
              </w:rPr>
            </w:pPr>
            <w:r w:rsidRPr="00EF5BF4">
              <w:rPr>
                <w:rFonts w:cs="Arial"/>
                <w:sz w:val="18"/>
                <w:szCs w:val="20"/>
              </w:rPr>
              <w:t>each</w:t>
            </w:r>
          </w:p>
        </w:tc>
        <w:tc>
          <w:tcPr>
            <w:tcW w:w="1074" w:type="dxa"/>
            <w:shd w:val="pct5" w:color="000000" w:fill="FFFFFF"/>
          </w:tcPr>
          <w:p w14:paraId="1A35AA1C" w14:textId="098F776F" w:rsidR="00FB1299" w:rsidRPr="00EF5BF4" w:rsidRDefault="00FB1299" w:rsidP="0028709C">
            <w:pPr>
              <w:rPr>
                <w:rFonts w:cs="Arial"/>
                <w:sz w:val="18"/>
                <w:szCs w:val="20"/>
              </w:rPr>
            </w:pPr>
            <w:r w:rsidRPr="00EF5BF4">
              <w:rPr>
                <w:rFonts w:cs="Arial"/>
                <w:sz w:val="18"/>
                <w:szCs w:val="20"/>
              </w:rPr>
              <w:t>each</w:t>
            </w:r>
          </w:p>
        </w:tc>
      </w:tr>
      <w:tr w:rsidR="00FB1299" w:rsidRPr="00EF5BF4" w14:paraId="393A08A7" w14:textId="17CBB643" w:rsidTr="00FB1299">
        <w:trPr>
          <w:trHeight w:val="470"/>
        </w:trPr>
        <w:tc>
          <w:tcPr>
            <w:tcW w:w="1418" w:type="dxa"/>
            <w:shd w:val="pct20" w:color="000000" w:fill="FFFFFF"/>
          </w:tcPr>
          <w:p w14:paraId="393A08A4" w14:textId="77777777" w:rsidR="00FB1299" w:rsidRPr="00EF5BF4" w:rsidRDefault="00FB1299" w:rsidP="0028709C">
            <w:pPr>
              <w:rPr>
                <w:rStyle w:val="Strong"/>
                <w:sz w:val="20"/>
                <w:highlight w:val="cyan"/>
              </w:rPr>
            </w:pPr>
            <w:r w:rsidRPr="00EF5BF4">
              <w:rPr>
                <w:rStyle w:val="Strong"/>
                <w:sz w:val="20"/>
              </w:rPr>
              <w:t>Base Case Equipment Cost ($/unit):</w:t>
            </w:r>
          </w:p>
          <w:p w14:paraId="393A08A5" w14:textId="77777777" w:rsidR="00FB1299" w:rsidRPr="00EF5BF4" w:rsidRDefault="00FB1299" w:rsidP="000E22C9">
            <w:pPr>
              <w:rPr>
                <w:sz w:val="20"/>
                <w:highlight w:val="cyan"/>
              </w:rPr>
            </w:pPr>
          </w:p>
        </w:tc>
        <w:tc>
          <w:tcPr>
            <w:tcW w:w="1074" w:type="dxa"/>
            <w:shd w:val="pct20" w:color="000000" w:fill="FFFFFF"/>
          </w:tcPr>
          <w:p w14:paraId="2ADB4511" w14:textId="37549AA2" w:rsidR="00FB1299" w:rsidRPr="00EF5BF4" w:rsidRDefault="00FB1299" w:rsidP="00C245D2">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38F55898" w14:textId="77777777" w:rsidR="00FB1299" w:rsidRPr="00EF5BF4" w:rsidRDefault="00FB1299" w:rsidP="00C245D2">
            <w:pPr>
              <w:rPr>
                <w:rFonts w:cs="Arial"/>
                <w:color w:val="000000"/>
                <w:sz w:val="18"/>
                <w:szCs w:val="20"/>
              </w:rPr>
            </w:pPr>
          </w:p>
          <w:p w14:paraId="00C8665C" w14:textId="77777777" w:rsidR="00FB1299" w:rsidRPr="00EF5BF4" w:rsidRDefault="00FB1299" w:rsidP="00C245D2">
            <w:pPr>
              <w:rPr>
                <w:rFonts w:cs="Arial"/>
                <w:color w:val="000000"/>
                <w:sz w:val="18"/>
                <w:szCs w:val="20"/>
              </w:rPr>
            </w:pPr>
            <w:r w:rsidRPr="00EF5BF4">
              <w:rPr>
                <w:rFonts w:cs="Arial"/>
                <w:color w:val="000000"/>
                <w:sz w:val="18"/>
                <w:szCs w:val="20"/>
              </w:rPr>
              <w:t>$584.90</w:t>
            </w:r>
          </w:p>
          <w:p w14:paraId="17EF4D20" w14:textId="77777777" w:rsidR="00FB1299" w:rsidRPr="00EF5BF4" w:rsidRDefault="00FB1299" w:rsidP="001065EB">
            <w:pPr>
              <w:rPr>
                <w:rFonts w:cs="Arial"/>
                <w:sz w:val="18"/>
                <w:szCs w:val="20"/>
              </w:rPr>
            </w:pPr>
          </w:p>
        </w:tc>
        <w:tc>
          <w:tcPr>
            <w:tcW w:w="1074" w:type="dxa"/>
            <w:shd w:val="pct20" w:color="000000" w:fill="FFFFFF"/>
          </w:tcPr>
          <w:p w14:paraId="45387C5B" w14:textId="728BF7B1" w:rsidR="00FB1299" w:rsidRPr="00EF5BF4" w:rsidRDefault="00FB1299" w:rsidP="00C245D2">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23078527" w14:textId="77777777" w:rsidR="00FB1299" w:rsidRPr="00EF5BF4" w:rsidRDefault="00FB1299" w:rsidP="00C245D2">
            <w:pPr>
              <w:rPr>
                <w:rFonts w:cs="Arial"/>
                <w:color w:val="000000"/>
                <w:sz w:val="18"/>
                <w:szCs w:val="20"/>
              </w:rPr>
            </w:pPr>
          </w:p>
          <w:p w14:paraId="20A31FFD" w14:textId="77777777" w:rsidR="00FB1299" w:rsidRPr="00EF5BF4" w:rsidRDefault="00FB1299" w:rsidP="00C245D2">
            <w:pPr>
              <w:rPr>
                <w:rFonts w:cs="Arial"/>
                <w:color w:val="000000"/>
                <w:sz w:val="18"/>
                <w:szCs w:val="20"/>
              </w:rPr>
            </w:pPr>
            <w:r w:rsidRPr="00EF5BF4">
              <w:rPr>
                <w:rFonts w:cs="Arial"/>
                <w:color w:val="000000"/>
                <w:sz w:val="18"/>
                <w:szCs w:val="20"/>
              </w:rPr>
              <w:t>$682.14</w:t>
            </w:r>
          </w:p>
          <w:p w14:paraId="31CD9CCA" w14:textId="77777777" w:rsidR="00FB1299" w:rsidRPr="00EF5BF4" w:rsidRDefault="00FB1299" w:rsidP="001065EB">
            <w:pPr>
              <w:rPr>
                <w:rFonts w:cs="Arial"/>
                <w:sz w:val="18"/>
                <w:szCs w:val="20"/>
              </w:rPr>
            </w:pPr>
          </w:p>
        </w:tc>
        <w:tc>
          <w:tcPr>
            <w:tcW w:w="1074" w:type="dxa"/>
            <w:shd w:val="pct20" w:color="000000" w:fill="FFFFFF"/>
          </w:tcPr>
          <w:p w14:paraId="7EAA28EC" w14:textId="15E86BF8" w:rsidR="00FB1299" w:rsidRPr="00EF5BF4" w:rsidRDefault="00FB1299" w:rsidP="005A14EA">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60F0EE07" w14:textId="77777777" w:rsidR="00FB1299" w:rsidRPr="00EF5BF4" w:rsidRDefault="00FB1299" w:rsidP="005A14EA">
            <w:pPr>
              <w:rPr>
                <w:rFonts w:cs="Arial"/>
                <w:color w:val="000000"/>
                <w:sz w:val="18"/>
                <w:szCs w:val="20"/>
              </w:rPr>
            </w:pPr>
          </w:p>
          <w:p w14:paraId="39F9C205" w14:textId="77777777" w:rsidR="00FB1299" w:rsidRPr="00EF5BF4" w:rsidRDefault="00FB1299" w:rsidP="005A14EA">
            <w:pPr>
              <w:rPr>
                <w:rFonts w:cs="Arial"/>
                <w:color w:val="000000"/>
                <w:sz w:val="18"/>
                <w:szCs w:val="20"/>
              </w:rPr>
            </w:pPr>
            <w:r w:rsidRPr="00EF5BF4">
              <w:rPr>
                <w:rFonts w:cs="Arial"/>
                <w:color w:val="000000"/>
                <w:sz w:val="18"/>
                <w:szCs w:val="20"/>
              </w:rPr>
              <w:t>$638.38</w:t>
            </w:r>
          </w:p>
          <w:p w14:paraId="6C5A85D3" w14:textId="77777777" w:rsidR="00FB1299" w:rsidRPr="00EF5BF4" w:rsidRDefault="00FB1299" w:rsidP="001065EB">
            <w:pPr>
              <w:rPr>
                <w:rFonts w:cs="Arial"/>
                <w:sz w:val="18"/>
                <w:szCs w:val="20"/>
              </w:rPr>
            </w:pPr>
          </w:p>
        </w:tc>
        <w:tc>
          <w:tcPr>
            <w:tcW w:w="1074" w:type="dxa"/>
            <w:shd w:val="pct20" w:color="000000" w:fill="FFFFFF"/>
          </w:tcPr>
          <w:p w14:paraId="24D3D93A" w14:textId="77777777" w:rsidR="00FB1299" w:rsidRPr="00EF5BF4" w:rsidRDefault="00FB1299" w:rsidP="00FB1299">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6E414C6D" w14:textId="77777777" w:rsidR="00FB1299" w:rsidRPr="00EF5BF4" w:rsidRDefault="00FB1299" w:rsidP="00FB1299">
            <w:pPr>
              <w:rPr>
                <w:rFonts w:cs="Arial"/>
                <w:color w:val="000000"/>
                <w:sz w:val="18"/>
                <w:szCs w:val="20"/>
              </w:rPr>
            </w:pPr>
          </w:p>
          <w:p w14:paraId="3AA41323" w14:textId="5A1DE0F1" w:rsidR="00FB1299" w:rsidRPr="00EF5BF4" w:rsidRDefault="00FB1299" w:rsidP="00FB1299">
            <w:pPr>
              <w:rPr>
                <w:rFonts w:cs="Arial"/>
                <w:color w:val="000000"/>
                <w:sz w:val="18"/>
                <w:szCs w:val="20"/>
              </w:rPr>
            </w:pPr>
            <w:r w:rsidRPr="00EF5BF4">
              <w:rPr>
                <w:rFonts w:cs="Arial"/>
                <w:color w:val="000000"/>
                <w:sz w:val="18"/>
                <w:szCs w:val="20"/>
              </w:rPr>
              <w:t>$638.38</w:t>
            </w:r>
          </w:p>
        </w:tc>
        <w:tc>
          <w:tcPr>
            <w:tcW w:w="1074" w:type="dxa"/>
            <w:shd w:val="pct20" w:color="000000" w:fill="FFFFFF"/>
          </w:tcPr>
          <w:p w14:paraId="50222575" w14:textId="4672BC06" w:rsidR="00FB1299" w:rsidRPr="00EF5BF4" w:rsidRDefault="00FB1299" w:rsidP="005A14EA">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4903D045" w14:textId="77777777" w:rsidR="00FB1299" w:rsidRPr="00EF5BF4" w:rsidRDefault="00FB1299" w:rsidP="005A14EA">
            <w:pPr>
              <w:rPr>
                <w:rFonts w:cs="Arial"/>
                <w:color w:val="000000"/>
                <w:sz w:val="18"/>
                <w:szCs w:val="20"/>
              </w:rPr>
            </w:pPr>
          </w:p>
          <w:p w14:paraId="21090A90" w14:textId="77777777" w:rsidR="00FB1299" w:rsidRPr="00EF5BF4" w:rsidRDefault="00FB1299" w:rsidP="005A14EA">
            <w:pPr>
              <w:rPr>
                <w:rFonts w:cs="Arial"/>
                <w:color w:val="000000"/>
                <w:sz w:val="18"/>
                <w:szCs w:val="20"/>
              </w:rPr>
            </w:pPr>
            <w:r w:rsidRPr="00EF5BF4">
              <w:rPr>
                <w:rFonts w:cs="Arial"/>
                <w:color w:val="000000"/>
                <w:sz w:val="18"/>
                <w:szCs w:val="20"/>
              </w:rPr>
              <w:t>$638.38</w:t>
            </w:r>
          </w:p>
          <w:p w14:paraId="393A08A6" w14:textId="717B842A" w:rsidR="00FB1299" w:rsidRPr="00EF5BF4" w:rsidRDefault="00FB1299" w:rsidP="001065EB">
            <w:pPr>
              <w:rPr>
                <w:rFonts w:cs="Arial"/>
                <w:sz w:val="18"/>
                <w:szCs w:val="20"/>
              </w:rPr>
            </w:pPr>
          </w:p>
        </w:tc>
        <w:tc>
          <w:tcPr>
            <w:tcW w:w="1074" w:type="dxa"/>
            <w:shd w:val="pct20" w:color="000000" w:fill="FFFFFF"/>
          </w:tcPr>
          <w:p w14:paraId="3A3E7F73" w14:textId="0DB9C36B" w:rsidR="00FB1299" w:rsidRPr="00EF5BF4" w:rsidRDefault="00FB1299" w:rsidP="005A14EA">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0AAC4402" w14:textId="77777777" w:rsidR="00FB1299" w:rsidRPr="00EF5BF4" w:rsidRDefault="00FB1299" w:rsidP="005A14EA">
            <w:pPr>
              <w:rPr>
                <w:rFonts w:cs="Arial"/>
                <w:color w:val="000000"/>
                <w:sz w:val="18"/>
                <w:szCs w:val="20"/>
              </w:rPr>
            </w:pPr>
          </w:p>
          <w:p w14:paraId="0DFB10A2" w14:textId="77777777" w:rsidR="00FB1299" w:rsidRPr="00EF5BF4" w:rsidRDefault="00FB1299" w:rsidP="005A14EA">
            <w:pPr>
              <w:rPr>
                <w:rFonts w:cs="Arial"/>
                <w:color w:val="000000"/>
                <w:sz w:val="18"/>
                <w:szCs w:val="20"/>
              </w:rPr>
            </w:pPr>
            <w:r w:rsidRPr="00EF5BF4">
              <w:rPr>
                <w:rFonts w:cs="Arial"/>
                <w:color w:val="000000"/>
                <w:sz w:val="18"/>
                <w:szCs w:val="20"/>
              </w:rPr>
              <w:t>$638.38</w:t>
            </w:r>
          </w:p>
          <w:p w14:paraId="4F46B38D" w14:textId="1BC7FD49" w:rsidR="00FB1299" w:rsidRPr="00EF5BF4" w:rsidRDefault="00FB1299" w:rsidP="001065EB">
            <w:pPr>
              <w:rPr>
                <w:rFonts w:cs="Arial"/>
                <w:sz w:val="18"/>
                <w:szCs w:val="20"/>
              </w:rPr>
            </w:pPr>
          </w:p>
        </w:tc>
        <w:tc>
          <w:tcPr>
            <w:tcW w:w="1074" w:type="dxa"/>
            <w:shd w:val="pct20" w:color="000000" w:fill="FFFFFF"/>
          </w:tcPr>
          <w:p w14:paraId="2A8A8650" w14:textId="43F5F9C7" w:rsidR="00FB1299" w:rsidRPr="00EF5BF4" w:rsidRDefault="00FB1299" w:rsidP="005A14EA">
            <w:pPr>
              <w:rPr>
                <w:rFonts w:cs="Arial"/>
                <w:color w:val="000000"/>
                <w:sz w:val="18"/>
                <w:szCs w:val="20"/>
              </w:rPr>
            </w:pPr>
            <w:r w:rsidRPr="00EF5BF4">
              <w:rPr>
                <w:rFonts w:cs="Arial"/>
                <w:color w:val="000000"/>
                <w:sz w:val="18"/>
                <w:szCs w:val="20"/>
              </w:rPr>
              <w:lastRenderedPageBreak/>
              <w:t xml:space="preserve">Source: 2010-2012 Ex Ante Measure </w:t>
            </w:r>
            <w:r w:rsidRPr="00EF5BF4">
              <w:rPr>
                <w:rFonts w:cs="Arial"/>
                <w:color w:val="000000"/>
                <w:sz w:val="18"/>
                <w:szCs w:val="20"/>
              </w:rPr>
              <w:lastRenderedPageBreak/>
              <w:t>Cost Study</w:t>
            </w:r>
          </w:p>
          <w:p w14:paraId="1F4F6582" w14:textId="77777777" w:rsidR="00FB1299" w:rsidRPr="00EF5BF4" w:rsidRDefault="00FB1299" w:rsidP="005A14EA">
            <w:pPr>
              <w:rPr>
                <w:rFonts w:cs="Arial"/>
                <w:color w:val="000000"/>
                <w:sz w:val="18"/>
                <w:szCs w:val="20"/>
              </w:rPr>
            </w:pPr>
          </w:p>
          <w:p w14:paraId="136F2B42" w14:textId="77777777" w:rsidR="00FB1299" w:rsidRPr="00EF5BF4" w:rsidRDefault="00FB1299" w:rsidP="005A14EA">
            <w:pPr>
              <w:rPr>
                <w:rFonts w:cs="Arial"/>
                <w:color w:val="000000"/>
                <w:sz w:val="18"/>
                <w:szCs w:val="20"/>
              </w:rPr>
            </w:pPr>
            <w:r w:rsidRPr="00EF5BF4">
              <w:rPr>
                <w:rFonts w:cs="Arial"/>
                <w:color w:val="000000"/>
                <w:sz w:val="18"/>
                <w:szCs w:val="20"/>
              </w:rPr>
              <w:t>$638.38</w:t>
            </w:r>
          </w:p>
          <w:p w14:paraId="7B0D94F0" w14:textId="133D5E70" w:rsidR="00FB1299" w:rsidRPr="00EF5BF4" w:rsidRDefault="00FB1299" w:rsidP="001065EB">
            <w:pPr>
              <w:rPr>
                <w:rFonts w:cs="Arial"/>
                <w:sz w:val="18"/>
                <w:szCs w:val="20"/>
              </w:rPr>
            </w:pPr>
          </w:p>
        </w:tc>
        <w:tc>
          <w:tcPr>
            <w:tcW w:w="1074" w:type="dxa"/>
            <w:shd w:val="pct20" w:color="000000" w:fill="FFFFFF"/>
          </w:tcPr>
          <w:p w14:paraId="518B986E" w14:textId="77777777" w:rsidR="00FB1299" w:rsidRPr="00EF5BF4" w:rsidRDefault="00FB1299" w:rsidP="005A14EA">
            <w:pPr>
              <w:rPr>
                <w:rFonts w:cs="Arial"/>
                <w:color w:val="000000"/>
                <w:sz w:val="18"/>
                <w:szCs w:val="20"/>
              </w:rPr>
            </w:pPr>
            <w:r w:rsidRPr="00EF5BF4">
              <w:rPr>
                <w:rFonts w:cs="Arial"/>
                <w:color w:val="000000"/>
                <w:sz w:val="18"/>
                <w:szCs w:val="20"/>
              </w:rPr>
              <w:lastRenderedPageBreak/>
              <w:t xml:space="preserve">Source: 2014 DOE Commercial Clothes Washers </w:t>
            </w:r>
            <w:r w:rsidRPr="00EF5BF4">
              <w:rPr>
                <w:rFonts w:cs="Arial"/>
                <w:color w:val="000000"/>
                <w:sz w:val="18"/>
                <w:szCs w:val="20"/>
              </w:rPr>
              <w:lastRenderedPageBreak/>
              <w:t>Technical Support Document</w:t>
            </w:r>
          </w:p>
          <w:p w14:paraId="7D1BE3C1" w14:textId="58305722" w:rsidR="00FB1299" w:rsidRPr="00EF5BF4" w:rsidRDefault="00FB1299" w:rsidP="005A14EA">
            <w:pPr>
              <w:rPr>
                <w:rFonts w:cs="Arial"/>
                <w:color w:val="000000"/>
                <w:sz w:val="18"/>
                <w:szCs w:val="20"/>
              </w:rPr>
            </w:pPr>
            <w:r w:rsidRPr="00EF5BF4">
              <w:rPr>
                <w:rFonts w:cs="Arial"/>
                <w:color w:val="000000"/>
                <w:sz w:val="18"/>
                <w:szCs w:val="20"/>
              </w:rPr>
              <w:t>$1,630.67</w:t>
            </w:r>
          </w:p>
        </w:tc>
      </w:tr>
      <w:tr w:rsidR="00FB1299" w:rsidRPr="00EF5BF4" w14:paraId="393A08AA" w14:textId="31FD64E4" w:rsidTr="00FB1299">
        <w:trPr>
          <w:trHeight w:val="470"/>
        </w:trPr>
        <w:tc>
          <w:tcPr>
            <w:tcW w:w="1418" w:type="dxa"/>
            <w:shd w:val="pct5" w:color="000000" w:fill="FFFFFF"/>
          </w:tcPr>
          <w:p w14:paraId="393A08A8" w14:textId="73638F12" w:rsidR="00FB1299" w:rsidRPr="00EF5BF4" w:rsidRDefault="00FB1299" w:rsidP="0028709C">
            <w:pPr>
              <w:rPr>
                <w:rStyle w:val="Strong"/>
                <w:sz w:val="20"/>
              </w:rPr>
            </w:pPr>
            <w:r w:rsidRPr="00EF5BF4">
              <w:rPr>
                <w:rStyle w:val="Strong"/>
                <w:sz w:val="20"/>
              </w:rPr>
              <w:lastRenderedPageBreak/>
              <w:t xml:space="preserve">Measure Equipment Cost ($/unit): </w:t>
            </w:r>
          </w:p>
        </w:tc>
        <w:tc>
          <w:tcPr>
            <w:tcW w:w="1074" w:type="dxa"/>
            <w:shd w:val="pct5" w:color="000000" w:fill="FFFFFF"/>
          </w:tcPr>
          <w:p w14:paraId="33FCCEC7" w14:textId="77777777"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049571F4" w14:textId="77777777" w:rsidR="00FB1299" w:rsidRPr="00EF5BF4" w:rsidRDefault="00FB1299" w:rsidP="001065EB">
            <w:pPr>
              <w:rPr>
                <w:rFonts w:cs="Arial"/>
                <w:color w:val="000000"/>
                <w:sz w:val="18"/>
                <w:szCs w:val="20"/>
              </w:rPr>
            </w:pPr>
          </w:p>
          <w:p w14:paraId="7643E99C" w14:textId="41CCD77C" w:rsidR="00FB1299" w:rsidRPr="00EF5BF4" w:rsidRDefault="00FB1299" w:rsidP="001065EB">
            <w:pPr>
              <w:rPr>
                <w:rFonts w:cs="Arial"/>
                <w:color w:val="000000"/>
                <w:sz w:val="18"/>
                <w:szCs w:val="20"/>
              </w:rPr>
            </w:pPr>
            <w:r w:rsidRPr="00EF5BF4">
              <w:rPr>
                <w:rFonts w:cs="Arial"/>
                <w:color w:val="000000"/>
                <w:sz w:val="18"/>
                <w:szCs w:val="20"/>
              </w:rPr>
              <w:t>$614.92</w:t>
            </w:r>
          </w:p>
        </w:tc>
        <w:tc>
          <w:tcPr>
            <w:tcW w:w="1074" w:type="dxa"/>
            <w:shd w:val="pct5" w:color="000000" w:fill="FFFFFF"/>
          </w:tcPr>
          <w:p w14:paraId="74413FF4" w14:textId="77777777"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063F7B31" w14:textId="77777777" w:rsidR="00FB1299" w:rsidRPr="00EF5BF4" w:rsidRDefault="00FB1299" w:rsidP="001065EB">
            <w:pPr>
              <w:rPr>
                <w:rFonts w:cs="Arial"/>
                <w:color w:val="000000"/>
                <w:sz w:val="18"/>
                <w:szCs w:val="20"/>
              </w:rPr>
            </w:pPr>
          </w:p>
          <w:p w14:paraId="2B84D4EA" w14:textId="796D2EBE" w:rsidR="00FB1299" w:rsidRPr="00EF5BF4" w:rsidRDefault="00FB1299" w:rsidP="001065EB">
            <w:pPr>
              <w:rPr>
                <w:rFonts w:cs="Arial"/>
                <w:color w:val="000000"/>
                <w:sz w:val="18"/>
                <w:szCs w:val="20"/>
              </w:rPr>
            </w:pPr>
            <w:r w:rsidRPr="00EF5BF4">
              <w:rPr>
                <w:rFonts w:cs="Arial"/>
                <w:color w:val="000000"/>
                <w:sz w:val="18"/>
                <w:szCs w:val="20"/>
              </w:rPr>
              <w:t>$699.52</w:t>
            </w:r>
          </w:p>
        </w:tc>
        <w:tc>
          <w:tcPr>
            <w:tcW w:w="1074" w:type="dxa"/>
            <w:shd w:val="pct5" w:color="000000" w:fill="FFFFFF"/>
          </w:tcPr>
          <w:p w14:paraId="4C65AA8B" w14:textId="77777777"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734C629F" w14:textId="77777777" w:rsidR="00FB1299" w:rsidRPr="00EF5BF4" w:rsidRDefault="00FB1299" w:rsidP="001065EB">
            <w:pPr>
              <w:rPr>
                <w:rFonts w:cs="Arial"/>
                <w:color w:val="000000"/>
                <w:sz w:val="18"/>
                <w:szCs w:val="20"/>
              </w:rPr>
            </w:pPr>
          </w:p>
          <w:p w14:paraId="384EE205" w14:textId="3CA390AF" w:rsidR="00FB1299" w:rsidRPr="00EF5BF4" w:rsidRDefault="00FB1299" w:rsidP="001065EB">
            <w:pPr>
              <w:rPr>
                <w:rFonts w:cs="Arial"/>
                <w:color w:val="000000"/>
                <w:sz w:val="18"/>
                <w:szCs w:val="20"/>
              </w:rPr>
            </w:pPr>
            <w:r w:rsidRPr="00EF5BF4">
              <w:rPr>
                <w:rFonts w:cs="Arial"/>
                <w:color w:val="000000"/>
                <w:sz w:val="18"/>
                <w:szCs w:val="20"/>
              </w:rPr>
              <w:t>$661.45</w:t>
            </w:r>
          </w:p>
        </w:tc>
        <w:tc>
          <w:tcPr>
            <w:tcW w:w="1074" w:type="dxa"/>
            <w:shd w:val="pct5" w:color="000000" w:fill="FFFFFF"/>
          </w:tcPr>
          <w:p w14:paraId="1A5E3C95" w14:textId="77777777" w:rsidR="00FB1299" w:rsidRPr="00EF5BF4" w:rsidRDefault="00FB1299" w:rsidP="00FB1299">
            <w:pPr>
              <w:rPr>
                <w:rFonts w:cs="Arial"/>
                <w:color w:val="000000"/>
                <w:sz w:val="18"/>
                <w:szCs w:val="20"/>
              </w:rPr>
            </w:pPr>
            <w:r w:rsidRPr="00EF5BF4">
              <w:rPr>
                <w:rFonts w:cs="Arial"/>
                <w:color w:val="000000"/>
                <w:sz w:val="18"/>
                <w:szCs w:val="20"/>
              </w:rPr>
              <w:t>Source: 2010-2012 Ex Ante Measure Cost Study</w:t>
            </w:r>
          </w:p>
          <w:p w14:paraId="2C46D854" w14:textId="77777777" w:rsidR="00FB1299" w:rsidRPr="00EF5BF4" w:rsidRDefault="00FB1299" w:rsidP="00FB1299">
            <w:pPr>
              <w:rPr>
                <w:rFonts w:cs="Arial"/>
                <w:color w:val="000000"/>
                <w:sz w:val="18"/>
                <w:szCs w:val="20"/>
              </w:rPr>
            </w:pPr>
          </w:p>
          <w:p w14:paraId="7A5DF969" w14:textId="34E5CAD5" w:rsidR="00FB1299" w:rsidRPr="00EF5BF4" w:rsidRDefault="00FB1299" w:rsidP="00FB1299">
            <w:pPr>
              <w:rPr>
                <w:rFonts w:cs="Arial"/>
                <w:color w:val="000000"/>
                <w:sz w:val="18"/>
                <w:szCs w:val="20"/>
              </w:rPr>
            </w:pPr>
            <w:r w:rsidRPr="00EF5BF4">
              <w:rPr>
                <w:rFonts w:cs="Arial"/>
                <w:color w:val="000000"/>
                <w:sz w:val="18"/>
                <w:szCs w:val="20"/>
              </w:rPr>
              <w:t>$661.45</w:t>
            </w:r>
          </w:p>
        </w:tc>
        <w:tc>
          <w:tcPr>
            <w:tcW w:w="1074" w:type="dxa"/>
            <w:shd w:val="pct5" w:color="000000" w:fill="FFFFFF"/>
          </w:tcPr>
          <w:p w14:paraId="11C6280C" w14:textId="437F0134"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1D7AAB28" w14:textId="77777777" w:rsidR="00FB1299" w:rsidRPr="00EF5BF4" w:rsidRDefault="00FB1299" w:rsidP="001065EB">
            <w:pPr>
              <w:rPr>
                <w:rFonts w:cs="Arial"/>
                <w:color w:val="000000"/>
                <w:sz w:val="18"/>
                <w:szCs w:val="20"/>
              </w:rPr>
            </w:pPr>
          </w:p>
          <w:p w14:paraId="393A08A9" w14:textId="35FDC8D4" w:rsidR="00FB1299" w:rsidRPr="00EF5BF4" w:rsidRDefault="00FB1299" w:rsidP="001065EB">
            <w:pPr>
              <w:rPr>
                <w:rFonts w:cs="Arial"/>
                <w:color w:val="000000"/>
                <w:sz w:val="18"/>
                <w:szCs w:val="20"/>
              </w:rPr>
            </w:pPr>
            <w:r w:rsidRPr="00EF5BF4">
              <w:rPr>
                <w:rFonts w:cs="Arial"/>
                <w:color w:val="000000"/>
                <w:sz w:val="18"/>
                <w:szCs w:val="20"/>
              </w:rPr>
              <w:t>$711.11</w:t>
            </w:r>
          </w:p>
        </w:tc>
        <w:tc>
          <w:tcPr>
            <w:tcW w:w="1074" w:type="dxa"/>
            <w:shd w:val="pct5" w:color="000000" w:fill="FFFFFF"/>
          </w:tcPr>
          <w:p w14:paraId="640E462E" w14:textId="77777777"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12A73266" w14:textId="77777777" w:rsidR="00FB1299" w:rsidRPr="00EF5BF4" w:rsidRDefault="00FB1299" w:rsidP="001065EB">
            <w:pPr>
              <w:rPr>
                <w:rFonts w:cs="Arial"/>
                <w:color w:val="000000"/>
                <w:sz w:val="18"/>
                <w:szCs w:val="20"/>
              </w:rPr>
            </w:pPr>
          </w:p>
          <w:p w14:paraId="02C849A8" w14:textId="4CD48036" w:rsidR="00FB1299" w:rsidRPr="00EF5BF4" w:rsidRDefault="00FB1299" w:rsidP="001065EB">
            <w:pPr>
              <w:rPr>
                <w:rFonts w:cs="Arial"/>
                <w:color w:val="000000"/>
                <w:sz w:val="18"/>
                <w:szCs w:val="20"/>
              </w:rPr>
            </w:pPr>
            <w:r w:rsidRPr="00EF5BF4">
              <w:rPr>
                <w:rFonts w:cs="Arial"/>
                <w:color w:val="000000"/>
                <w:sz w:val="18"/>
                <w:szCs w:val="20"/>
              </w:rPr>
              <w:t>$711.11</w:t>
            </w:r>
          </w:p>
        </w:tc>
        <w:tc>
          <w:tcPr>
            <w:tcW w:w="1074" w:type="dxa"/>
            <w:shd w:val="pct5" w:color="000000" w:fill="FFFFFF"/>
          </w:tcPr>
          <w:p w14:paraId="46DDAE03" w14:textId="77777777" w:rsidR="00FB1299" w:rsidRPr="00EF5BF4" w:rsidRDefault="00FB1299" w:rsidP="001065EB">
            <w:pPr>
              <w:rPr>
                <w:rFonts w:cs="Arial"/>
                <w:color w:val="000000"/>
                <w:sz w:val="18"/>
                <w:szCs w:val="20"/>
              </w:rPr>
            </w:pPr>
            <w:r w:rsidRPr="00EF5BF4">
              <w:rPr>
                <w:rFonts w:cs="Arial"/>
                <w:color w:val="000000"/>
                <w:sz w:val="18"/>
                <w:szCs w:val="20"/>
              </w:rPr>
              <w:t>Source: 2010-2012 Ex Ante Measure Cost Study</w:t>
            </w:r>
          </w:p>
          <w:p w14:paraId="416979B7" w14:textId="77777777" w:rsidR="00FB1299" w:rsidRPr="00EF5BF4" w:rsidRDefault="00FB1299" w:rsidP="001065EB">
            <w:pPr>
              <w:rPr>
                <w:rFonts w:cs="Arial"/>
                <w:color w:val="000000"/>
                <w:sz w:val="18"/>
                <w:szCs w:val="20"/>
              </w:rPr>
            </w:pPr>
          </w:p>
          <w:p w14:paraId="4F9F671B" w14:textId="16A43E7C" w:rsidR="00FB1299" w:rsidRPr="00EF5BF4" w:rsidRDefault="00FB1299" w:rsidP="001065EB">
            <w:pPr>
              <w:rPr>
                <w:rFonts w:cs="Arial"/>
                <w:color w:val="000000"/>
                <w:sz w:val="18"/>
                <w:szCs w:val="20"/>
              </w:rPr>
            </w:pPr>
            <w:r w:rsidRPr="00EF5BF4">
              <w:rPr>
                <w:rFonts w:cs="Arial"/>
                <w:color w:val="000000"/>
                <w:sz w:val="18"/>
                <w:szCs w:val="20"/>
              </w:rPr>
              <w:t>$716.90</w:t>
            </w:r>
          </w:p>
        </w:tc>
        <w:tc>
          <w:tcPr>
            <w:tcW w:w="1074" w:type="dxa"/>
            <w:shd w:val="pct5" w:color="000000" w:fill="FFFFFF"/>
          </w:tcPr>
          <w:p w14:paraId="672A139D" w14:textId="77777777" w:rsidR="00FB1299" w:rsidRPr="00EF5BF4" w:rsidRDefault="00FB1299" w:rsidP="00376634">
            <w:pPr>
              <w:rPr>
                <w:rFonts w:cs="Arial"/>
                <w:color w:val="000000"/>
                <w:sz w:val="18"/>
                <w:szCs w:val="20"/>
              </w:rPr>
            </w:pPr>
            <w:r w:rsidRPr="00EF5BF4">
              <w:rPr>
                <w:rFonts w:cs="Arial"/>
                <w:color w:val="000000"/>
                <w:sz w:val="18"/>
                <w:szCs w:val="20"/>
              </w:rPr>
              <w:t>Source: 2014 DOE Commercial Clothes Washers Technical Support Document</w:t>
            </w:r>
          </w:p>
          <w:p w14:paraId="61144961" w14:textId="4D8DB1F8" w:rsidR="00FB1299" w:rsidRPr="00EF5BF4" w:rsidRDefault="00FB1299" w:rsidP="00376634">
            <w:pPr>
              <w:rPr>
                <w:rFonts w:cs="Arial"/>
                <w:color w:val="000000"/>
                <w:sz w:val="18"/>
                <w:szCs w:val="20"/>
              </w:rPr>
            </w:pPr>
            <w:r w:rsidRPr="00EF5BF4">
              <w:rPr>
                <w:rFonts w:cs="Arial"/>
                <w:color w:val="000000"/>
                <w:sz w:val="18"/>
                <w:szCs w:val="20"/>
              </w:rPr>
              <w:t>$2,176.25</w:t>
            </w:r>
          </w:p>
        </w:tc>
      </w:tr>
      <w:tr w:rsidR="00FB1299" w:rsidRPr="00EF5BF4" w14:paraId="393A08AD" w14:textId="6250042C" w:rsidTr="00FB1299">
        <w:trPr>
          <w:trHeight w:val="470"/>
        </w:trPr>
        <w:tc>
          <w:tcPr>
            <w:tcW w:w="1418" w:type="dxa"/>
            <w:shd w:val="pct20" w:color="000000" w:fill="FFFFFF"/>
          </w:tcPr>
          <w:p w14:paraId="393A08AB" w14:textId="77777777" w:rsidR="00FB1299" w:rsidRPr="00EF5BF4" w:rsidRDefault="00FB1299" w:rsidP="0028709C">
            <w:pPr>
              <w:rPr>
                <w:rStyle w:val="Strong"/>
                <w:sz w:val="20"/>
              </w:rPr>
            </w:pPr>
            <w:r w:rsidRPr="00EF5BF4">
              <w:rPr>
                <w:rStyle w:val="Strong"/>
                <w:sz w:val="20"/>
              </w:rPr>
              <w:t>Gross Measure Cost ($/unit)</w:t>
            </w:r>
          </w:p>
        </w:tc>
        <w:tc>
          <w:tcPr>
            <w:tcW w:w="1074" w:type="dxa"/>
            <w:shd w:val="pct20" w:color="000000" w:fill="FFFFFF"/>
          </w:tcPr>
          <w:p w14:paraId="320ABEFC" w14:textId="1B839512" w:rsidR="00FB1299" w:rsidRPr="00EF5BF4" w:rsidRDefault="00FB1299" w:rsidP="0028709C">
            <w:pPr>
              <w:rPr>
                <w:rFonts w:cs="Arial"/>
                <w:sz w:val="18"/>
                <w:szCs w:val="20"/>
              </w:rPr>
            </w:pPr>
            <w:r w:rsidRPr="00EF5BF4">
              <w:rPr>
                <w:rFonts w:cs="Arial"/>
                <w:sz w:val="18"/>
                <w:szCs w:val="20"/>
              </w:rPr>
              <w:t>N/A</w:t>
            </w:r>
          </w:p>
        </w:tc>
        <w:tc>
          <w:tcPr>
            <w:tcW w:w="1074" w:type="dxa"/>
            <w:shd w:val="pct20" w:color="000000" w:fill="FFFFFF"/>
          </w:tcPr>
          <w:p w14:paraId="7DEC65D9" w14:textId="434A7BFE" w:rsidR="00FB1299" w:rsidRPr="00EF5BF4" w:rsidRDefault="00FB1299" w:rsidP="0028709C">
            <w:pPr>
              <w:rPr>
                <w:rFonts w:cs="Arial"/>
                <w:sz w:val="18"/>
                <w:szCs w:val="20"/>
              </w:rPr>
            </w:pPr>
            <w:r w:rsidRPr="00EF5BF4">
              <w:rPr>
                <w:rFonts w:cs="Arial"/>
                <w:sz w:val="18"/>
                <w:szCs w:val="20"/>
              </w:rPr>
              <w:t>N/A</w:t>
            </w:r>
          </w:p>
        </w:tc>
        <w:tc>
          <w:tcPr>
            <w:tcW w:w="1074" w:type="dxa"/>
            <w:shd w:val="pct20" w:color="000000" w:fill="FFFFFF"/>
          </w:tcPr>
          <w:p w14:paraId="0196883D" w14:textId="6F419DAA" w:rsidR="00FB1299" w:rsidRPr="00EF5BF4" w:rsidRDefault="00FB1299" w:rsidP="0028709C">
            <w:pPr>
              <w:rPr>
                <w:rFonts w:cs="Arial"/>
                <w:sz w:val="18"/>
                <w:szCs w:val="20"/>
              </w:rPr>
            </w:pPr>
            <w:r w:rsidRPr="00EF5BF4">
              <w:rPr>
                <w:rFonts w:cs="Arial"/>
                <w:sz w:val="18"/>
                <w:szCs w:val="20"/>
              </w:rPr>
              <w:t>N/A</w:t>
            </w:r>
          </w:p>
        </w:tc>
        <w:tc>
          <w:tcPr>
            <w:tcW w:w="1074" w:type="dxa"/>
            <w:shd w:val="pct20" w:color="000000" w:fill="FFFFFF"/>
          </w:tcPr>
          <w:p w14:paraId="71E80DE8" w14:textId="6EA32FAF" w:rsidR="00FB1299" w:rsidRPr="00EF5BF4" w:rsidRDefault="00FB1299" w:rsidP="0028709C">
            <w:pPr>
              <w:rPr>
                <w:rFonts w:cs="Arial"/>
                <w:sz w:val="18"/>
                <w:szCs w:val="20"/>
              </w:rPr>
            </w:pPr>
            <w:r w:rsidRPr="00EF5BF4">
              <w:rPr>
                <w:rFonts w:cs="Arial"/>
                <w:sz w:val="18"/>
                <w:szCs w:val="20"/>
              </w:rPr>
              <w:t>N/A</w:t>
            </w:r>
          </w:p>
        </w:tc>
        <w:tc>
          <w:tcPr>
            <w:tcW w:w="1074" w:type="dxa"/>
            <w:shd w:val="pct20" w:color="000000" w:fill="FFFFFF"/>
          </w:tcPr>
          <w:p w14:paraId="393A08AC" w14:textId="023622F7" w:rsidR="00FB1299" w:rsidRPr="00EF5BF4" w:rsidRDefault="00FB1299" w:rsidP="0028709C">
            <w:pPr>
              <w:rPr>
                <w:rFonts w:cs="Arial"/>
                <w:sz w:val="18"/>
                <w:szCs w:val="20"/>
              </w:rPr>
            </w:pPr>
            <w:r w:rsidRPr="00EF5BF4">
              <w:rPr>
                <w:rFonts w:cs="Arial"/>
                <w:sz w:val="18"/>
                <w:szCs w:val="20"/>
              </w:rPr>
              <w:t>N/A</w:t>
            </w:r>
          </w:p>
        </w:tc>
        <w:tc>
          <w:tcPr>
            <w:tcW w:w="1074" w:type="dxa"/>
            <w:shd w:val="pct20" w:color="000000" w:fill="FFFFFF"/>
          </w:tcPr>
          <w:p w14:paraId="1AB9445F" w14:textId="55A6B6D3" w:rsidR="00FB1299" w:rsidRPr="00EF5BF4" w:rsidRDefault="00FB1299" w:rsidP="0028709C">
            <w:pPr>
              <w:rPr>
                <w:rFonts w:cs="Arial"/>
                <w:sz w:val="18"/>
                <w:szCs w:val="20"/>
                <w:highlight w:val="cyan"/>
              </w:rPr>
            </w:pPr>
            <w:r w:rsidRPr="00EF5BF4">
              <w:rPr>
                <w:rFonts w:cs="Arial"/>
                <w:sz w:val="18"/>
                <w:szCs w:val="20"/>
              </w:rPr>
              <w:t>N/A</w:t>
            </w:r>
          </w:p>
        </w:tc>
        <w:tc>
          <w:tcPr>
            <w:tcW w:w="1074" w:type="dxa"/>
            <w:shd w:val="pct20" w:color="000000" w:fill="FFFFFF"/>
          </w:tcPr>
          <w:p w14:paraId="020EB8BA" w14:textId="3FA7F331" w:rsidR="00FB1299" w:rsidRPr="00EF5BF4" w:rsidRDefault="00FB1299" w:rsidP="0028709C">
            <w:pPr>
              <w:rPr>
                <w:rFonts w:cs="Arial"/>
                <w:sz w:val="18"/>
                <w:szCs w:val="20"/>
                <w:highlight w:val="cyan"/>
              </w:rPr>
            </w:pPr>
            <w:r w:rsidRPr="00EF5BF4">
              <w:rPr>
                <w:rFonts w:cs="Arial"/>
                <w:sz w:val="18"/>
                <w:szCs w:val="20"/>
              </w:rPr>
              <w:t>N/A</w:t>
            </w:r>
          </w:p>
        </w:tc>
        <w:tc>
          <w:tcPr>
            <w:tcW w:w="1074" w:type="dxa"/>
            <w:shd w:val="pct20" w:color="000000" w:fill="FFFFFF"/>
          </w:tcPr>
          <w:p w14:paraId="32BD0871" w14:textId="4FF163F7" w:rsidR="00FB1299" w:rsidRPr="00EF5BF4" w:rsidRDefault="00FB1299" w:rsidP="0028709C">
            <w:pPr>
              <w:rPr>
                <w:rFonts w:cs="Arial"/>
                <w:sz w:val="18"/>
                <w:szCs w:val="20"/>
              </w:rPr>
            </w:pPr>
            <w:r w:rsidRPr="00EF5BF4">
              <w:rPr>
                <w:rFonts w:cs="Arial"/>
                <w:sz w:val="18"/>
                <w:szCs w:val="20"/>
              </w:rPr>
              <w:t>N/A</w:t>
            </w:r>
          </w:p>
        </w:tc>
      </w:tr>
      <w:tr w:rsidR="00FB1299" w:rsidRPr="00EF5BF4" w14:paraId="393A08B2" w14:textId="18F9A594" w:rsidTr="00FB1299">
        <w:trPr>
          <w:trHeight w:val="470"/>
        </w:trPr>
        <w:tc>
          <w:tcPr>
            <w:tcW w:w="1418" w:type="dxa"/>
            <w:shd w:val="pct20" w:color="000000" w:fill="FFFFFF"/>
          </w:tcPr>
          <w:p w14:paraId="393A08AE" w14:textId="77777777" w:rsidR="00FB1299" w:rsidRPr="00EF5BF4" w:rsidRDefault="00FB1299" w:rsidP="0028709C">
            <w:pPr>
              <w:rPr>
                <w:rStyle w:val="Strong"/>
                <w:sz w:val="20"/>
              </w:rPr>
            </w:pPr>
            <w:r w:rsidRPr="00EF5BF4">
              <w:rPr>
                <w:rStyle w:val="Strong"/>
                <w:sz w:val="20"/>
              </w:rPr>
              <w:t xml:space="preserve">Measure Incremental Cost ($/unit): </w:t>
            </w:r>
          </w:p>
        </w:tc>
        <w:tc>
          <w:tcPr>
            <w:tcW w:w="1074" w:type="dxa"/>
            <w:shd w:val="pct20" w:color="000000" w:fill="FFFFFF"/>
          </w:tcPr>
          <w:p w14:paraId="6F77D455" w14:textId="77777777" w:rsidR="00FB1299" w:rsidRPr="00EF5BF4" w:rsidRDefault="00FB1299" w:rsidP="00E91AA2">
            <w:pPr>
              <w:rPr>
                <w:rFonts w:cs="Arial"/>
                <w:color w:val="000000"/>
                <w:sz w:val="18"/>
                <w:szCs w:val="20"/>
              </w:rPr>
            </w:pPr>
            <w:r w:rsidRPr="00EF5BF4">
              <w:rPr>
                <w:rFonts w:cs="Arial"/>
                <w:color w:val="000000"/>
                <w:sz w:val="18"/>
                <w:szCs w:val="20"/>
              </w:rPr>
              <w:t>$30.02</w:t>
            </w:r>
          </w:p>
          <w:p w14:paraId="7B9E71D5" w14:textId="77777777" w:rsidR="00FB1299" w:rsidRPr="00EF5BF4" w:rsidRDefault="00FB1299" w:rsidP="0028709C">
            <w:pPr>
              <w:rPr>
                <w:rFonts w:cs="Arial"/>
                <w:sz w:val="18"/>
                <w:szCs w:val="20"/>
              </w:rPr>
            </w:pPr>
          </w:p>
        </w:tc>
        <w:tc>
          <w:tcPr>
            <w:tcW w:w="1074" w:type="dxa"/>
            <w:shd w:val="pct20" w:color="000000" w:fill="FFFFFF"/>
          </w:tcPr>
          <w:p w14:paraId="1E29262F" w14:textId="77777777" w:rsidR="00FB1299" w:rsidRPr="00EF5BF4" w:rsidRDefault="00FB1299" w:rsidP="00E91AA2">
            <w:pPr>
              <w:rPr>
                <w:rFonts w:cs="Arial"/>
                <w:color w:val="000000"/>
                <w:sz w:val="18"/>
                <w:szCs w:val="20"/>
              </w:rPr>
            </w:pPr>
            <w:r w:rsidRPr="00EF5BF4">
              <w:rPr>
                <w:rFonts w:cs="Arial"/>
                <w:color w:val="000000"/>
                <w:sz w:val="18"/>
                <w:szCs w:val="20"/>
              </w:rPr>
              <w:t>$17.38</w:t>
            </w:r>
          </w:p>
          <w:p w14:paraId="7CC1062B" w14:textId="77777777" w:rsidR="00FB1299" w:rsidRPr="00EF5BF4" w:rsidRDefault="00FB1299" w:rsidP="0028709C">
            <w:pPr>
              <w:rPr>
                <w:rFonts w:cs="Arial"/>
                <w:sz w:val="18"/>
                <w:szCs w:val="20"/>
              </w:rPr>
            </w:pPr>
          </w:p>
        </w:tc>
        <w:tc>
          <w:tcPr>
            <w:tcW w:w="1074" w:type="dxa"/>
            <w:shd w:val="pct20" w:color="000000" w:fill="FFFFFF"/>
          </w:tcPr>
          <w:p w14:paraId="7677F38C" w14:textId="77777777" w:rsidR="00FB1299" w:rsidRPr="00EF5BF4" w:rsidRDefault="00FB1299" w:rsidP="00E91AA2">
            <w:pPr>
              <w:rPr>
                <w:rFonts w:cs="Arial"/>
                <w:color w:val="000000"/>
                <w:sz w:val="18"/>
                <w:szCs w:val="20"/>
              </w:rPr>
            </w:pPr>
            <w:r w:rsidRPr="00EF5BF4">
              <w:rPr>
                <w:rFonts w:cs="Arial"/>
                <w:color w:val="000000"/>
                <w:sz w:val="18"/>
                <w:szCs w:val="20"/>
              </w:rPr>
              <w:t>$23.07</w:t>
            </w:r>
          </w:p>
          <w:p w14:paraId="07B157BF" w14:textId="77777777" w:rsidR="00FB1299" w:rsidRPr="00EF5BF4" w:rsidRDefault="00FB1299" w:rsidP="0028709C">
            <w:pPr>
              <w:rPr>
                <w:rFonts w:cs="Arial"/>
                <w:sz w:val="18"/>
                <w:szCs w:val="20"/>
              </w:rPr>
            </w:pPr>
          </w:p>
        </w:tc>
        <w:tc>
          <w:tcPr>
            <w:tcW w:w="1074" w:type="dxa"/>
            <w:shd w:val="pct20" w:color="000000" w:fill="FFFFFF"/>
          </w:tcPr>
          <w:p w14:paraId="052F1461" w14:textId="5DDB067A" w:rsidR="00FB1299" w:rsidRPr="00EF5BF4" w:rsidRDefault="00FB1299" w:rsidP="00E91AA2">
            <w:pPr>
              <w:rPr>
                <w:rFonts w:cs="Arial"/>
                <w:color w:val="000000"/>
                <w:sz w:val="18"/>
                <w:szCs w:val="20"/>
              </w:rPr>
            </w:pPr>
            <w:r w:rsidRPr="00EF5BF4">
              <w:rPr>
                <w:rFonts w:cs="Arial"/>
                <w:color w:val="000000"/>
                <w:sz w:val="18"/>
                <w:szCs w:val="20"/>
              </w:rPr>
              <w:t>$23.07</w:t>
            </w:r>
          </w:p>
        </w:tc>
        <w:tc>
          <w:tcPr>
            <w:tcW w:w="1074" w:type="dxa"/>
            <w:shd w:val="pct20" w:color="000000" w:fill="FFFFFF"/>
          </w:tcPr>
          <w:p w14:paraId="3107823B" w14:textId="6E6A759E" w:rsidR="00FB1299" w:rsidRPr="00EF5BF4" w:rsidRDefault="00FB1299" w:rsidP="00E91AA2">
            <w:pPr>
              <w:rPr>
                <w:rFonts w:cs="Arial"/>
                <w:color w:val="000000"/>
                <w:sz w:val="18"/>
                <w:szCs w:val="20"/>
              </w:rPr>
            </w:pPr>
            <w:r w:rsidRPr="00EF5BF4">
              <w:rPr>
                <w:rFonts w:cs="Arial"/>
                <w:color w:val="000000"/>
                <w:sz w:val="18"/>
                <w:szCs w:val="20"/>
              </w:rPr>
              <w:t>$72.73</w:t>
            </w:r>
          </w:p>
          <w:p w14:paraId="393A08B1" w14:textId="0C2BF638" w:rsidR="00FB1299" w:rsidRPr="00EF5BF4" w:rsidRDefault="00FB1299" w:rsidP="0028709C">
            <w:pPr>
              <w:rPr>
                <w:rFonts w:cs="Arial"/>
                <w:sz w:val="18"/>
                <w:szCs w:val="20"/>
              </w:rPr>
            </w:pPr>
          </w:p>
        </w:tc>
        <w:tc>
          <w:tcPr>
            <w:tcW w:w="1074" w:type="dxa"/>
            <w:shd w:val="pct20" w:color="000000" w:fill="FFFFFF"/>
          </w:tcPr>
          <w:p w14:paraId="4BF0E613" w14:textId="77777777" w:rsidR="00FB1299" w:rsidRPr="00EF5BF4" w:rsidRDefault="00FB1299" w:rsidP="00E91AA2">
            <w:pPr>
              <w:rPr>
                <w:rFonts w:cs="Arial"/>
                <w:color w:val="000000"/>
                <w:sz w:val="18"/>
                <w:szCs w:val="20"/>
              </w:rPr>
            </w:pPr>
            <w:r w:rsidRPr="00EF5BF4">
              <w:rPr>
                <w:rFonts w:cs="Arial"/>
                <w:color w:val="000000"/>
                <w:sz w:val="18"/>
                <w:szCs w:val="20"/>
              </w:rPr>
              <w:t>$72.73</w:t>
            </w:r>
          </w:p>
          <w:p w14:paraId="71E3954C" w14:textId="22FAD78D" w:rsidR="00FB1299" w:rsidRPr="00EF5BF4" w:rsidRDefault="00FB1299" w:rsidP="001065EB">
            <w:pPr>
              <w:rPr>
                <w:rFonts w:cs="Arial"/>
                <w:sz w:val="18"/>
                <w:szCs w:val="20"/>
              </w:rPr>
            </w:pPr>
          </w:p>
        </w:tc>
        <w:tc>
          <w:tcPr>
            <w:tcW w:w="1074" w:type="dxa"/>
            <w:shd w:val="pct20" w:color="000000" w:fill="FFFFFF"/>
          </w:tcPr>
          <w:p w14:paraId="075C539D" w14:textId="77777777" w:rsidR="00FB1299" w:rsidRPr="00EF5BF4" w:rsidRDefault="00FB1299" w:rsidP="00E91AA2">
            <w:pPr>
              <w:rPr>
                <w:rFonts w:cs="Arial"/>
                <w:color w:val="000000"/>
                <w:sz w:val="18"/>
                <w:szCs w:val="20"/>
              </w:rPr>
            </w:pPr>
            <w:r w:rsidRPr="00EF5BF4">
              <w:rPr>
                <w:rFonts w:cs="Arial"/>
                <w:color w:val="000000"/>
                <w:sz w:val="18"/>
                <w:szCs w:val="20"/>
              </w:rPr>
              <w:t>$78.52</w:t>
            </w:r>
          </w:p>
          <w:p w14:paraId="40696F87" w14:textId="21FA8631" w:rsidR="00FB1299" w:rsidRPr="00EF5BF4" w:rsidRDefault="00FB1299" w:rsidP="001065EB">
            <w:pPr>
              <w:rPr>
                <w:rFonts w:cs="Arial"/>
                <w:sz w:val="18"/>
                <w:szCs w:val="20"/>
              </w:rPr>
            </w:pPr>
          </w:p>
        </w:tc>
        <w:tc>
          <w:tcPr>
            <w:tcW w:w="1074" w:type="dxa"/>
            <w:shd w:val="pct20" w:color="000000" w:fill="FFFFFF"/>
          </w:tcPr>
          <w:p w14:paraId="3C51E007" w14:textId="7A94D1A5" w:rsidR="00FB1299" w:rsidRPr="00EF5BF4" w:rsidRDefault="00FB1299" w:rsidP="00E91AA2">
            <w:pPr>
              <w:rPr>
                <w:rFonts w:cs="Arial"/>
                <w:color w:val="000000"/>
                <w:sz w:val="18"/>
                <w:szCs w:val="20"/>
              </w:rPr>
            </w:pPr>
            <w:r w:rsidRPr="00EF5BF4">
              <w:rPr>
                <w:rFonts w:cs="Arial"/>
                <w:color w:val="000000"/>
                <w:sz w:val="18"/>
                <w:szCs w:val="20"/>
              </w:rPr>
              <w:t>$545.58</w:t>
            </w:r>
          </w:p>
        </w:tc>
      </w:tr>
      <w:tr w:rsidR="00FB1299" w:rsidRPr="00EF5BF4" w14:paraId="393A08B5" w14:textId="2C0C4E67" w:rsidTr="00FB1299">
        <w:trPr>
          <w:trHeight w:val="470"/>
        </w:trPr>
        <w:tc>
          <w:tcPr>
            <w:tcW w:w="1418" w:type="dxa"/>
            <w:shd w:val="pct5" w:color="000000" w:fill="FFFFFF"/>
          </w:tcPr>
          <w:p w14:paraId="393A08B3" w14:textId="77777777" w:rsidR="00FB1299" w:rsidRPr="00EF5BF4" w:rsidRDefault="00FB1299" w:rsidP="0028709C">
            <w:pPr>
              <w:rPr>
                <w:rStyle w:val="Strong"/>
                <w:sz w:val="20"/>
              </w:rPr>
            </w:pPr>
            <w:r w:rsidRPr="00EF5BF4">
              <w:rPr>
                <w:rStyle w:val="Strong"/>
                <w:sz w:val="20"/>
              </w:rPr>
              <w:t xml:space="preserve">Effective Useful Life (years): </w:t>
            </w:r>
          </w:p>
        </w:tc>
        <w:tc>
          <w:tcPr>
            <w:tcW w:w="1074" w:type="dxa"/>
            <w:shd w:val="pct5" w:color="000000" w:fill="FFFFFF"/>
          </w:tcPr>
          <w:p w14:paraId="1144604B" w14:textId="77777777" w:rsidR="00FB1299" w:rsidRPr="00EF5BF4" w:rsidRDefault="00FB1299" w:rsidP="00E91AA2">
            <w:pPr>
              <w:rPr>
                <w:rFonts w:cs="Arial"/>
                <w:sz w:val="18"/>
                <w:szCs w:val="20"/>
              </w:rPr>
            </w:pPr>
            <w:r w:rsidRPr="00EF5BF4">
              <w:rPr>
                <w:rFonts w:cs="Arial"/>
                <w:sz w:val="18"/>
                <w:szCs w:val="20"/>
              </w:rPr>
              <w:t>Source:  DEER 2011</w:t>
            </w:r>
          </w:p>
          <w:p w14:paraId="7972C89B" w14:textId="072ED6F2" w:rsidR="00FB1299" w:rsidRPr="00EF5BF4" w:rsidRDefault="00FB1299" w:rsidP="00E91AA2">
            <w:pPr>
              <w:rPr>
                <w:rFonts w:cs="Arial"/>
                <w:sz w:val="18"/>
                <w:szCs w:val="20"/>
              </w:rPr>
            </w:pPr>
            <w:r w:rsidRPr="00EF5BF4">
              <w:rPr>
                <w:rFonts w:cs="Arial"/>
                <w:sz w:val="18"/>
                <w:szCs w:val="20"/>
              </w:rPr>
              <w:t>11 years</w:t>
            </w:r>
          </w:p>
        </w:tc>
        <w:tc>
          <w:tcPr>
            <w:tcW w:w="1074" w:type="dxa"/>
            <w:shd w:val="pct5" w:color="000000" w:fill="FFFFFF"/>
          </w:tcPr>
          <w:p w14:paraId="3A122906" w14:textId="77777777" w:rsidR="00FB1299" w:rsidRPr="00EF5BF4" w:rsidRDefault="00FB1299" w:rsidP="00E91AA2">
            <w:pPr>
              <w:rPr>
                <w:rFonts w:cs="Arial"/>
                <w:sz w:val="18"/>
                <w:szCs w:val="20"/>
              </w:rPr>
            </w:pPr>
            <w:r w:rsidRPr="00EF5BF4">
              <w:rPr>
                <w:rFonts w:cs="Arial"/>
                <w:sz w:val="18"/>
                <w:szCs w:val="20"/>
              </w:rPr>
              <w:t>Source:  DEER 2011</w:t>
            </w:r>
          </w:p>
          <w:p w14:paraId="41E48013" w14:textId="65BCA64A" w:rsidR="00FB1299" w:rsidRPr="00EF5BF4" w:rsidRDefault="00FB1299" w:rsidP="00E91AA2">
            <w:pPr>
              <w:rPr>
                <w:rFonts w:cs="Arial"/>
                <w:sz w:val="18"/>
                <w:szCs w:val="20"/>
              </w:rPr>
            </w:pPr>
            <w:r w:rsidRPr="00EF5BF4">
              <w:rPr>
                <w:rFonts w:cs="Arial"/>
                <w:sz w:val="18"/>
                <w:szCs w:val="20"/>
              </w:rPr>
              <w:t>11 years</w:t>
            </w:r>
          </w:p>
        </w:tc>
        <w:tc>
          <w:tcPr>
            <w:tcW w:w="1074" w:type="dxa"/>
            <w:shd w:val="pct5" w:color="000000" w:fill="FFFFFF"/>
          </w:tcPr>
          <w:p w14:paraId="75D0E166" w14:textId="77777777" w:rsidR="00FB1299" w:rsidRPr="00EF5BF4" w:rsidRDefault="00FB1299" w:rsidP="00E91AA2">
            <w:pPr>
              <w:rPr>
                <w:rFonts w:cs="Arial"/>
                <w:sz w:val="18"/>
                <w:szCs w:val="20"/>
              </w:rPr>
            </w:pPr>
            <w:r w:rsidRPr="00EF5BF4">
              <w:rPr>
                <w:rFonts w:cs="Arial"/>
                <w:sz w:val="18"/>
                <w:szCs w:val="20"/>
              </w:rPr>
              <w:t>Source:  DEER 2011</w:t>
            </w:r>
          </w:p>
          <w:p w14:paraId="7E601BA9" w14:textId="6963F09A" w:rsidR="00FB1299" w:rsidRPr="00EF5BF4" w:rsidRDefault="00FB1299" w:rsidP="00E91AA2">
            <w:pPr>
              <w:rPr>
                <w:rFonts w:cs="Arial"/>
                <w:sz w:val="18"/>
                <w:szCs w:val="20"/>
              </w:rPr>
            </w:pPr>
            <w:r w:rsidRPr="00EF5BF4">
              <w:rPr>
                <w:rFonts w:cs="Arial"/>
                <w:sz w:val="18"/>
                <w:szCs w:val="20"/>
              </w:rPr>
              <w:t>11 years</w:t>
            </w:r>
          </w:p>
        </w:tc>
        <w:tc>
          <w:tcPr>
            <w:tcW w:w="1074" w:type="dxa"/>
            <w:shd w:val="pct5" w:color="000000" w:fill="FFFFFF"/>
          </w:tcPr>
          <w:p w14:paraId="44BE444B" w14:textId="77777777" w:rsidR="00FB1299" w:rsidRPr="00EF5BF4" w:rsidRDefault="00FB1299" w:rsidP="00FB1299">
            <w:pPr>
              <w:rPr>
                <w:rFonts w:cs="Arial"/>
                <w:sz w:val="18"/>
                <w:szCs w:val="20"/>
              </w:rPr>
            </w:pPr>
            <w:r w:rsidRPr="00EF5BF4">
              <w:rPr>
                <w:rFonts w:cs="Arial"/>
                <w:sz w:val="18"/>
                <w:szCs w:val="20"/>
              </w:rPr>
              <w:t>Source:  DEER 2011</w:t>
            </w:r>
          </w:p>
          <w:p w14:paraId="3FEBEFED" w14:textId="524EBDD2" w:rsidR="00FB1299" w:rsidRPr="00EF5BF4" w:rsidRDefault="00FB1299" w:rsidP="00FB1299">
            <w:pPr>
              <w:rPr>
                <w:rFonts w:cs="Arial"/>
                <w:sz w:val="18"/>
                <w:szCs w:val="20"/>
              </w:rPr>
            </w:pPr>
            <w:r w:rsidRPr="00EF5BF4">
              <w:rPr>
                <w:rFonts w:cs="Arial"/>
                <w:sz w:val="18"/>
                <w:szCs w:val="20"/>
              </w:rPr>
              <w:t>11 years</w:t>
            </w:r>
          </w:p>
        </w:tc>
        <w:tc>
          <w:tcPr>
            <w:tcW w:w="1074" w:type="dxa"/>
            <w:shd w:val="pct5" w:color="000000" w:fill="FFFFFF"/>
          </w:tcPr>
          <w:p w14:paraId="653BA4DD" w14:textId="7A2D88F4" w:rsidR="00FB1299" w:rsidRPr="00EF5BF4" w:rsidRDefault="00FB1299" w:rsidP="0028709C">
            <w:pPr>
              <w:rPr>
                <w:rFonts w:cs="Arial"/>
                <w:sz w:val="18"/>
                <w:szCs w:val="20"/>
              </w:rPr>
            </w:pPr>
            <w:r w:rsidRPr="00EF5BF4">
              <w:rPr>
                <w:rFonts w:cs="Arial"/>
                <w:sz w:val="18"/>
                <w:szCs w:val="20"/>
              </w:rPr>
              <w:t>Source:  DEER 2011</w:t>
            </w:r>
          </w:p>
          <w:p w14:paraId="3C308D66" w14:textId="4E751750" w:rsidR="00FB1299" w:rsidRPr="00EF5BF4" w:rsidRDefault="00FB1299" w:rsidP="001065EB">
            <w:pPr>
              <w:rPr>
                <w:rFonts w:cs="Arial"/>
                <w:sz w:val="18"/>
                <w:szCs w:val="20"/>
              </w:rPr>
            </w:pPr>
            <w:r w:rsidRPr="00EF5BF4">
              <w:rPr>
                <w:rFonts w:cs="Arial"/>
                <w:sz w:val="18"/>
                <w:szCs w:val="20"/>
              </w:rPr>
              <w:t>11 years</w:t>
            </w:r>
          </w:p>
          <w:p w14:paraId="393A08B4" w14:textId="3CD4EBF3" w:rsidR="00FB1299" w:rsidRPr="00EF5BF4" w:rsidRDefault="00FB1299" w:rsidP="0028709C">
            <w:pPr>
              <w:rPr>
                <w:rFonts w:cs="Arial"/>
                <w:sz w:val="18"/>
                <w:szCs w:val="20"/>
              </w:rPr>
            </w:pPr>
          </w:p>
        </w:tc>
        <w:tc>
          <w:tcPr>
            <w:tcW w:w="1074" w:type="dxa"/>
            <w:shd w:val="pct5" w:color="000000" w:fill="FFFFFF"/>
          </w:tcPr>
          <w:p w14:paraId="270A4BAD" w14:textId="77777777" w:rsidR="00FB1299" w:rsidRPr="00EF5BF4" w:rsidRDefault="00FB1299" w:rsidP="001065EB">
            <w:pPr>
              <w:rPr>
                <w:rFonts w:cs="Arial"/>
                <w:sz w:val="18"/>
                <w:szCs w:val="20"/>
              </w:rPr>
            </w:pPr>
            <w:r w:rsidRPr="00EF5BF4">
              <w:rPr>
                <w:rFonts w:cs="Arial"/>
                <w:sz w:val="18"/>
                <w:szCs w:val="20"/>
              </w:rPr>
              <w:t>Source:  DEER 2011</w:t>
            </w:r>
          </w:p>
          <w:p w14:paraId="29128349" w14:textId="58F4504D" w:rsidR="00FB1299" w:rsidRPr="00EF5BF4" w:rsidRDefault="00FB1299" w:rsidP="001065EB">
            <w:pPr>
              <w:rPr>
                <w:rFonts w:cs="Arial"/>
                <w:sz w:val="18"/>
                <w:szCs w:val="20"/>
              </w:rPr>
            </w:pPr>
            <w:r w:rsidRPr="00EF5BF4">
              <w:rPr>
                <w:rFonts w:cs="Arial"/>
                <w:sz w:val="18"/>
                <w:szCs w:val="20"/>
              </w:rPr>
              <w:t>11 years</w:t>
            </w:r>
          </w:p>
        </w:tc>
        <w:tc>
          <w:tcPr>
            <w:tcW w:w="1074" w:type="dxa"/>
            <w:shd w:val="pct5" w:color="000000" w:fill="FFFFFF"/>
          </w:tcPr>
          <w:p w14:paraId="69C27FE8" w14:textId="77777777" w:rsidR="00FB1299" w:rsidRPr="00EF5BF4" w:rsidRDefault="00FB1299" w:rsidP="001065EB">
            <w:pPr>
              <w:rPr>
                <w:rFonts w:cs="Arial"/>
                <w:sz w:val="18"/>
                <w:szCs w:val="20"/>
              </w:rPr>
            </w:pPr>
            <w:r w:rsidRPr="00EF5BF4">
              <w:rPr>
                <w:rFonts w:cs="Arial"/>
                <w:sz w:val="18"/>
                <w:szCs w:val="20"/>
              </w:rPr>
              <w:t>Source:  DEER 2011</w:t>
            </w:r>
          </w:p>
          <w:p w14:paraId="199B0220" w14:textId="7D20503E" w:rsidR="00FB1299" w:rsidRPr="00EF5BF4" w:rsidRDefault="00FB1299" w:rsidP="001065EB">
            <w:pPr>
              <w:rPr>
                <w:rFonts w:cs="Arial"/>
                <w:sz w:val="18"/>
                <w:szCs w:val="20"/>
              </w:rPr>
            </w:pPr>
            <w:r w:rsidRPr="00EF5BF4">
              <w:rPr>
                <w:rFonts w:cs="Arial"/>
                <w:sz w:val="18"/>
                <w:szCs w:val="20"/>
              </w:rPr>
              <w:t>11 years</w:t>
            </w:r>
          </w:p>
        </w:tc>
        <w:tc>
          <w:tcPr>
            <w:tcW w:w="1074" w:type="dxa"/>
            <w:shd w:val="pct5" w:color="000000" w:fill="FFFFFF"/>
          </w:tcPr>
          <w:p w14:paraId="0C623265" w14:textId="77777777" w:rsidR="00FB1299" w:rsidRPr="00EF5BF4" w:rsidRDefault="00FB1299" w:rsidP="00F219BD">
            <w:pPr>
              <w:rPr>
                <w:rFonts w:cs="Arial"/>
                <w:sz w:val="18"/>
                <w:szCs w:val="20"/>
              </w:rPr>
            </w:pPr>
            <w:r w:rsidRPr="00EF5BF4">
              <w:rPr>
                <w:rFonts w:cs="Arial"/>
                <w:sz w:val="18"/>
                <w:szCs w:val="20"/>
              </w:rPr>
              <w:t>Source:  DEER 2011</w:t>
            </w:r>
          </w:p>
          <w:p w14:paraId="6F28816F" w14:textId="2E341706" w:rsidR="00FB1299" w:rsidRPr="00EF5BF4" w:rsidRDefault="00FB1299" w:rsidP="00F219BD">
            <w:pPr>
              <w:rPr>
                <w:rFonts w:cs="Arial"/>
                <w:sz w:val="18"/>
                <w:szCs w:val="20"/>
              </w:rPr>
            </w:pPr>
            <w:r w:rsidRPr="00EF5BF4">
              <w:rPr>
                <w:rFonts w:cs="Arial"/>
                <w:sz w:val="18"/>
                <w:szCs w:val="20"/>
              </w:rPr>
              <w:t>11 years</w:t>
            </w:r>
          </w:p>
        </w:tc>
      </w:tr>
      <w:tr w:rsidR="00FB1299" w:rsidRPr="00EF5BF4" w14:paraId="393A08B8" w14:textId="7FFA6C1E" w:rsidTr="00FB1299">
        <w:trPr>
          <w:trHeight w:val="470"/>
        </w:trPr>
        <w:tc>
          <w:tcPr>
            <w:tcW w:w="1418" w:type="dxa"/>
            <w:shd w:val="pct20" w:color="000000" w:fill="FFFFFF"/>
          </w:tcPr>
          <w:p w14:paraId="393A08B6" w14:textId="77777777" w:rsidR="00FB1299" w:rsidRPr="00EF5BF4" w:rsidRDefault="00FB1299" w:rsidP="0028709C">
            <w:pPr>
              <w:rPr>
                <w:rStyle w:val="Strong"/>
                <w:sz w:val="20"/>
              </w:rPr>
            </w:pPr>
            <w:r w:rsidRPr="00EF5BF4">
              <w:rPr>
                <w:rStyle w:val="Strong"/>
                <w:sz w:val="20"/>
              </w:rPr>
              <w:t>Measure Application Type:</w:t>
            </w:r>
          </w:p>
        </w:tc>
        <w:tc>
          <w:tcPr>
            <w:tcW w:w="1074" w:type="dxa"/>
            <w:shd w:val="pct20" w:color="000000" w:fill="FFFFFF"/>
          </w:tcPr>
          <w:p w14:paraId="260ECB66" w14:textId="2CD30722"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3173E8BE" w14:textId="34E0BD82"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7BAEEEC6" w14:textId="454CF85C"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5B3F2D7A" w14:textId="31D5138E"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393A08B7" w14:textId="59603787"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1F741532" w14:textId="4C64975D"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16A1BC03" w14:textId="4A0FAD2A" w:rsidR="00FB1299" w:rsidRPr="00EF5BF4" w:rsidRDefault="00FB1299" w:rsidP="006C44B4">
            <w:pPr>
              <w:rPr>
                <w:rFonts w:cs="Arial"/>
                <w:sz w:val="18"/>
                <w:szCs w:val="20"/>
              </w:rPr>
            </w:pPr>
            <w:r w:rsidRPr="00EF5BF4">
              <w:rPr>
                <w:rFonts w:cs="Arial"/>
                <w:sz w:val="18"/>
                <w:szCs w:val="20"/>
              </w:rPr>
              <w:t>ROB</w:t>
            </w:r>
          </w:p>
        </w:tc>
        <w:tc>
          <w:tcPr>
            <w:tcW w:w="1074" w:type="dxa"/>
            <w:shd w:val="pct20" w:color="000000" w:fill="FFFFFF"/>
          </w:tcPr>
          <w:p w14:paraId="4512B136" w14:textId="1F63FBDA" w:rsidR="00FB1299" w:rsidRPr="00EF5BF4" w:rsidRDefault="00FB1299" w:rsidP="006C44B4">
            <w:pPr>
              <w:rPr>
                <w:rFonts w:cs="Arial"/>
                <w:sz w:val="18"/>
                <w:szCs w:val="20"/>
              </w:rPr>
            </w:pPr>
            <w:r w:rsidRPr="00EF5BF4">
              <w:rPr>
                <w:rFonts w:cs="Arial"/>
                <w:sz w:val="18"/>
                <w:szCs w:val="20"/>
              </w:rPr>
              <w:t>ROB</w:t>
            </w:r>
          </w:p>
        </w:tc>
      </w:tr>
      <w:tr w:rsidR="00FB1299" w:rsidRPr="00EF5BF4" w14:paraId="393A08BB" w14:textId="79253743" w:rsidTr="00FB1299">
        <w:trPr>
          <w:trHeight w:val="470"/>
        </w:trPr>
        <w:tc>
          <w:tcPr>
            <w:tcW w:w="1418" w:type="dxa"/>
            <w:shd w:val="pct5" w:color="000000" w:fill="FFFFFF"/>
          </w:tcPr>
          <w:p w14:paraId="393A08B9" w14:textId="77777777" w:rsidR="00FB1299" w:rsidRPr="00EF5BF4" w:rsidRDefault="00FB1299" w:rsidP="0028709C">
            <w:pPr>
              <w:rPr>
                <w:rStyle w:val="Strong"/>
                <w:sz w:val="20"/>
              </w:rPr>
            </w:pPr>
            <w:r w:rsidRPr="00EF5BF4">
              <w:rPr>
                <w:rStyle w:val="Strong"/>
                <w:sz w:val="20"/>
              </w:rPr>
              <w:t xml:space="preserve">Net-to-Gross Ratios: </w:t>
            </w:r>
          </w:p>
        </w:tc>
        <w:tc>
          <w:tcPr>
            <w:tcW w:w="1074" w:type="dxa"/>
            <w:shd w:val="pct5" w:color="000000" w:fill="FFFFFF"/>
          </w:tcPr>
          <w:p w14:paraId="727B2932" w14:textId="77777777" w:rsidR="00FB1299" w:rsidRPr="00EF5BF4" w:rsidRDefault="00FB1299" w:rsidP="008A180E">
            <w:pPr>
              <w:rPr>
                <w:rFonts w:cs="Arial"/>
                <w:sz w:val="18"/>
                <w:szCs w:val="20"/>
              </w:rPr>
            </w:pPr>
            <w:r w:rsidRPr="00EF5BF4">
              <w:rPr>
                <w:rFonts w:cs="Arial"/>
                <w:sz w:val="18"/>
                <w:szCs w:val="20"/>
              </w:rPr>
              <w:t>Source: DEER 2011</w:t>
            </w:r>
          </w:p>
          <w:p w14:paraId="79E847F0" w14:textId="77777777" w:rsidR="00FB1299" w:rsidRPr="00EF5BF4" w:rsidRDefault="00FB1299" w:rsidP="008A180E">
            <w:pPr>
              <w:rPr>
                <w:rFonts w:cs="Arial"/>
                <w:sz w:val="18"/>
                <w:szCs w:val="20"/>
              </w:rPr>
            </w:pPr>
            <w:r w:rsidRPr="00EF5BF4">
              <w:rPr>
                <w:rFonts w:cs="Arial"/>
                <w:sz w:val="18"/>
                <w:szCs w:val="20"/>
              </w:rPr>
              <w:t>NTG: 0.31</w:t>
            </w:r>
          </w:p>
          <w:p w14:paraId="5E4A00EA" w14:textId="5F1CCE3A" w:rsidR="00FB1299" w:rsidRPr="00EF5BF4" w:rsidRDefault="00FB1299" w:rsidP="008A180E">
            <w:pPr>
              <w:rPr>
                <w:rFonts w:cs="Arial"/>
                <w:sz w:val="18"/>
                <w:szCs w:val="20"/>
              </w:rPr>
            </w:pPr>
            <w:r w:rsidRPr="00EF5BF4">
              <w:rPr>
                <w:sz w:val="18"/>
                <w:szCs w:val="20"/>
              </w:rPr>
              <w:t>Res-sAll-mCW</w:t>
            </w:r>
          </w:p>
        </w:tc>
        <w:tc>
          <w:tcPr>
            <w:tcW w:w="1074" w:type="dxa"/>
            <w:shd w:val="pct5" w:color="000000" w:fill="FFFFFF"/>
          </w:tcPr>
          <w:p w14:paraId="4B013BFC" w14:textId="77777777" w:rsidR="00FB1299" w:rsidRPr="00EF5BF4" w:rsidRDefault="00FB1299" w:rsidP="008A180E">
            <w:pPr>
              <w:rPr>
                <w:rFonts w:cs="Arial"/>
                <w:sz w:val="18"/>
                <w:szCs w:val="20"/>
              </w:rPr>
            </w:pPr>
            <w:r w:rsidRPr="00EF5BF4">
              <w:rPr>
                <w:rFonts w:cs="Arial"/>
                <w:sz w:val="18"/>
                <w:szCs w:val="20"/>
              </w:rPr>
              <w:t>Source: DEER 2011</w:t>
            </w:r>
          </w:p>
          <w:p w14:paraId="0967117C" w14:textId="77777777" w:rsidR="00FB1299" w:rsidRPr="00EF5BF4" w:rsidRDefault="00FB1299" w:rsidP="008A180E">
            <w:pPr>
              <w:rPr>
                <w:rFonts w:cs="Arial"/>
                <w:sz w:val="18"/>
                <w:szCs w:val="20"/>
              </w:rPr>
            </w:pPr>
            <w:r w:rsidRPr="00EF5BF4">
              <w:rPr>
                <w:rFonts w:cs="Arial"/>
                <w:sz w:val="18"/>
                <w:szCs w:val="20"/>
              </w:rPr>
              <w:t>NTG: 0.31</w:t>
            </w:r>
          </w:p>
          <w:p w14:paraId="1794F9C1" w14:textId="52167AD7" w:rsidR="00FB1299" w:rsidRPr="00EF5BF4" w:rsidRDefault="00FB1299" w:rsidP="008A180E">
            <w:pPr>
              <w:rPr>
                <w:rFonts w:cs="Arial"/>
                <w:sz w:val="18"/>
                <w:szCs w:val="20"/>
              </w:rPr>
            </w:pPr>
            <w:r w:rsidRPr="00EF5BF4">
              <w:rPr>
                <w:sz w:val="18"/>
                <w:szCs w:val="20"/>
              </w:rPr>
              <w:t>Res-sAll-mCW</w:t>
            </w:r>
          </w:p>
        </w:tc>
        <w:tc>
          <w:tcPr>
            <w:tcW w:w="1074" w:type="dxa"/>
            <w:shd w:val="pct5" w:color="000000" w:fill="FFFFFF"/>
          </w:tcPr>
          <w:p w14:paraId="0BEC82A8" w14:textId="77777777" w:rsidR="00FB1299" w:rsidRPr="00EF5BF4" w:rsidRDefault="00FB1299" w:rsidP="00E91AA2">
            <w:pPr>
              <w:rPr>
                <w:rFonts w:cs="Arial"/>
                <w:sz w:val="18"/>
                <w:szCs w:val="20"/>
              </w:rPr>
            </w:pPr>
            <w:r w:rsidRPr="00EF5BF4">
              <w:rPr>
                <w:rFonts w:cs="Arial"/>
                <w:sz w:val="18"/>
                <w:szCs w:val="20"/>
              </w:rPr>
              <w:t>Source: DEER 2011</w:t>
            </w:r>
          </w:p>
          <w:p w14:paraId="46470E5A" w14:textId="77777777" w:rsidR="00FB1299" w:rsidRPr="00EF5BF4" w:rsidRDefault="00FB1299" w:rsidP="00F219BD">
            <w:pPr>
              <w:rPr>
                <w:rFonts w:cs="Arial"/>
                <w:sz w:val="18"/>
                <w:szCs w:val="20"/>
              </w:rPr>
            </w:pPr>
            <w:r w:rsidRPr="00EF5BF4">
              <w:rPr>
                <w:rFonts w:cs="Arial"/>
                <w:sz w:val="18"/>
                <w:szCs w:val="20"/>
              </w:rPr>
              <w:t>NTG: 0.31</w:t>
            </w:r>
          </w:p>
          <w:p w14:paraId="24CFD104" w14:textId="2EFE6A5D" w:rsidR="00FB1299" w:rsidRPr="00EF5BF4" w:rsidRDefault="00FB1299" w:rsidP="00F219BD">
            <w:pPr>
              <w:rPr>
                <w:rFonts w:cs="Arial"/>
                <w:sz w:val="18"/>
                <w:szCs w:val="20"/>
              </w:rPr>
            </w:pPr>
            <w:r w:rsidRPr="00EF5BF4">
              <w:rPr>
                <w:sz w:val="18"/>
                <w:szCs w:val="20"/>
              </w:rPr>
              <w:t>Res-sAll-mCW</w:t>
            </w:r>
          </w:p>
        </w:tc>
        <w:tc>
          <w:tcPr>
            <w:tcW w:w="1074" w:type="dxa"/>
            <w:shd w:val="pct5" w:color="000000" w:fill="FFFFFF"/>
          </w:tcPr>
          <w:p w14:paraId="2B9BE222" w14:textId="77777777" w:rsidR="00FB1299" w:rsidRPr="00EF5BF4" w:rsidRDefault="00FB1299" w:rsidP="00FB1299">
            <w:pPr>
              <w:rPr>
                <w:rFonts w:cs="Arial"/>
                <w:sz w:val="18"/>
                <w:szCs w:val="20"/>
              </w:rPr>
            </w:pPr>
            <w:r w:rsidRPr="00EF5BF4">
              <w:rPr>
                <w:rFonts w:cs="Arial"/>
                <w:sz w:val="18"/>
                <w:szCs w:val="20"/>
              </w:rPr>
              <w:t>Source: DEER 2011</w:t>
            </w:r>
          </w:p>
          <w:p w14:paraId="163EF0C5" w14:textId="77777777" w:rsidR="00FB1299" w:rsidRPr="00EF5BF4" w:rsidRDefault="00FB1299" w:rsidP="00FB1299">
            <w:pPr>
              <w:rPr>
                <w:rFonts w:cs="Arial"/>
                <w:sz w:val="18"/>
                <w:szCs w:val="20"/>
              </w:rPr>
            </w:pPr>
            <w:r w:rsidRPr="00EF5BF4">
              <w:rPr>
                <w:rFonts w:cs="Arial"/>
                <w:sz w:val="18"/>
                <w:szCs w:val="20"/>
              </w:rPr>
              <w:t>NTG: 0.31</w:t>
            </w:r>
          </w:p>
          <w:p w14:paraId="73554221" w14:textId="07A774CF" w:rsidR="00FB1299" w:rsidRPr="00EF5BF4" w:rsidRDefault="00FB1299" w:rsidP="00FB1299">
            <w:pPr>
              <w:rPr>
                <w:rFonts w:cs="Arial"/>
                <w:sz w:val="18"/>
                <w:szCs w:val="20"/>
              </w:rPr>
            </w:pPr>
            <w:r w:rsidRPr="00EF5BF4">
              <w:rPr>
                <w:sz w:val="18"/>
                <w:szCs w:val="20"/>
              </w:rPr>
              <w:t>Res-sAll-mCW</w:t>
            </w:r>
          </w:p>
        </w:tc>
        <w:tc>
          <w:tcPr>
            <w:tcW w:w="1074" w:type="dxa"/>
            <w:shd w:val="pct5" w:color="000000" w:fill="FFFFFF"/>
          </w:tcPr>
          <w:p w14:paraId="06BC26F2" w14:textId="21C08FB1" w:rsidR="00FB1299" w:rsidRPr="00EF5BF4" w:rsidRDefault="00FB1299" w:rsidP="00EA38B4">
            <w:pPr>
              <w:rPr>
                <w:rFonts w:cs="Arial"/>
                <w:sz w:val="18"/>
                <w:szCs w:val="20"/>
              </w:rPr>
            </w:pPr>
            <w:r w:rsidRPr="00EF5BF4">
              <w:rPr>
                <w:rFonts w:cs="Arial"/>
                <w:sz w:val="18"/>
                <w:szCs w:val="20"/>
              </w:rPr>
              <w:t>Source: DEER 2011</w:t>
            </w:r>
          </w:p>
          <w:p w14:paraId="393A08BA" w14:textId="71433930" w:rsidR="00FB1299" w:rsidRPr="00EF5BF4" w:rsidRDefault="00FB1299" w:rsidP="00EA38B4">
            <w:pPr>
              <w:rPr>
                <w:rFonts w:cs="Arial"/>
                <w:sz w:val="18"/>
                <w:szCs w:val="20"/>
              </w:rPr>
            </w:pPr>
            <w:r w:rsidRPr="00EF5BF4">
              <w:rPr>
                <w:rFonts w:cs="Arial"/>
                <w:sz w:val="18"/>
                <w:szCs w:val="20"/>
              </w:rPr>
              <w:t>Varies by building type</w:t>
            </w:r>
          </w:p>
        </w:tc>
        <w:tc>
          <w:tcPr>
            <w:tcW w:w="1074" w:type="dxa"/>
            <w:shd w:val="pct5" w:color="000000" w:fill="FFFFFF"/>
          </w:tcPr>
          <w:p w14:paraId="026B772E" w14:textId="77777777" w:rsidR="00FB1299" w:rsidRPr="00EF5BF4" w:rsidRDefault="00FB1299" w:rsidP="004A4716">
            <w:pPr>
              <w:rPr>
                <w:rFonts w:cs="Arial"/>
                <w:sz w:val="18"/>
                <w:szCs w:val="20"/>
              </w:rPr>
            </w:pPr>
            <w:r w:rsidRPr="00EF5BF4">
              <w:rPr>
                <w:rFonts w:cs="Arial"/>
                <w:sz w:val="18"/>
                <w:szCs w:val="20"/>
              </w:rPr>
              <w:t>Source: DEER 2011</w:t>
            </w:r>
          </w:p>
          <w:p w14:paraId="07A0B8A2" w14:textId="3BD7C331" w:rsidR="00FB1299" w:rsidRPr="00EF5BF4" w:rsidRDefault="00FB1299" w:rsidP="004A4716">
            <w:pPr>
              <w:rPr>
                <w:rFonts w:cs="Arial"/>
                <w:sz w:val="18"/>
                <w:szCs w:val="20"/>
              </w:rPr>
            </w:pPr>
            <w:r w:rsidRPr="00EF5BF4">
              <w:rPr>
                <w:rFonts w:cs="Arial"/>
                <w:sz w:val="18"/>
                <w:szCs w:val="20"/>
              </w:rPr>
              <w:t>NTG: 0.55</w:t>
            </w:r>
          </w:p>
          <w:p w14:paraId="024F84C7" w14:textId="4029A184" w:rsidR="00FB1299" w:rsidRPr="00EF5BF4" w:rsidRDefault="00FB1299" w:rsidP="00EA38B4">
            <w:pPr>
              <w:rPr>
                <w:rFonts w:cs="Arial"/>
                <w:sz w:val="18"/>
                <w:szCs w:val="20"/>
              </w:rPr>
            </w:pPr>
            <w:r w:rsidRPr="00EF5BF4">
              <w:rPr>
                <w:rFonts w:cs="Arial"/>
                <w:sz w:val="18"/>
                <w:szCs w:val="20"/>
              </w:rPr>
              <w:t>Res-Default&gt;2</w:t>
            </w:r>
          </w:p>
        </w:tc>
        <w:tc>
          <w:tcPr>
            <w:tcW w:w="1074" w:type="dxa"/>
            <w:shd w:val="pct5" w:color="000000" w:fill="FFFFFF"/>
          </w:tcPr>
          <w:p w14:paraId="38B54650" w14:textId="77777777" w:rsidR="00FB1299" w:rsidRPr="00EF5BF4" w:rsidRDefault="00FB1299" w:rsidP="004A4716">
            <w:pPr>
              <w:rPr>
                <w:rFonts w:cs="Arial"/>
                <w:sz w:val="18"/>
                <w:szCs w:val="20"/>
              </w:rPr>
            </w:pPr>
            <w:r w:rsidRPr="00EF5BF4">
              <w:rPr>
                <w:rFonts w:cs="Arial"/>
                <w:sz w:val="18"/>
                <w:szCs w:val="20"/>
              </w:rPr>
              <w:t>Source: DEER 2011</w:t>
            </w:r>
          </w:p>
          <w:p w14:paraId="735E3FF1" w14:textId="760F333F" w:rsidR="00FB1299" w:rsidRPr="00EF5BF4" w:rsidRDefault="00FB1299" w:rsidP="00E91AA2">
            <w:pPr>
              <w:rPr>
                <w:sz w:val="18"/>
                <w:szCs w:val="20"/>
              </w:rPr>
            </w:pPr>
            <w:r w:rsidRPr="00EF5BF4">
              <w:rPr>
                <w:rFonts w:cs="Arial"/>
                <w:sz w:val="18"/>
                <w:szCs w:val="20"/>
              </w:rPr>
              <w:t>Varies by building type</w:t>
            </w:r>
          </w:p>
          <w:p w14:paraId="537E3489" w14:textId="48F56AD3" w:rsidR="00FB1299" w:rsidRPr="00EF5BF4" w:rsidRDefault="00FB1299" w:rsidP="00EA38B4">
            <w:pPr>
              <w:rPr>
                <w:rFonts w:cs="Arial"/>
                <w:sz w:val="18"/>
                <w:szCs w:val="20"/>
              </w:rPr>
            </w:pPr>
          </w:p>
        </w:tc>
        <w:tc>
          <w:tcPr>
            <w:tcW w:w="1074" w:type="dxa"/>
            <w:shd w:val="pct5" w:color="000000" w:fill="FFFFFF"/>
          </w:tcPr>
          <w:p w14:paraId="21E6EF3E" w14:textId="77777777" w:rsidR="00FB1299" w:rsidRPr="00EF5BF4" w:rsidRDefault="00FB1299" w:rsidP="00F219BD">
            <w:pPr>
              <w:rPr>
                <w:rFonts w:cs="Arial"/>
                <w:sz w:val="18"/>
                <w:szCs w:val="20"/>
              </w:rPr>
            </w:pPr>
            <w:r w:rsidRPr="00EF5BF4">
              <w:rPr>
                <w:rFonts w:cs="Arial"/>
                <w:sz w:val="18"/>
                <w:szCs w:val="20"/>
              </w:rPr>
              <w:t>Source: DEER 2011</w:t>
            </w:r>
          </w:p>
          <w:p w14:paraId="57B6A8D1" w14:textId="15773D95" w:rsidR="00FB1299" w:rsidRPr="00EF5BF4" w:rsidRDefault="00FB1299" w:rsidP="00F219BD">
            <w:pPr>
              <w:rPr>
                <w:rFonts w:cs="Arial"/>
                <w:sz w:val="18"/>
                <w:szCs w:val="20"/>
              </w:rPr>
            </w:pPr>
            <w:r w:rsidRPr="00EF5BF4">
              <w:rPr>
                <w:rFonts w:cs="Arial"/>
                <w:sz w:val="18"/>
                <w:szCs w:val="20"/>
              </w:rPr>
              <w:t>NTG: 0.60</w:t>
            </w:r>
          </w:p>
          <w:p w14:paraId="23C5EC98" w14:textId="02F0C637" w:rsidR="00FB1299" w:rsidRPr="00EF5BF4" w:rsidRDefault="00FB1299" w:rsidP="00F219BD">
            <w:pPr>
              <w:rPr>
                <w:rFonts w:cs="Arial"/>
                <w:sz w:val="18"/>
                <w:szCs w:val="20"/>
              </w:rPr>
            </w:pPr>
            <w:r w:rsidRPr="00EF5BF4">
              <w:rPr>
                <w:rFonts w:cs="Arial"/>
                <w:sz w:val="18"/>
                <w:szCs w:val="20"/>
              </w:rPr>
              <w:t>Com-Default&gt;2yrs</w:t>
            </w:r>
          </w:p>
        </w:tc>
      </w:tr>
      <w:tr w:rsidR="00FB1299" w:rsidRPr="00EF5BF4" w14:paraId="393A08BE" w14:textId="7B124261" w:rsidTr="00FB1299">
        <w:trPr>
          <w:trHeight w:val="470"/>
        </w:trPr>
        <w:tc>
          <w:tcPr>
            <w:tcW w:w="1418" w:type="dxa"/>
            <w:shd w:val="pct20" w:color="000000" w:fill="FFFFFF"/>
          </w:tcPr>
          <w:p w14:paraId="393A08BC" w14:textId="77777777" w:rsidR="00FB1299" w:rsidRPr="00EF5BF4" w:rsidRDefault="00FB1299" w:rsidP="0028709C">
            <w:pPr>
              <w:rPr>
                <w:rStyle w:val="Strong"/>
                <w:sz w:val="20"/>
              </w:rPr>
            </w:pPr>
            <w:r w:rsidRPr="00EF5BF4">
              <w:rPr>
                <w:rStyle w:val="Strong"/>
                <w:sz w:val="20"/>
              </w:rPr>
              <w:t>Important Comments:</w:t>
            </w:r>
          </w:p>
        </w:tc>
        <w:tc>
          <w:tcPr>
            <w:tcW w:w="1074" w:type="dxa"/>
            <w:shd w:val="pct20" w:color="000000" w:fill="FFFFFF"/>
          </w:tcPr>
          <w:p w14:paraId="428AF715" w14:textId="77777777" w:rsidR="00FB1299" w:rsidRPr="00EF5BF4" w:rsidRDefault="00FB1299" w:rsidP="0028709C">
            <w:pPr>
              <w:rPr>
                <w:rFonts w:cs="Arial"/>
                <w:sz w:val="18"/>
                <w:szCs w:val="20"/>
              </w:rPr>
            </w:pPr>
          </w:p>
        </w:tc>
        <w:tc>
          <w:tcPr>
            <w:tcW w:w="1074" w:type="dxa"/>
            <w:shd w:val="pct20" w:color="000000" w:fill="FFFFFF"/>
          </w:tcPr>
          <w:p w14:paraId="71FE449B" w14:textId="77777777" w:rsidR="00FB1299" w:rsidRPr="00EF5BF4" w:rsidRDefault="00FB1299" w:rsidP="0028709C">
            <w:pPr>
              <w:rPr>
                <w:rFonts w:cs="Arial"/>
                <w:sz w:val="18"/>
                <w:szCs w:val="20"/>
              </w:rPr>
            </w:pPr>
          </w:p>
        </w:tc>
        <w:tc>
          <w:tcPr>
            <w:tcW w:w="1074" w:type="dxa"/>
            <w:shd w:val="pct20" w:color="000000" w:fill="FFFFFF"/>
          </w:tcPr>
          <w:p w14:paraId="2CE78F93" w14:textId="77777777" w:rsidR="00FB1299" w:rsidRPr="00EF5BF4" w:rsidRDefault="00FB1299" w:rsidP="0028709C">
            <w:pPr>
              <w:rPr>
                <w:rFonts w:cs="Arial"/>
                <w:sz w:val="18"/>
                <w:szCs w:val="20"/>
              </w:rPr>
            </w:pPr>
          </w:p>
        </w:tc>
        <w:tc>
          <w:tcPr>
            <w:tcW w:w="1074" w:type="dxa"/>
            <w:shd w:val="pct20" w:color="000000" w:fill="FFFFFF"/>
          </w:tcPr>
          <w:p w14:paraId="55A08308" w14:textId="77777777" w:rsidR="00FB1299" w:rsidRPr="00EF5BF4" w:rsidRDefault="00FB1299" w:rsidP="0028709C">
            <w:pPr>
              <w:rPr>
                <w:rFonts w:cs="Arial"/>
                <w:sz w:val="18"/>
                <w:szCs w:val="20"/>
              </w:rPr>
            </w:pPr>
          </w:p>
        </w:tc>
        <w:tc>
          <w:tcPr>
            <w:tcW w:w="1074" w:type="dxa"/>
            <w:shd w:val="pct20" w:color="000000" w:fill="FFFFFF"/>
          </w:tcPr>
          <w:p w14:paraId="393A08BD" w14:textId="28D6DB1C" w:rsidR="00FB1299" w:rsidRPr="00EF5BF4" w:rsidRDefault="00FB1299" w:rsidP="0028709C">
            <w:pPr>
              <w:rPr>
                <w:rFonts w:cs="Arial"/>
                <w:sz w:val="18"/>
                <w:szCs w:val="20"/>
              </w:rPr>
            </w:pPr>
          </w:p>
        </w:tc>
        <w:tc>
          <w:tcPr>
            <w:tcW w:w="1074" w:type="dxa"/>
            <w:shd w:val="pct20" w:color="000000" w:fill="FFFFFF"/>
          </w:tcPr>
          <w:p w14:paraId="4BE3D93B" w14:textId="5069F027" w:rsidR="00FB1299" w:rsidRPr="00EF5BF4" w:rsidRDefault="00FB1299" w:rsidP="0028709C">
            <w:pPr>
              <w:rPr>
                <w:rFonts w:cs="Arial"/>
                <w:sz w:val="18"/>
                <w:szCs w:val="20"/>
              </w:rPr>
            </w:pPr>
            <w:r w:rsidRPr="00EF5BF4">
              <w:rPr>
                <w:rFonts w:cs="Arial"/>
                <w:sz w:val="18"/>
                <w:szCs w:val="20"/>
              </w:rPr>
              <w:t>This measure requires the clothes washer to be operational through a coin box or card reader.</w:t>
            </w:r>
          </w:p>
        </w:tc>
        <w:tc>
          <w:tcPr>
            <w:tcW w:w="1074" w:type="dxa"/>
            <w:shd w:val="pct20" w:color="000000" w:fill="FFFFFF"/>
          </w:tcPr>
          <w:p w14:paraId="73EE2345" w14:textId="78F0FEBF" w:rsidR="00FB1299" w:rsidRPr="00EF5BF4" w:rsidRDefault="00FB1299" w:rsidP="0028709C">
            <w:pPr>
              <w:rPr>
                <w:rFonts w:cs="Arial"/>
                <w:sz w:val="18"/>
                <w:szCs w:val="20"/>
              </w:rPr>
            </w:pPr>
          </w:p>
        </w:tc>
        <w:tc>
          <w:tcPr>
            <w:tcW w:w="1074" w:type="dxa"/>
            <w:shd w:val="pct20" w:color="000000" w:fill="FFFFFF"/>
          </w:tcPr>
          <w:p w14:paraId="0689882A" w14:textId="77777777" w:rsidR="00FB1299" w:rsidRPr="00EF5BF4" w:rsidRDefault="00FB1299" w:rsidP="0028709C">
            <w:pPr>
              <w:rPr>
                <w:rFonts w:cs="Arial"/>
                <w:sz w:val="18"/>
                <w:szCs w:val="20"/>
              </w:rPr>
            </w:pPr>
          </w:p>
        </w:tc>
      </w:tr>
    </w:tbl>
    <w:p w14:paraId="393A08C1" w14:textId="77777777" w:rsidR="007F2147" w:rsidRPr="005F19E0" w:rsidRDefault="007F2147" w:rsidP="0006490F">
      <w:pPr>
        <w:rPr>
          <w:rFonts w:cs="Arial"/>
          <w:b/>
          <w:color w:val="FF0000"/>
          <w:sz w:val="20"/>
          <w:szCs w:val="20"/>
        </w:rPr>
        <w:sectPr w:rsidR="007F2147" w:rsidRPr="005F19E0" w:rsidSect="008D39A9">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1440" w:left="1440" w:header="720" w:footer="720" w:gutter="0"/>
          <w:pgNumType w:fmt="lowerRoman"/>
          <w:cols w:space="720"/>
          <w:docGrid w:linePitch="360"/>
        </w:sectPr>
      </w:pPr>
    </w:p>
    <w:p w14:paraId="4FF1DA06" w14:textId="77777777" w:rsidR="00AB723D" w:rsidRDefault="00AB723D" w:rsidP="00AB723D">
      <w:pPr>
        <w:pStyle w:val="Heading1"/>
      </w:pPr>
      <w:bookmarkStart w:id="7" w:name="_Toc342311739"/>
      <w:bookmarkStart w:id="8" w:name="_Toc415492805"/>
      <w:r>
        <w:lastRenderedPageBreak/>
        <w:t>Work Paper Approvals</w:t>
      </w:r>
      <w:bookmarkEnd w:id="7"/>
      <w:bookmarkEnd w:id="8"/>
    </w:p>
    <w:p w14:paraId="0C45EB21" w14:textId="77777777" w:rsidR="00AB723D" w:rsidRDefault="00AB723D" w:rsidP="00AB723D">
      <w:pPr>
        <w:rPr>
          <w:rFonts w:eastAsiaTheme="minorHAnsi"/>
        </w:rPr>
      </w:pPr>
      <w:r>
        <w:t xml:space="preserve">The following Manager(s) approved this workpaper through the PG&amp;E Electronic Data Routing System under Routing Requisition # </w:t>
      </w:r>
      <w:r>
        <w:rPr>
          <w:highlight w:val="yellow"/>
        </w:rPr>
        <w:t>_______________</w:t>
      </w:r>
    </w:p>
    <w:tbl>
      <w:tblPr>
        <w:tblW w:w="3064" w:type="pct"/>
        <w:tblCellMar>
          <w:left w:w="0" w:type="dxa"/>
          <w:right w:w="0" w:type="dxa"/>
        </w:tblCellMar>
        <w:tblLook w:val="04A0" w:firstRow="1" w:lastRow="0" w:firstColumn="1" w:lastColumn="0" w:noHBand="0" w:noVBand="1"/>
      </w:tblPr>
      <w:tblGrid>
        <w:gridCol w:w="5868"/>
      </w:tblGrid>
      <w:tr w:rsidR="00AB723D" w14:paraId="25DA35DC" w14:textId="77777777" w:rsidTr="00AB723D">
        <w:tc>
          <w:tcPr>
            <w:tcW w:w="5000" w:type="pct"/>
            <w:tcMar>
              <w:top w:w="0" w:type="dxa"/>
              <w:left w:w="108" w:type="dxa"/>
              <w:bottom w:w="0" w:type="dxa"/>
              <w:right w:w="108" w:type="dxa"/>
            </w:tcMar>
          </w:tcPr>
          <w:p w14:paraId="715A0762" w14:textId="77777777" w:rsidR="00AB723D" w:rsidRDefault="00AB723D">
            <w:pPr>
              <w:rPr>
                <w:rFonts w:eastAsiaTheme="minorHAnsi" w:cs="Arial"/>
                <w:szCs w:val="22"/>
              </w:rPr>
            </w:pPr>
          </w:p>
        </w:tc>
      </w:tr>
      <w:tr w:rsidR="00AB723D" w14:paraId="45C50E22" w14:textId="77777777" w:rsidTr="00AB723D">
        <w:tc>
          <w:tcPr>
            <w:tcW w:w="5000" w:type="pct"/>
            <w:tcMar>
              <w:top w:w="0" w:type="dxa"/>
              <w:left w:w="108" w:type="dxa"/>
              <w:bottom w:w="0" w:type="dxa"/>
              <w:right w:w="108" w:type="dxa"/>
            </w:tcMar>
            <w:hideMark/>
          </w:tcPr>
          <w:p w14:paraId="3F510B1E" w14:textId="77777777" w:rsidR="00AB723D" w:rsidRDefault="00AB723D">
            <w:pPr>
              <w:rPr>
                <w:rFonts w:eastAsiaTheme="minorHAnsi" w:cs="Arial"/>
                <w:b/>
                <w:bCs/>
                <w:szCs w:val="22"/>
              </w:rPr>
            </w:pPr>
            <w:r>
              <w:rPr>
                <w:b/>
                <w:bCs/>
              </w:rPr>
              <w:t>Grant Brohard</w:t>
            </w:r>
          </w:p>
          <w:p w14:paraId="232461B4" w14:textId="77777777" w:rsidR="00AB723D" w:rsidRDefault="00AB723D">
            <w:pPr>
              <w:rPr>
                <w:rFonts w:eastAsiaTheme="minorHAnsi" w:cs="Arial"/>
                <w:szCs w:val="22"/>
              </w:rPr>
            </w:pPr>
            <w:r>
              <w:t>Manager, Technical Product Support</w:t>
            </w:r>
          </w:p>
        </w:tc>
      </w:tr>
      <w:tr w:rsidR="00AB723D" w14:paraId="15A6698E" w14:textId="77777777" w:rsidTr="00AB723D">
        <w:tc>
          <w:tcPr>
            <w:tcW w:w="5000" w:type="pct"/>
            <w:tcMar>
              <w:top w:w="0" w:type="dxa"/>
              <w:left w:w="108" w:type="dxa"/>
              <w:bottom w:w="0" w:type="dxa"/>
              <w:right w:w="108" w:type="dxa"/>
            </w:tcMar>
          </w:tcPr>
          <w:p w14:paraId="33BBFCBA" w14:textId="77777777" w:rsidR="00AB723D" w:rsidRDefault="00AB723D">
            <w:pPr>
              <w:rPr>
                <w:rFonts w:eastAsiaTheme="minorHAnsi" w:cs="Arial"/>
                <w:b/>
                <w:bCs/>
                <w:szCs w:val="22"/>
              </w:rPr>
            </w:pPr>
          </w:p>
          <w:p w14:paraId="4DDB4542" w14:textId="3B13F306" w:rsidR="00AB723D" w:rsidRDefault="00730F7C">
            <w:pPr>
              <w:rPr>
                <w:b/>
                <w:bCs/>
              </w:rPr>
            </w:pPr>
            <w:r>
              <w:rPr>
                <w:b/>
                <w:bCs/>
              </w:rPr>
              <w:t>Carolyn Weiner</w:t>
            </w:r>
          </w:p>
          <w:p w14:paraId="6FFCDF13" w14:textId="64A59097" w:rsidR="00AB723D" w:rsidRDefault="00AB723D">
            <w:r>
              <w:t xml:space="preserve">Manager, </w:t>
            </w:r>
            <w:r w:rsidR="00730F7C">
              <w:t>Core Products Appliances</w:t>
            </w:r>
          </w:p>
          <w:p w14:paraId="5306BD88" w14:textId="77777777" w:rsidR="00AB723D" w:rsidRDefault="00AB723D">
            <w:pPr>
              <w:rPr>
                <w:b/>
                <w:bCs/>
              </w:rPr>
            </w:pPr>
          </w:p>
          <w:p w14:paraId="44A1FE52" w14:textId="77777777" w:rsidR="00AB723D" w:rsidRDefault="00AB723D">
            <w:pPr>
              <w:rPr>
                <w:rFonts w:eastAsiaTheme="minorHAnsi" w:cs="Arial"/>
                <w:szCs w:val="22"/>
              </w:rPr>
            </w:pPr>
          </w:p>
        </w:tc>
      </w:tr>
    </w:tbl>
    <w:p w14:paraId="393A0A58" w14:textId="77777777" w:rsidR="00EE7092" w:rsidRPr="00EE7092" w:rsidRDefault="00EE7092" w:rsidP="00EE7092"/>
    <w:p w14:paraId="393A0A59" w14:textId="77777777" w:rsidR="00E71EF1" w:rsidRDefault="009B5F5D" w:rsidP="00E71EF1">
      <w:pPr>
        <w:pStyle w:val="Heading1"/>
      </w:pPr>
      <w:r>
        <w:br w:type="page"/>
      </w:r>
      <w:bookmarkStart w:id="9" w:name="_Toc304800196"/>
      <w:bookmarkStart w:id="10" w:name="_Toc324318333"/>
      <w:bookmarkStart w:id="11" w:name="_Toc324340477"/>
      <w:bookmarkStart w:id="12" w:name="_Toc415492806"/>
      <w:r w:rsidR="00E71EF1">
        <w:lastRenderedPageBreak/>
        <w:t>Document Revision History</w:t>
      </w:r>
      <w:bookmarkEnd w:id="9"/>
      <w:bookmarkEnd w:id="10"/>
      <w:bookmarkEnd w:id="11"/>
      <w:bookmarkEnd w:id="12"/>
    </w:p>
    <w:p w14:paraId="393A0A5A" w14:textId="77777777" w:rsidR="00E91C15" w:rsidRDefault="007F1E48" w:rsidP="001A573F">
      <w:r>
        <w:t xml:space="preserve">     </w:t>
      </w:r>
      <w:r w:rsidR="00E91C15">
        <w:tab/>
      </w:r>
      <w:r w:rsidR="00E91C15">
        <w:tab/>
      </w:r>
      <w:r w:rsidR="00E91C15">
        <w:tab/>
      </w:r>
      <w:r w:rsidR="00E91C15">
        <w:tab/>
        <w:t xml:space="preserve">         </w:t>
      </w:r>
    </w:p>
    <w:tbl>
      <w:tblPr>
        <w:tblW w:w="4944" w:type="pct"/>
        <w:tblInd w:w="108" w:type="dxa"/>
        <w:tblBorders>
          <w:insideH w:val="single" w:sz="18" w:space="0" w:color="FFFFFF"/>
          <w:insideV w:val="single" w:sz="18" w:space="0" w:color="FFFFFF"/>
        </w:tblBorders>
        <w:tblLook w:val="01E0" w:firstRow="1" w:lastRow="1" w:firstColumn="1" w:lastColumn="1" w:noHBand="0" w:noVBand="0"/>
      </w:tblPr>
      <w:tblGrid>
        <w:gridCol w:w="1624"/>
        <w:gridCol w:w="1483"/>
        <w:gridCol w:w="3182"/>
        <w:gridCol w:w="3180"/>
      </w:tblGrid>
      <w:tr w:rsidR="000374A5" w:rsidRPr="002B4FEF" w14:paraId="393A0A5F" w14:textId="77777777" w:rsidTr="00730F7C">
        <w:trPr>
          <w:trHeight w:val="464"/>
        </w:trPr>
        <w:tc>
          <w:tcPr>
            <w:tcW w:w="858" w:type="pct"/>
            <w:tcBorders>
              <w:top w:val="nil"/>
              <w:bottom w:val="single" w:sz="18" w:space="0" w:color="FFFFFF"/>
            </w:tcBorders>
            <w:shd w:val="pct20" w:color="000000" w:fill="FFFFFF"/>
          </w:tcPr>
          <w:p w14:paraId="393A0A5B" w14:textId="77777777" w:rsidR="000374A5" w:rsidRPr="002B4FEF" w:rsidRDefault="000374A5" w:rsidP="000374A5">
            <w:pPr>
              <w:jc w:val="center"/>
              <w:rPr>
                <w:b/>
                <w:bCs/>
              </w:rPr>
            </w:pPr>
            <w:r w:rsidRPr="002B4FEF">
              <w:rPr>
                <w:b/>
              </w:rPr>
              <w:t>Revision #</w:t>
            </w:r>
            <w:r w:rsidRPr="002B4FEF">
              <w:rPr>
                <w:b/>
              </w:rPr>
              <w:tab/>
            </w:r>
          </w:p>
        </w:tc>
        <w:tc>
          <w:tcPr>
            <w:tcW w:w="783" w:type="pct"/>
            <w:tcBorders>
              <w:top w:val="nil"/>
              <w:bottom w:val="single" w:sz="18" w:space="0" w:color="FFFFFF"/>
            </w:tcBorders>
            <w:shd w:val="pct20" w:color="000000" w:fill="FFFFFF"/>
          </w:tcPr>
          <w:p w14:paraId="393A0A5C" w14:textId="77777777" w:rsidR="000374A5" w:rsidRPr="002B4FEF" w:rsidRDefault="005B00A6" w:rsidP="000374A5">
            <w:pPr>
              <w:jc w:val="center"/>
              <w:rPr>
                <w:b/>
                <w:bCs/>
                <w:sz w:val="20"/>
                <w:szCs w:val="20"/>
              </w:rPr>
            </w:pPr>
            <w:r>
              <w:rPr>
                <w:b/>
              </w:rPr>
              <w:t>Revision Date</w:t>
            </w:r>
            <w:r w:rsidR="000374A5" w:rsidRPr="002B4FEF">
              <w:rPr>
                <w:b/>
              </w:rPr>
              <w:tab/>
            </w:r>
          </w:p>
        </w:tc>
        <w:tc>
          <w:tcPr>
            <w:tcW w:w="1680" w:type="pct"/>
            <w:tcBorders>
              <w:top w:val="nil"/>
              <w:bottom w:val="single" w:sz="18" w:space="0" w:color="FFFFFF"/>
            </w:tcBorders>
            <w:shd w:val="pct20" w:color="000000" w:fill="FFFFFF"/>
          </w:tcPr>
          <w:p w14:paraId="393A0A5D" w14:textId="77777777" w:rsidR="000374A5" w:rsidRPr="002B4FEF" w:rsidRDefault="000374A5" w:rsidP="00113464">
            <w:pPr>
              <w:jc w:val="center"/>
              <w:rPr>
                <w:b/>
                <w:bCs/>
                <w:sz w:val="20"/>
                <w:szCs w:val="20"/>
              </w:rPr>
            </w:pPr>
            <w:r w:rsidRPr="002B4FEF">
              <w:rPr>
                <w:b/>
              </w:rPr>
              <w:t>Section</w:t>
            </w:r>
            <w:r w:rsidR="00113464">
              <w:rPr>
                <w:b/>
              </w:rPr>
              <w:t>-</w:t>
            </w:r>
            <w:r w:rsidRPr="002B4FEF">
              <w:rPr>
                <w:b/>
              </w:rPr>
              <w:t>by</w:t>
            </w:r>
            <w:r w:rsidR="00113464">
              <w:rPr>
                <w:b/>
              </w:rPr>
              <w:t>-</w:t>
            </w:r>
            <w:r w:rsidRPr="002B4FEF">
              <w:rPr>
                <w:b/>
              </w:rPr>
              <w:t>Section Description of Revisions</w:t>
            </w:r>
          </w:p>
        </w:tc>
        <w:tc>
          <w:tcPr>
            <w:tcW w:w="1680" w:type="pct"/>
            <w:tcBorders>
              <w:top w:val="nil"/>
              <w:bottom w:val="single" w:sz="18" w:space="0" w:color="FFFFFF"/>
            </w:tcBorders>
            <w:shd w:val="pct20" w:color="000000" w:fill="FFFFFF"/>
          </w:tcPr>
          <w:p w14:paraId="393A0A5E" w14:textId="77777777" w:rsidR="000374A5" w:rsidRPr="002B4FEF" w:rsidRDefault="000374A5" w:rsidP="000374A5">
            <w:pPr>
              <w:jc w:val="center"/>
              <w:rPr>
                <w:b/>
                <w:bCs/>
                <w:sz w:val="20"/>
                <w:szCs w:val="20"/>
              </w:rPr>
            </w:pPr>
            <w:r w:rsidRPr="002B4FEF">
              <w:rPr>
                <w:b/>
              </w:rPr>
              <w:t>Author (Company)</w:t>
            </w:r>
          </w:p>
        </w:tc>
      </w:tr>
      <w:tr w:rsidR="00E91C15" w:rsidRPr="00783DAC" w14:paraId="393A0A64" w14:textId="77777777" w:rsidTr="00730F7C">
        <w:trPr>
          <w:trHeight w:val="464"/>
        </w:trPr>
        <w:tc>
          <w:tcPr>
            <w:tcW w:w="858" w:type="pct"/>
            <w:tcBorders>
              <w:top w:val="single" w:sz="18" w:space="0" w:color="FFFFFF"/>
            </w:tcBorders>
            <w:shd w:val="pct20" w:color="000000" w:fill="FFFFFF"/>
          </w:tcPr>
          <w:p w14:paraId="393A0A60" w14:textId="197E61CB" w:rsidR="00E91C15" w:rsidRPr="00783DAC" w:rsidRDefault="00730F7C" w:rsidP="008948E0">
            <w:pPr>
              <w:rPr>
                <w:b/>
                <w:bCs/>
              </w:rPr>
            </w:pPr>
            <w:r>
              <w:rPr>
                <w:b/>
                <w:bCs/>
              </w:rPr>
              <w:t>Superseded</w:t>
            </w:r>
          </w:p>
        </w:tc>
        <w:tc>
          <w:tcPr>
            <w:tcW w:w="783" w:type="pct"/>
            <w:tcBorders>
              <w:top w:val="single" w:sz="18" w:space="0" w:color="FFFFFF"/>
            </w:tcBorders>
            <w:shd w:val="pct20" w:color="000000" w:fill="FFFFFF"/>
          </w:tcPr>
          <w:p w14:paraId="393A0A61" w14:textId="207A6271" w:rsidR="00E91C15" w:rsidRPr="00783DAC" w:rsidRDefault="00E91C15" w:rsidP="008948E0">
            <w:pPr>
              <w:rPr>
                <w:b/>
                <w:bCs/>
                <w:sz w:val="20"/>
                <w:szCs w:val="20"/>
                <w:highlight w:val="yellow"/>
              </w:rPr>
            </w:pPr>
          </w:p>
        </w:tc>
        <w:tc>
          <w:tcPr>
            <w:tcW w:w="1680" w:type="pct"/>
            <w:tcBorders>
              <w:top w:val="single" w:sz="18" w:space="0" w:color="FFFFFF"/>
            </w:tcBorders>
            <w:shd w:val="pct20" w:color="000000" w:fill="FFFFFF"/>
          </w:tcPr>
          <w:p w14:paraId="393A0A62" w14:textId="592B38F7" w:rsidR="00E91C15" w:rsidRPr="00783DAC" w:rsidRDefault="00730F7C" w:rsidP="008948E0">
            <w:pPr>
              <w:rPr>
                <w:b/>
                <w:bCs/>
                <w:sz w:val="20"/>
                <w:szCs w:val="20"/>
              </w:rPr>
            </w:pPr>
            <w:r w:rsidRPr="00730F7C">
              <w:rPr>
                <w:b/>
                <w:bCs/>
                <w:sz w:val="20"/>
                <w:szCs w:val="20"/>
              </w:rPr>
              <w:t>PGECOAPP114 R3 Clothes Washers Res</w:t>
            </w:r>
            <w:r w:rsidR="002D1ED3">
              <w:rPr>
                <w:b/>
                <w:bCs/>
                <w:sz w:val="20"/>
                <w:szCs w:val="20"/>
              </w:rPr>
              <w:t xml:space="preserve">.doc, </w:t>
            </w:r>
            <w:r w:rsidR="002D1ED3" w:rsidRPr="002D1ED3">
              <w:rPr>
                <w:b/>
                <w:bCs/>
                <w:sz w:val="20"/>
                <w:szCs w:val="20"/>
              </w:rPr>
              <w:t>PGECOAPP115 R3 Clothes Washers Comm</w:t>
            </w:r>
            <w:r w:rsidR="002D1ED3">
              <w:rPr>
                <w:b/>
                <w:bCs/>
                <w:sz w:val="20"/>
                <w:szCs w:val="20"/>
              </w:rPr>
              <w:t xml:space="preserve">.doc, </w:t>
            </w:r>
            <w:r w:rsidR="002D1ED3" w:rsidRPr="002D1ED3">
              <w:rPr>
                <w:b/>
                <w:bCs/>
                <w:sz w:val="20"/>
                <w:szCs w:val="20"/>
              </w:rPr>
              <w:t>PGECOAPP120 R3 Clothes Washers MF</w:t>
            </w:r>
            <w:r w:rsidR="002D1ED3">
              <w:rPr>
                <w:b/>
                <w:bCs/>
                <w:sz w:val="20"/>
                <w:szCs w:val="20"/>
              </w:rPr>
              <w:t>.doc</w:t>
            </w:r>
          </w:p>
        </w:tc>
        <w:tc>
          <w:tcPr>
            <w:tcW w:w="1680" w:type="pct"/>
            <w:tcBorders>
              <w:top w:val="single" w:sz="18" w:space="0" w:color="FFFFFF"/>
            </w:tcBorders>
            <w:shd w:val="pct20" w:color="000000" w:fill="FFFFFF"/>
          </w:tcPr>
          <w:p w14:paraId="393A0A63" w14:textId="6A354FDE" w:rsidR="00E91C15" w:rsidRPr="00783DAC" w:rsidRDefault="002D1ED3" w:rsidP="008948E0">
            <w:pPr>
              <w:rPr>
                <w:b/>
                <w:bCs/>
                <w:sz w:val="20"/>
                <w:szCs w:val="20"/>
              </w:rPr>
            </w:pPr>
            <w:r>
              <w:rPr>
                <w:b/>
                <w:bCs/>
                <w:sz w:val="20"/>
                <w:szCs w:val="20"/>
              </w:rPr>
              <w:t>These separate workpapers were all superseded by the new Revision 0.</w:t>
            </w:r>
          </w:p>
        </w:tc>
      </w:tr>
      <w:tr w:rsidR="00730F7C" w:rsidRPr="00DE21B1" w14:paraId="393A0A69" w14:textId="77777777" w:rsidTr="00730F7C">
        <w:trPr>
          <w:trHeight w:val="464"/>
        </w:trPr>
        <w:tc>
          <w:tcPr>
            <w:tcW w:w="858" w:type="pct"/>
            <w:shd w:val="pct5" w:color="000000" w:fill="FFFFFF"/>
          </w:tcPr>
          <w:p w14:paraId="393A0A65" w14:textId="16474C94" w:rsidR="00730F7C" w:rsidRPr="00DE21B1" w:rsidRDefault="00730F7C" w:rsidP="008948E0">
            <w:pPr>
              <w:rPr>
                <w:b/>
              </w:rPr>
            </w:pPr>
            <w:r w:rsidRPr="00783DAC">
              <w:rPr>
                <w:b/>
                <w:bCs/>
              </w:rPr>
              <w:t>Revision 0</w:t>
            </w:r>
          </w:p>
        </w:tc>
        <w:tc>
          <w:tcPr>
            <w:tcW w:w="783" w:type="pct"/>
            <w:shd w:val="pct5" w:color="000000" w:fill="FFFFFF"/>
          </w:tcPr>
          <w:p w14:paraId="393A0A66" w14:textId="21343D9C" w:rsidR="00730F7C" w:rsidRPr="005B00A6" w:rsidRDefault="006574FE" w:rsidP="005B00A6">
            <w:pPr>
              <w:autoSpaceDE w:val="0"/>
              <w:autoSpaceDN w:val="0"/>
              <w:adjustRightInd w:val="0"/>
              <w:rPr>
                <w:b/>
                <w:sz w:val="20"/>
                <w:szCs w:val="20"/>
                <w:highlight w:val="yellow"/>
              </w:rPr>
            </w:pPr>
            <w:r>
              <w:rPr>
                <w:b/>
                <w:bCs/>
                <w:sz w:val="20"/>
                <w:szCs w:val="20"/>
              </w:rPr>
              <w:t>02/10</w:t>
            </w:r>
            <w:r w:rsidR="002D1ED3" w:rsidRPr="002D1ED3">
              <w:rPr>
                <w:b/>
                <w:bCs/>
                <w:sz w:val="20"/>
                <w:szCs w:val="20"/>
              </w:rPr>
              <w:t>/201</w:t>
            </w:r>
            <w:r w:rsidR="00944503">
              <w:rPr>
                <w:b/>
                <w:bCs/>
                <w:sz w:val="20"/>
                <w:szCs w:val="20"/>
              </w:rPr>
              <w:t>4</w:t>
            </w:r>
          </w:p>
        </w:tc>
        <w:tc>
          <w:tcPr>
            <w:tcW w:w="1680" w:type="pct"/>
            <w:shd w:val="pct5" w:color="000000" w:fill="FFFFFF"/>
          </w:tcPr>
          <w:p w14:paraId="393A0A67" w14:textId="0CAF7294" w:rsidR="00730F7C" w:rsidRPr="00DE21B1" w:rsidRDefault="002D1ED3" w:rsidP="008948E0">
            <w:pPr>
              <w:rPr>
                <w:b/>
                <w:sz w:val="20"/>
                <w:szCs w:val="20"/>
              </w:rPr>
            </w:pPr>
            <w:r>
              <w:rPr>
                <w:b/>
                <w:bCs/>
                <w:sz w:val="20"/>
                <w:szCs w:val="20"/>
              </w:rPr>
              <w:t>PGECOAPP127 R0 Clothes Washers</w:t>
            </w:r>
            <w:r w:rsidR="008056EC">
              <w:rPr>
                <w:b/>
                <w:bCs/>
                <w:sz w:val="20"/>
                <w:szCs w:val="20"/>
              </w:rPr>
              <w:t>.doc</w:t>
            </w:r>
            <w:r w:rsidR="003E2A8B">
              <w:rPr>
                <w:b/>
                <w:bCs/>
                <w:sz w:val="20"/>
                <w:szCs w:val="20"/>
              </w:rPr>
              <w:t>x</w:t>
            </w:r>
          </w:p>
        </w:tc>
        <w:tc>
          <w:tcPr>
            <w:tcW w:w="1680" w:type="pct"/>
            <w:shd w:val="pct5" w:color="000000" w:fill="FFFFFF"/>
          </w:tcPr>
          <w:p w14:paraId="393A0A68" w14:textId="12D6317C" w:rsidR="00730F7C" w:rsidRPr="00DE21B1" w:rsidRDefault="002D1ED3" w:rsidP="00746DDC">
            <w:pPr>
              <w:rPr>
                <w:b/>
                <w:bCs/>
                <w:sz w:val="20"/>
                <w:szCs w:val="20"/>
              </w:rPr>
            </w:pPr>
            <w:r>
              <w:rPr>
                <w:b/>
                <w:bCs/>
                <w:sz w:val="20"/>
                <w:szCs w:val="20"/>
              </w:rPr>
              <w:t>Jia Huang (PG&amp;E)</w:t>
            </w:r>
          </w:p>
        </w:tc>
      </w:tr>
      <w:tr w:rsidR="00033416" w:rsidRPr="00DE21B1" w14:paraId="1BC33425" w14:textId="77777777" w:rsidTr="00033416">
        <w:trPr>
          <w:trHeight w:val="464"/>
        </w:trPr>
        <w:tc>
          <w:tcPr>
            <w:tcW w:w="858" w:type="pct"/>
            <w:shd w:val="clear" w:color="auto" w:fill="D9D9D9" w:themeFill="background1" w:themeFillShade="D9"/>
          </w:tcPr>
          <w:p w14:paraId="6A556B27" w14:textId="7F01FA37" w:rsidR="00033416" w:rsidRPr="00783DAC" w:rsidRDefault="00033416" w:rsidP="008948E0">
            <w:pPr>
              <w:rPr>
                <w:b/>
                <w:bCs/>
              </w:rPr>
            </w:pPr>
            <w:r>
              <w:rPr>
                <w:b/>
                <w:bCs/>
              </w:rPr>
              <w:t>Revision 1</w:t>
            </w:r>
          </w:p>
        </w:tc>
        <w:tc>
          <w:tcPr>
            <w:tcW w:w="783" w:type="pct"/>
            <w:shd w:val="clear" w:color="auto" w:fill="D9D9D9" w:themeFill="background1" w:themeFillShade="D9"/>
          </w:tcPr>
          <w:p w14:paraId="69FCA409" w14:textId="13818A4F" w:rsidR="00033416" w:rsidRDefault="00D7791A" w:rsidP="005B00A6">
            <w:pPr>
              <w:autoSpaceDE w:val="0"/>
              <w:autoSpaceDN w:val="0"/>
              <w:adjustRightInd w:val="0"/>
              <w:rPr>
                <w:b/>
                <w:bCs/>
                <w:sz w:val="20"/>
                <w:szCs w:val="20"/>
              </w:rPr>
            </w:pPr>
            <w:r>
              <w:rPr>
                <w:b/>
                <w:bCs/>
                <w:sz w:val="20"/>
                <w:szCs w:val="20"/>
              </w:rPr>
              <w:t>04</w:t>
            </w:r>
            <w:r w:rsidR="00D941C0">
              <w:rPr>
                <w:b/>
                <w:bCs/>
                <w:sz w:val="20"/>
                <w:szCs w:val="20"/>
              </w:rPr>
              <w:t>/09</w:t>
            </w:r>
            <w:r w:rsidR="00033416">
              <w:rPr>
                <w:b/>
                <w:bCs/>
                <w:sz w:val="20"/>
                <w:szCs w:val="20"/>
              </w:rPr>
              <w:t>/2015</w:t>
            </w:r>
          </w:p>
        </w:tc>
        <w:tc>
          <w:tcPr>
            <w:tcW w:w="1680" w:type="pct"/>
            <w:shd w:val="clear" w:color="auto" w:fill="D9D9D9" w:themeFill="background1" w:themeFillShade="D9"/>
          </w:tcPr>
          <w:p w14:paraId="76992B37" w14:textId="77777777" w:rsidR="00033416" w:rsidRDefault="00033416" w:rsidP="008948E0">
            <w:pPr>
              <w:rPr>
                <w:b/>
                <w:bCs/>
                <w:sz w:val="20"/>
                <w:szCs w:val="20"/>
              </w:rPr>
            </w:pPr>
            <w:r>
              <w:rPr>
                <w:b/>
                <w:bCs/>
                <w:sz w:val="20"/>
                <w:szCs w:val="20"/>
              </w:rPr>
              <w:t>PGECOAPP127 R1 Clothes Washers.docx</w:t>
            </w:r>
          </w:p>
          <w:p w14:paraId="67BAEA8C" w14:textId="28EB7F45" w:rsidR="00033416" w:rsidRDefault="00033416" w:rsidP="00D72446">
            <w:pPr>
              <w:rPr>
                <w:b/>
                <w:bCs/>
                <w:sz w:val="20"/>
                <w:szCs w:val="20"/>
              </w:rPr>
            </w:pPr>
            <w:r>
              <w:rPr>
                <w:b/>
                <w:bCs/>
                <w:sz w:val="20"/>
                <w:szCs w:val="20"/>
              </w:rPr>
              <w:t>Update</w:t>
            </w:r>
            <w:r w:rsidR="00031A2D">
              <w:rPr>
                <w:b/>
                <w:bCs/>
                <w:sz w:val="20"/>
                <w:szCs w:val="20"/>
              </w:rPr>
              <w:t>d</w:t>
            </w:r>
            <w:r>
              <w:rPr>
                <w:b/>
                <w:bCs/>
                <w:sz w:val="20"/>
                <w:szCs w:val="20"/>
              </w:rPr>
              <w:t xml:space="preserve"> calculations for March 2015 federal code change</w:t>
            </w:r>
            <w:r w:rsidR="00031A2D">
              <w:rPr>
                <w:b/>
                <w:bCs/>
                <w:sz w:val="20"/>
                <w:szCs w:val="20"/>
              </w:rPr>
              <w:t xml:space="preserve"> for residential clothes washers</w:t>
            </w:r>
            <w:r>
              <w:rPr>
                <w:b/>
                <w:bCs/>
                <w:sz w:val="20"/>
                <w:szCs w:val="20"/>
              </w:rPr>
              <w:t xml:space="preserve">. </w:t>
            </w:r>
            <w:r w:rsidR="00D72446">
              <w:rPr>
                <w:b/>
                <w:bCs/>
                <w:sz w:val="20"/>
                <w:szCs w:val="20"/>
              </w:rPr>
              <w:t xml:space="preserve">Changed NTG. Statewide workpaper; includes measures for PG&amp;E, SCE, SCG, and SDG&amp;E. </w:t>
            </w:r>
            <w:r w:rsidR="00031A2D">
              <w:rPr>
                <w:b/>
                <w:bCs/>
                <w:sz w:val="20"/>
                <w:szCs w:val="20"/>
              </w:rPr>
              <w:t>Added measures for commercial clothes washers.</w:t>
            </w:r>
          </w:p>
          <w:p w14:paraId="08C4E5EA" w14:textId="77777777" w:rsidR="00D72446" w:rsidRDefault="00D72446" w:rsidP="00D72446">
            <w:pPr>
              <w:rPr>
                <w:b/>
                <w:bCs/>
                <w:sz w:val="20"/>
                <w:szCs w:val="20"/>
              </w:rPr>
            </w:pPr>
          </w:p>
          <w:p w14:paraId="04B4E873" w14:textId="77777777" w:rsidR="00D72446" w:rsidRDefault="00D72446" w:rsidP="00D72446">
            <w:pPr>
              <w:rPr>
                <w:b/>
                <w:bCs/>
                <w:sz w:val="20"/>
                <w:szCs w:val="20"/>
              </w:rPr>
            </w:pPr>
            <w:r>
              <w:rPr>
                <w:b/>
                <w:bCs/>
                <w:sz w:val="20"/>
                <w:szCs w:val="20"/>
              </w:rPr>
              <w:t>Superceeded SCG workpapers:</w:t>
            </w:r>
          </w:p>
          <w:p w14:paraId="2B463E39" w14:textId="77777777" w:rsidR="00D72446" w:rsidRDefault="00D72446" w:rsidP="00D72446">
            <w:pPr>
              <w:rPr>
                <w:b/>
                <w:bCs/>
                <w:sz w:val="20"/>
                <w:szCs w:val="20"/>
              </w:rPr>
            </w:pPr>
            <w:r>
              <w:rPr>
                <w:b/>
                <w:bCs/>
                <w:sz w:val="20"/>
                <w:szCs w:val="20"/>
              </w:rPr>
              <w:t>WPSCGREAP111222A Chan Paek (SCG)</w:t>
            </w:r>
          </w:p>
          <w:p w14:paraId="34D463BE" w14:textId="77777777" w:rsidR="00D72446" w:rsidRDefault="00D72446" w:rsidP="00D72446">
            <w:pPr>
              <w:rPr>
                <w:b/>
                <w:bCs/>
                <w:sz w:val="20"/>
                <w:szCs w:val="20"/>
              </w:rPr>
            </w:pPr>
            <w:r>
              <w:rPr>
                <w:b/>
                <w:bCs/>
                <w:sz w:val="20"/>
                <w:szCs w:val="20"/>
              </w:rPr>
              <w:t>WPSCGREAP140211A Justin Westmoreland (AESC)</w:t>
            </w:r>
          </w:p>
          <w:p w14:paraId="1C2DEA8D" w14:textId="40CDDE42" w:rsidR="00D72446" w:rsidRDefault="00D72446" w:rsidP="00D72446">
            <w:pPr>
              <w:rPr>
                <w:b/>
                <w:bCs/>
                <w:sz w:val="20"/>
                <w:szCs w:val="20"/>
              </w:rPr>
            </w:pPr>
          </w:p>
        </w:tc>
        <w:tc>
          <w:tcPr>
            <w:tcW w:w="1680" w:type="pct"/>
            <w:shd w:val="clear" w:color="auto" w:fill="D9D9D9" w:themeFill="background1" w:themeFillShade="D9"/>
          </w:tcPr>
          <w:p w14:paraId="288BF1AD" w14:textId="76282D2A" w:rsidR="00033416" w:rsidRDefault="00033416" w:rsidP="00746DDC">
            <w:pPr>
              <w:rPr>
                <w:b/>
                <w:bCs/>
                <w:sz w:val="20"/>
                <w:szCs w:val="20"/>
              </w:rPr>
            </w:pPr>
            <w:r>
              <w:rPr>
                <w:b/>
                <w:bCs/>
                <w:sz w:val="20"/>
                <w:szCs w:val="20"/>
              </w:rPr>
              <w:t>Jia Huang (PG&amp;E)</w:t>
            </w:r>
          </w:p>
        </w:tc>
      </w:tr>
    </w:tbl>
    <w:p w14:paraId="393A0A6A" w14:textId="77777777" w:rsidR="00E71EF1" w:rsidRDefault="00E71EF1" w:rsidP="00F55847">
      <w:pPr>
        <w:pStyle w:val="Heading1"/>
      </w:pPr>
      <w:bookmarkStart w:id="13" w:name="_Toc186621650"/>
      <w:bookmarkStart w:id="14" w:name="_Toc304800197"/>
      <w:bookmarkStart w:id="15" w:name="_Toc324318334"/>
      <w:r w:rsidRPr="006832A4">
        <w:br w:type="page"/>
      </w:r>
      <w:bookmarkStart w:id="16" w:name="_Toc304800198"/>
      <w:bookmarkStart w:id="17" w:name="_Toc324340478"/>
      <w:bookmarkStart w:id="18" w:name="_Toc415492807"/>
      <w:r w:rsidR="001248A3">
        <w:lastRenderedPageBreak/>
        <w:t>Table</w:t>
      </w:r>
      <w:r w:rsidR="006559C8">
        <w:t xml:space="preserve"> of Contents</w:t>
      </w:r>
      <w:bookmarkEnd w:id="13"/>
      <w:bookmarkEnd w:id="14"/>
      <w:bookmarkEnd w:id="15"/>
      <w:bookmarkEnd w:id="16"/>
      <w:bookmarkEnd w:id="17"/>
      <w:bookmarkEnd w:id="18"/>
    </w:p>
    <w:p w14:paraId="6DCCA222" w14:textId="77777777" w:rsidR="00520AC7" w:rsidRDefault="00E262A5">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15492804" w:history="1">
        <w:r w:rsidR="00520AC7" w:rsidRPr="00045F2C">
          <w:rPr>
            <w:rStyle w:val="Hyperlink"/>
            <w:noProof/>
          </w:rPr>
          <w:t>At-a-Glance Summary</w:t>
        </w:r>
        <w:r w:rsidR="00520AC7">
          <w:rPr>
            <w:noProof/>
            <w:webHidden/>
          </w:rPr>
          <w:tab/>
        </w:r>
        <w:r w:rsidR="00520AC7">
          <w:rPr>
            <w:noProof/>
            <w:webHidden/>
          </w:rPr>
          <w:fldChar w:fldCharType="begin"/>
        </w:r>
        <w:r w:rsidR="00520AC7">
          <w:rPr>
            <w:noProof/>
            <w:webHidden/>
          </w:rPr>
          <w:instrText xml:space="preserve"> PAGEREF _Toc415492804 \h </w:instrText>
        </w:r>
        <w:r w:rsidR="00520AC7">
          <w:rPr>
            <w:noProof/>
            <w:webHidden/>
          </w:rPr>
        </w:r>
        <w:r w:rsidR="00520AC7">
          <w:rPr>
            <w:noProof/>
            <w:webHidden/>
          </w:rPr>
          <w:fldChar w:fldCharType="separate"/>
        </w:r>
        <w:r w:rsidR="00520AC7">
          <w:rPr>
            <w:noProof/>
            <w:webHidden/>
          </w:rPr>
          <w:t>ii</w:t>
        </w:r>
        <w:r w:rsidR="00520AC7">
          <w:rPr>
            <w:noProof/>
            <w:webHidden/>
          </w:rPr>
          <w:fldChar w:fldCharType="end"/>
        </w:r>
      </w:hyperlink>
    </w:p>
    <w:p w14:paraId="5E74F39A" w14:textId="77777777" w:rsidR="00520AC7" w:rsidRDefault="009C5143">
      <w:pPr>
        <w:pStyle w:val="TOC1"/>
        <w:rPr>
          <w:rFonts w:asciiTheme="minorHAnsi" w:eastAsiaTheme="minorEastAsia" w:hAnsiTheme="minorHAnsi" w:cstheme="minorBidi"/>
          <w:noProof/>
          <w:szCs w:val="22"/>
        </w:rPr>
      </w:pPr>
      <w:hyperlink w:anchor="_Toc415492805" w:history="1">
        <w:r w:rsidR="00520AC7" w:rsidRPr="00045F2C">
          <w:rPr>
            <w:rStyle w:val="Hyperlink"/>
            <w:noProof/>
          </w:rPr>
          <w:t>Work Paper Approvals</w:t>
        </w:r>
        <w:r w:rsidR="00520AC7">
          <w:rPr>
            <w:noProof/>
            <w:webHidden/>
          </w:rPr>
          <w:tab/>
        </w:r>
        <w:r w:rsidR="00520AC7">
          <w:rPr>
            <w:noProof/>
            <w:webHidden/>
          </w:rPr>
          <w:fldChar w:fldCharType="begin"/>
        </w:r>
        <w:r w:rsidR="00520AC7">
          <w:rPr>
            <w:noProof/>
            <w:webHidden/>
          </w:rPr>
          <w:instrText xml:space="preserve"> PAGEREF _Toc415492805 \h </w:instrText>
        </w:r>
        <w:r w:rsidR="00520AC7">
          <w:rPr>
            <w:noProof/>
            <w:webHidden/>
          </w:rPr>
        </w:r>
        <w:r w:rsidR="00520AC7">
          <w:rPr>
            <w:noProof/>
            <w:webHidden/>
          </w:rPr>
          <w:fldChar w:fldCharType="separate"/>
        </w:r>
        <w:r w:rsidR="00520AC7">
          <w:rPr>
            <w:noProof/>
            <w:webHidden/>
          </w:rPr>
          <w:t>v</w:t>
        </w:r>
        <w:r w:rsidR="00520AC7">
          <w:rPr>
            <w:noProof/>
            <w:webHidden/>
          </w:rPr>
          <w:fldChar w:fldCharType="end"/>
        </w:r>
      </w:hyperlink>
    </w:p>
    <w:p w14:paraId="47B24186" w14:textId="77777777" w:rsidR="00520AC7" w:rsidRDefault="009C5143">
      <w:pPr>
        <w:pStyle w:val="TOC1"/>
        <w:rPr>
          <w:rFonts w:asciiTheme="minorHAnsi" w:eastAsiaTheme="minorEastAsia" w:hAnsiTheme="minorHAnsi" w:cstheme="minorBidi"/>
          <w:noProof/>
          <w:szCs w:val="22"/>
        </w:rPr>
      </w:pPr>
      <w:hyperlink w:anchor="_Toc415492806" w:history="1">
        <w:r w:rsidR="00520AC7" w:rsidRPr="00045F2C">
          <w:rPr>
            <w:rStyle w:val="Hyperlink"/>
            <w:noProof/>
          </w:rPr>
          <w:t>Document Revision History</w:t>
        </w:r>
        <w:r w:rsidR="00520AC7">
          <w:rPr>
            <w:noProof/>
            <w:webHidden/>
          </w:rPr>
          <w:tab/>
        </w:r>
        <w:r w:rsidR="00520AC7">
          <w:rPr>
            <w:noProof/>
            <w:webHidden/>
          </w:rPr>
          <w:fldChar w:fldCharType="begin"/>
        </w:r>
        <w:r w:rsidR="00520AC7">
          <w:rPr>
            <w:noProof/>
            <w:webHidden/>
          </w:rPr>
          <w:instrText xml:space="preserve"> PAGEREF _Toc415492806 \h </w:instrText>
        </w:r>
        <w:r w:rsidR="00520AC7">
          <w:rPr>
            <w:noProof/>
            <w:webHidden/>
          </w:rPr>
        </w:r>
        <w:r w:rsidR="00520AC7">
          <w:rPr>
            <w:noProof/>
            <w:webHidden/>
          </w:rPr>
          <w:fldChar w:fldCharType="separate"/>
        </w:r>
        <w:r w:rsidR="00520AC7">
          <w:rPr>
            <w:noProof/>
            <w:webHidden/>
          </w:rPr>
          <w:t>vi</w:t>
        </w:r>
        <w:r w:rsidR="00520AC7">
          <w:rPr>
            <w:noProof/>
            <w:webHidden/>
          </w:rPr>
          <w:fldChar w:fldCharType="end"/>
        </w:r>
      </w:hyperlink>
    </w:p>
    <w:p w14:paraId="1C887EB5" w14:textId="77777777" w:rsidR="00520AC7" w:rsidRDefault="009C5143">
      <w:pPr>
        <w:pStyle w:val="TOC1"/>
        <w:rPr>
          <w:rFonts w:asciiTheme="minorHAnsi" w:eastAsiaTheme="minorEastAsia" w:hAnsiTheme="minorHAnsi" w:cstheme="minorBidi"/>
          <w:noProof/>
          <w:szCs w:val="22"/>
        </w:rPr>
      </w:pPr>
      <w:hyperlink w:anchor="_Toc415492807" w:history="1">
        <w:r w:rsidR="00520AC7" w:rsidRPr="00045F2C">
          <w:rPr>
            <w:rStyle w:val="Hyperlink"/>
            <w:noProof/>
          </w:rPr>
          <w:t>Table of Contents</w:t>
        </w:r>
        <w:r w:rsidR="00520AC7">
          <w:rPr>
            <w:noProof/>
            <w:webHidden/>
          </w:rPr>
          <w:tab/>
        </w:r>
        <w:r w:rsidR="00520AC7">
          <w:rPr>
            <w:noProof/>
            <w:webHidden/>
          </w:rPr>
          <w:fldChar w:fldCharType="begin"/>
        </w:r>
        <w:r w:rsidR="00520AC7">
          <w:rPr>
            <w:noProof/>
            <w:webHidden/>
          </w:rPr>
          <w:instrText xml:space="preserve"> PAGEREF _Toc415492807 \h </w:instrText>
        </w:r>
        <w:r w:rsidR="00520AC7">
          <w:rPr>
            <w:noProof/>
            <w:webHidden/>
          </w:rPr>
        </w:r>
        <w:r w:rsidR="00520AC7">
          <w:rPr>
            <w:noProof/>
            <w:webHidden/>
          </w:rPr>
          <w:fldChar w:fldCharType="separate"/>
        </w:r>
        <w:r w:rsidR="00520AC7">
          <w:rPr>
            <w:noProof/>
            <w:webHidden/>
          </w:rPr>
          <w:t>vii</w:t>
        </w:r>
        <w:r w:rsidR="00520AC7">
          <w:rPr>
            <w:noProof/>
            <w:webHidden/>
          </w:rPr>
          <w:fldChar w:fldCharType="end"/>
        </w:r>
      </w:hyperlink>
    </w:p>
    <w:p w14:paraId="3B71B51B" w14:textId="77777777" w:rsidR="00520AC7" w:rsidRDefault="009C5143">
      <w:pPr>
        <w:pStyle w:val="TOC1"/>
        <w:rPr>
          <w:rFonts w:asciiTheme="minorHAnsi" w:eastAsiaTheme="minorEastAsia" w:hAnsiTheme="minorHAnsi" w:cstheme="minorBidi"/>
          <w:noProof/>
          <w:szCs w:val="22"/>
        </w:rPr>
      </w:pPr>
      <w:hyperlink w:anchor="_Toc415492808" w:history="1">
        <w:r w:rsidR="00520AC7" w:rsidRPr="00045F2C">
          <w:rPr>
            <w:rStyle w:val="Hyperlink"/>
            <w:noProof/>
          </w:rPr>
          <w:t>List of Tables</w:t>
        </w:r>
        <w:r w:rsidR="00520AC7">
          <w:rPr>
            <w:noProof/>
            <w:webHidden/>
          </w:rPr>
          <w:tab/>
        </w:r>
        <w:r w:rsidR="00520AC7">
          <w:rPr>
            <w:noProof/>
            <w:webHidden/>
          </w:rPr>
          <w:fldChar w:fldCharType="begin"/>
        </w:r>
        <w:r w:rsidR="00520AC7">
          <w:rPr>
            <w:noProof/>
            <w:webHidden/>
          </w:rPr>
          <w:instrText xml:space="preserve"> PAGEREF _Toc415492808 \h </w:instrText>
        </w:r>
        <w:r w:rsidR="00520AC7">
          <w:rPr>
            <w:noProof/>
            <w:webHidden/>
          </w:rPr>
        </w:r>
        <w:r w:rsidR="00520AC7">
          <w:rPr>
            <w:noProof/>
            <w:webHidden/>
          </w:rPr>
          <w:fldChar w:fldCharType="separate"/>
        </w:r>
        <w:r w:rsidR="00520AC7">
          <w:rPr>
            <w:noProof/>
            <w:webHidden/>
          </w:rPr>
          <w:t>viii</w:t>
        </w:r>
        <w:r w:rsidR="00520AC7">
          <w:rPr>
            <w:noProof/>
            <w:webHidden/>
          </w:rPr>
          <w:fldChar w:fldCharType="end"/>
        </w:r>
      </w:hyperlink>
    </w:p>
    <w:p w14:paraId="143D8E00" w14:textId="77777777" w:rsidR="00520AC7" w:rsidRDefault="009C5143">
      <w:pPr>
        <w:pStyle w:val="TOC1"/>
        <w:rPr>
          <w:rFonts w:asciiTheme="minorHAnsi" w:eastAsiaTheme="minorEastAsia" w:hAnsiTheme="minorHAnsi" w:cstheme="minorBidi"/>
          <w:noProof/>
          <w:szCs w:val="22"/>
        </w:rPr>
      </w:pPr>
      <w:hyperlink w:anchor="_Toc415492809" w:history="1">
        <w:r w:rsidR="00520AC7" w:rsidRPr="00045F2C">
          <w:rPr>
            <w:rStyle w:val="Hyperlink"/>
            <w:noProof/>
          </w:rPr>
          <w:t>List of Figures</w:t>
        </w:r>
        <w:r w:rsidR="00520AC7">
          <w:rPr>
            <w:noProof/>
            <w:webHidden/>
          </w:rPr>
          <w:tab/>
        </w:r>
        <w:r w:rsidR="00520AC7">
          <w:rPr>
            <w:noProof/>
            <w:webHidden/>
          </w:rPr>
          <w:fldChar w:fldCharType="begin"/>
        </w:r>
        <w:r w:rsidR="00520AC7">
          <w:rPr>
            <w:noProof/>
            <w:webHidden/>
          </w:rPr>
          <w:instrText xml:space="preserve"> PAGEREF _Toc415492809 \h </w:instrText>
        </w:r>
        <w:r w:rsidR="00520AC7">
          <w:rPr>
            <w:noProof/>
            <w:webHidden/>
          </w:rPr>
        </w:r>
        <w:r w:rsidR="00520AC7">
          <w:rPr>
            <w:noProof/>
            <w:webHidden/>
          </w:rPr>
          <w:fldChar w:fldCharType="separate"/>
        </w:r>
        <w:r w:rsidR="00520AC7">
          <w:rPr>
            <w:noProof/>
            <w:webHidden/>
          </w:rPr>
          <w:t>viii</w:t>
        </w:r>
        <w:r w:rsidR="00520AC7">
          <w:rPr>
            <w:noProof/>
            <w:webHidden/>
          </w:rPr>
          <w:fldChar w:fldCharType="end"/>
        </w:r>
      </w:hyperlink>
    </w:p>
    <w:p w14:paraId="187D4A87" w14:textId="77777777" w:rsidR="00520AC7" w:rsidRDefault="009C5143">
      <w:pPr>
        <w:pStyle w:val="TOC1"/>
        <w:rPr>
          <w:rFonts w:asciiTheme="minorHAnsi" w:eastAsiaTheme="minorEastAsia" w:hAnsiTheme="minorHAnsi" w:cstheme="minorBidi"/>
          <w:noProof/>
          <w:szCs w:val="22"/>
        </w:rPr>
      </w:pPr>
      <w:hyperlink w:anchor="_Toc415492810" w:history="1">
        <w:r w:rsidR="00520AC7" w:rsidRPr="00045F2C">
          <w:rPr>
            <w:rStyle w:val="Hyperlink"/>
            <w:noProof/>
          </w:rPr>
          <w:t>Section 1. General Measure &amp; Baseline Data</w:t>
        </w:r>
        <w:r w:rsidR="00520AC7">
          <w:rPr>
            <w:noProof/>
            <w:webHidden/>
          </w:rPr>
          <w:tab/>
        </w:r>
        <w:r w:rsidR="00520AC7">
          <w:rPr>
            <w:noProof/>
            <w:webHidden/>
          </w:rPr>
          <w:fldChar w:fldCharType="begin"/>
        </w:r>
        <w:r w:rsidR="00520AC7">
          <w:rPr>
            <w:noProof/>
            <w:webHidden/>
          </w:rPr>
          <w:instrText xml:space="preserve"> PAGEREF _Toc415492810 \h </w:instrText>
        </w:r>
        <w:r w:rsidR="00520AC7">
          <w:rPr>
            <w:noProof/>
            <w:webHidden/>
          </w:rPr>
        </w:r>
        <w:r w:rsidR="00520AC7">
          <w:rPr>
            <w:noProof/>
            <w:webHidden/>
          </w:rPr>
          <w:fldChar w:fldCharType="separate"/>
        </w:r>
        <w:r w:rsidR="00520AC7">
          <w:rPr>
            <w:noProof/>
            <w:webHidden/>
          </w:rPr>
          <w:t>1</w:t>
        </w:r>
        <w:r w:rsidR="00520AC7">
          <w:rPr>
            <w:noProof/>
            <w:webHidden/>
          </w:rPr>
          <w:fldChar w:fldCharType="end"/>
        </w:r>
      </w:hyperlink>
    </w:p>
    <w:p w14:paraId="19A0DD2F"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1" w:history="1">
        <w:r w:rsidR="00520AC7" w:rsidRPr="00045F2C">
          <w:rPr>
            <w:rStyle w:val="Hyperlink"/>
            <w:noProof/>
          </w:rPr>
          <w:t>1.1 Product Measure Description &amp; Background</w:t>
        </w:r>
        <w:r w:rsidR="00520AC7">
          <w:rPr>
            <w:noProof/>
            <w:webHidden/>
          </w:rPr>
          <w:tab/>
        </w:r>
        <w:r w:rsidR="00520AC7">
          <w:rPr>
            <w:noProof/>
            <w:webHidden/>
          </w:rPr>
          <w:fldChar w:fldCharType="begin"/>
        </w:r>
        <w:r w:rsidR="00520AC7">
          <w:rPr>
            <w:noProof/>
            <w:webHidden/>
          </w:rPr>
          <w:instrText xml:space="preserve"> PAGEREF _Toc415492811 \h </w:instrText>
        </w:r>
        <w:r w:rsidR="00520AC7">
          <w:rPr>
            <w:noProof/>
            <w:webHidden/>
          </w:rPr>
        </w:r>
        <w:r w:rsidR="00520AC7">
          <w:rPr>
            <w:noProof/>
            <w:webHidden/>
          </w:rPr>
          <w:fldChar w:fldCharType="separate"/>
        </w:r>
        <w:r w:rsidR="00520AC7">
          <w:rPr>
            <w:noProof/>
            <w:webHidden/>
          </w:rPr>
          <w:t>1</w:t>
        </w:r>
        <w:r w:rsidR="00520AC7">
          <w:rPr>
            <w:noProof/>
            <w:webHidden/>
          </w:rPr>
          <w:fldChar w:fldCharType="end"/>
        </w:r>
      </w:hyperlink>
    </w:p>
    <w:p w14:paraId="4B521A22"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2" w:history="1">
        <w:r w:rsidR="00520AC7" w:rsidRPr="00045F2C">
          <w:rPr>
            <w:rStyle w:val="Hyperlink"/>
            <w:noProof/>
          </w:rPr>
          <w:t>1.3 Measure Application Type</w:t>
        </w:r>
        <w:r w:rsidR="00520AC7">
          <w:rPr>
            <w:noProof/>
            <w:webHidden/>
          </w:rPr>
          <w:tab/>
        </w:r>
        <w:r w:rsidR="00520AC7">
          <w:rPr>
            <w:noProof/>
            <w:webHidden/>
          </w:rPr>
          <w:fldChar w:fldCharType="begin"/>
        </w:r>
        <w:r w:rsidR="00520AC7">
          <w:rPr>
            <w:noProof/>
            <w:webHidden/>
          </w:rPr>
          <w:instrText xml:space="preserve"> PAGEREF _Toc415492812 \h </w:instrText>
        </w:r>
        <w:r w:rsidR="00520AC7">
          <w:rPr>
            <w:noProof/>
            <w:webHidden/>
          </w:rPr>
        </w:r>
        <w:r w:rsidR="00520AC7">
          <w:rPr>
            <w:noProof/>
            <w:webHidden/>
          </w:rPr>
          <w:fldChar w:fldCharType="separate"/>
        </w:r>
        <w:r w:rsidR="00520AC7">
          <w:rPr>
            <w:noProof/>
            <w:webHidden/>
          </w:rPr>
          <w:t>3</w:t>
        </w:r>
        <w:r w:rsidR="00520AC7">
          <w:rPr>
            <w:noProof/>
            <w:webHidden/>
          </w:rPr>
          <w:fldChar w:fldCharType="end"/>
        </w:r>
      </w:hyperlink>
    </w:p>
    <w:p w14:paraId="27C15DD3"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3" w:history="1">
        <w:r w:rsidR="00520AC7" w:rsidRPr="00045F2C">
          <w:rPr>
            <w:rStyle w:val="Hyperlink"/>
            <w:noProof/>
          </w:rPr>
          <w:t>1.4 Product Base Case and Measure Case Data</w:t>
        </w:r>
        <w:r w:rsidR="00520AC7">
          <w:rPr>
            <w:noProof/>
            <w:webHidden/>
          </w:rPr>
          <w:tab/>
        </w:r>
        <w:r w:rsidR="00520AC7">
          <w:rPr>
            <w:noProof/>
            <w:webHidden/>
          </w:rPr>
          <w:fldChar w:fldCharType="begin"/>
        </w:r>
        <w:r w:rsidR="00520AC7">
          <w:rPr>
            <w:noProof/>
            <w:webHidden/>
          </w:rPr>
          <w:instrText xml:space="preserve"> PAGEREF _Toc415492813 \h </w:instrText>
        </w:r>
        <w:r w:rsidR="00520AC7">
          <w:rPr>
            <w:noProof/>
            <w:webHidden/>
          </w:rPr>
        </w:r>
        <w:r w:rsidR="00520AC7">
          <w:rPr>
            <w:noProof/>
            <w:webHidden/>
          </w:rPr>
          <w:fldChar w:fldCharType="separate"/>
        </w:r>
        <w:r w:rsidR="00520AC7">
          <w:rPr>
            <w:noProof/>
            <w:webHidden/>
          </w:rPr>
          <w:t>3</w:t>
        </w:r>
        <w:r w:rsidR="00520AC7">
          <w:rPr>
            <w:noProof/>
            <w:webHidden/>
          </w:rPr>
          <w:fldChar w:fldCharType="end"/>
        </w:r>
      </w:hyperlink>
    </w:p>
    <w:p w14:paraId="40392877"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4" w:history="1">
        <w:r w:rsidR="00520AC7" w:rsidRPr="00045F2C">
          <w:rPr>
            <w:rStyle w:val="Hyperlink"/>
            <w:noProof/>
          </w:rPr>
          <w:t>1.4.1 DEER Base Case and Measure Case Information</w:t>
        </w:r>
        <w:r w:rsidR="00520AC7">
          <w:rPr>
            <w:noProof/>
            <w:webHidden/>
          </w:rPr>
          <w:tab/>
        </w:r>
        <w:r w:rsidR="00520AC7">
          <w:rPr>
            <w:noProof/>
            <w:webHidden/>
          </w:rPr>
          <w:fldChar w:fldCharType="begin"/>
        </w:r>
        <w:r w:rsidR="00520AC7">
          <w:rPr>
            <w:noProof/>
            <w:webHidden/>
          </w:rPr>
          <w:instrText xml:space="preserve"> PAGEREF _Toc415492814 \h </w:instrText>
        </w:r>
        <w:r w:rsidR="00520AC7">
          <w:rPr>
            <w:noProof/>
            <w:webHidden/>
          </w:rPr>
        </w:r>
        <w:r w:rsidR="00520AC7">
          <w:rPr>
            <w:noProof/>
            <w:webHidden/>
          </w:rPr>
          <w:fldChar w:fldCharType="separate"/>
        </w:r>
        <w:r w:rsidR="00520AC7">
          <w:rPr>
            <w:noProof/>
            <w:webHidden/>
          </w:rPr>
          <w:t>3</w:t>
        </w:r>
        <w:r w:rsidR="00520AC7">
          <w:rPr>
            <w:noProof/>
            <w:webHidden/>
          </w:rPr>
          <w:fldChar w:fldCharType="end"/>
        </w:r>
      </w:hyperlink>
    </w:p>
    <w:p w14:paraId="6BD23BA3"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5" w:history="1">
        <w:r w:rsidR="00520AC7" w:rsidRPr="00045F2C">
          <w:rPr>
            <w:rStyle w:val="Hyperlink"/>
            <w:noProof/>
          </w:rPr>
          <w:t>1.4.2 Codes &amp; Standards Requirements Base Case and Measure Information</w:t>
        </w:r>
        <w:r w:rsidR="00520AC7">
          <w:rPr>
            <w:noProof/>
            <w:webHidden/>
          </w:rPr>
          <w:tab/>
        </w:r>
        <w:r w:rsidR="00520AC7">
          <w:rPr>
            <w:noProof/>
            <w:webHidden/>
          </w:rPr>
          <w:fldChar w:fldCharType="begin"/>
        </w:r>
        <w:r w:rsidR="00520AC7">
          <w:rPr>
            <w:noProof/>
            <w:webHidden/>
          </w:rPr>
          <w:instrText xml:space="preserve"> PAGEREF _Toc415492815 \h </w:instrText>
        </w:r>
        <w:r w:rsidR="00520AC7">
          <w:rPr>
            <w:noProof/>
            <w:webHidden/>
          </w:rPr>
        </w:r>
        <w:r w:rsidR="00520AC7">
          <w:rPr>
            <w:noProof/>
            <w:webHidden/>
          </w:rPr>
          <w:fldChar w:fldCharType="separate"/>
        </w:r>
        <w:r w:rsidR="00520AC7">
          <w:rPr>
            <w:noProof/>
            <w:webHidden/>
          </w:rPr>
          <w:t>5</w:t>
        </w:r>
        <w:r w:rsidR="00520AC7">
          <w:rPr>
            <w:noProof/>
            <w:webHidden/>
          </w:rPr>
          <w:fldChar w:fldCharType="end"/>
        </w:r>
      </w:hyperlink>
    </w:p>
    <w:p w14:paraId="7B46D752"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6" w:history="1">
        <w:r w:rsidR="00520AC7" w:rsidRPr="00045F2C">
          <w:rPr>
            <w:rStyle w:val="Hyperlink"/>
            <w:noProof/>
          </w:rPr>
          <w:t>1.4.3 EM&amp;V, Market Potential, and Other Studies – Base Case and Measure Case Information</w:t>
        </w:r>
        <w:r w:rsidR="00520AC7">
          <w:rPr>
            <w:noProof/>
            <w:webHidden/>
          </w:rPr>
          <w:tab/>
        </w:r>
        <w:r w:rsidR="00520AC7">
          <w:rPr>
            <w:noProof/>
            <w:webHidden/>
          </w:rPr>
          <w:fldChar w:fldCharType="begin"/>
        </w:r>
        <w:r w:rsidR="00520AC7">
          <w:rPr>
            <w:noProof/>
            <w:webHidden/>
          </w:rPr>
          <w:instrText xml:space="preserve"> PAGEREF _Toc415492816 \h </w:instrText>
        </w:r>
        <w:r w:rsidR="00520AC7">
          <w:rPr>
            <w:noProof/>
            <w:webHidden/>
          </w:rPr>
        </w:r>
        <w:r w:rsidR="00520AC7">
          <w:rPr>
            <w:noProof/>
            <w:webHidden/>
          </w:rPr>
          <w:fldChar w:fldCharType="separate"/>
        </w:r>
        <w:r w:rsidR="00520AC7">
          <w:rPr>
            <w:noProof/>
            <w:webHidden/>
          </w:rPr>
          <w:t>6</w:t>
        </w:r>
        <w:r w:rsidR="00520AC7">
          <w:rPr>
            <w:noProof/>
            <w:webHidden/>
          </w:rPr>
          <w:fldChar w:fldCharType="end"/>
        </w:r>
      </w:hyperlink>
    </w:p>
    <w:p w14:paraId="67BF4F69"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7" w:history="1">
        <w:r w:rsidR="00520AC7" w:rsidRPr="00045F2C">
          <w:rPr>
            <w:rStyle w:val="Hyperlink"/>
            <w:noProof/>
          </w:rPr>
          <w:t>1.4.4 Assumptions and Calculations from other sources—Base and Measure Cases</w:t>
        </w:r>
        <w:r w:rsidR="00520AC7">
          <w:rPr>
            <w:noProof/>
            <w:webHidden/>
          </w:rPr>
          <w:tab/>
        </w:r>
        <w:r w:rsidR="00520AC7">
          <w:rPr>
            <w:noProof/>
            <w:webHidden/>
          </w:rPr>
          <w:fldChar w:fldCharType="begin"/>
        </w:r>
        <w:r w:rsidR="00520AC7">
          <w:rPr>
            <w:noProof/>
            <w:webHidden/>
          </w:rPr>
          <w:instrText xml:space="preserve"> PAGEREF _Toc415492817 \h </w:instrText>
        </w:r>
        <w:r w:rsidR="00520AC7">
          <w:rPr>
            <w:noProof/>
            <w:webHidden/>
          </w:rPr>
        </w:r>
        <w:r w:rsidR="00520AC7">
          <w:rPr>
            <w:noProof/>
            <w:webHidden/>
          </w:rPr>
          <w:fldChar w:fldCharType="separate"/>
        </w:r>
        <w:r w:rsidR="00520AC7">
          <w:rPr>
            <w:noProof/>
            <w:webHidden/>
          </w:rPr>
          <w:t>7</w:t>
        </w:r>
        <w:r w:rsidR="00520AC7">
          <w:rPr>
            <w:noProof/>
            <w:webHidden/>
          </w:rPr>
          <w:fldChar w:fldCharType="end"/>
        </w:r>
      </w:hyperlink>
    </w:p>
    <w:p w14:paraId="31565B44" w14:textId="77777777" w:rsidR="00520AC7" w:rsidRDefault="009C5143">
      <w:pPr>
        <w:pStyle w:val="TOC1"/>
        <w:rPr>
          <w:rFonts w:asciiTheme="minorHAnsi" w:eastAsiaTheme="minorEastAsia" w:hAnsiTheme="minorHAnsi" w:cstheme="minorBidi"/>
          <w:noProof/>
          <w:szCs w:val="22"/>
        </w:rPr>
      </w:pPr>
      <w:hyperlink w:anchor="_Toc415492818" w:history="1">
        <w:r w:rsidR="00520AC7" w:rsidRPr="00045F2C">
          <w:rPr>
            <w:rStyle w:val="Hyperlink"/>
            <w:noProof/>
          </w:rPr>
          <w:t>Section 2. Calculation Methods</w:t>
        </w:r>
        <w:r w:rsidR="00520AC7">
          <w:rPr>
            <w:noProof/>
            <w:webHidden/>
          </w:rPr>
          <w:tab/>
        </w:r>
        <w:r w:rsidR="00520AC7">
          <w:rPr>
            <w:noProof/>
            <w:webHidden/>
          </w:rPr>
          <w:fldChar w:fldCharType="begin"/>
        </w:r>
        <w:r w:rsidR="00520AC7">
          <w:rPr>
            <w:noProof/>
            <w:webHidden/>
          </w:rPr>
          <w:instrText xml:space="preserve"> PAGEREF _Toc415492818 \h </w:instrText>
        </w:r>
        <w:r w:rsidR="00520AC7">
          <w:rPr>
            <w:noProof/>
            <w:webHidden/>
          </w:rPr>
        </w:r>
        <w:r w:rsidR="00520AC7">
          <w:rPr>
            <w:noProof/>
            <w:webHidden/>
          </w:rPr>
          <w:fldChar w:fldCharType="separate"/>
        </w:r>
        <w:r w:rsidR="00520AC7">
          <w:rPr>
            <w:noProof/>
            <w:webHidden/>
          </w:rPr>
          <w:t>8</w:t>
        </w:r>
        <w:r w:rsidR="00520AC7">
          <w:rPr>
            <w:noProof/>
            <w:webHidden/>
          </w:rPr>
          <w:fldChar w:fldCharType="end"/>
        </w:r>
      </w:hyperlink>
    </w:p>
    <w:p w14:paraId="58F81DA9"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19" w:history="1">
        <w:r w:rsidR="00520AC7" w:rsidRPr="00045F2C">
          <w:rPr>
            <w:rStyle w:val="Hyperlink"/>
            <w:noProof/>
          </w:rPr>
          <w:t>2.1 Electric Energy Savings Estimation Methodologies</w:t>
        </w:r>
        <w:r w:rsidR="00520AC7">
          <w:rPr>
            <w:noProof/>
            <w:webHidden/>
          </w:rPr>
          <w:tab/>
        </w:r>
        <w:r w:rsidR="00520AC7">
          <w:rPr>
            <w:noProof/>
            <w:webHidden/>
          </w:rPr>
          <w:fldChar w:fldCharType="begin"/>
        </w:r>
        <w:r w:rsidR="00520AC7">
          <w:rPr>
            <w:noProof/>
            <w:webHidden/>
          </w:rPr>
          <w:instrText xml:space="preserve"> PAGEREF _Toc415492819 \h </w:instrText>
        </w:r>
        <w:r w:rsidR="00520AC7">
          <w:rPr>
            <w:noProof/>
            <w:webHidden/>
          </w:rPr>
        </w:r>
        <w:r w:rsidR="00520AC7">
          <w:rPr>
            <w:noProof/>
            <w:webHidden/>
          </w:rPr>
          <w:fldChar w:fldCharType="separate"/>
        </w:r>
        <w:r w:rsidR="00520AC7">
          <w:rPr>
            <w:noProof/>
            <w:webHidden/>
          </w:rPr>
          <w:t>13</w:t>
        </w:r>
        <w:r w:rsidR="00520AC7">
          <w:rPr>
            <w:noProof/>
            <w:webHidden/>
          </w:rPr>
          <w:fldChar w:fldCharType="end"/>
        </w:r>
      </w:hyperlink>
    </w:p>
    <w:p w14:paraId="4196D40E"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0" w:history="1">
        <w:r w:rsidR="00520AC7" w:rsidRPr="00045F2C">
          <w:rPr>
            <w:rStyle w:val="Hyperlink"/>
            <w:noProof/>
          </w:rPr>
          <w:t>2.2. Demand Reduction Estimation Methodologies</w:t>
        </w:r>
        <w:r w:rsidR="00520AC7">
          <w:rPr>
            <w:noProof/>
            <w:webHidden/>
          </w:rPr>
          <w:tab/>
        </w:r>
        <w:r w:rsidR="00520AC7">
          <w:rPr>
            <w:noProof/>
            <w:webHidden/>
          </w:rPr>
          <w:fldChar w:fldCharType="begin"/>
        </w:r>
        <w:r w:rsidR="00520AC7">
          <w:rPr>
            <w:noProof/>
            <w:webHidden/>
          </w:rPr>
          <w:instrText xml:space="preserve"> PAGEREF _Toc415492820 \h </w:instrText>
        </w:r>
        <w:r w:rsidR="00520AC7">
          <w:rPr>
            <w:noProof/>
            <w:webHidden/>
          </w:rPr>
        </w:r>
        <w:r w:rsidR="00520AC7">
          <w:rPr>
            <w:noProof/>
            <w:webHidden/>
          </w:rPr>
          <w:fldChar w:fldCharType="separate"/>
        </w:r>
        <w:r w:rsidR="00520AC7">
          <w:rPr>
            <w:noProof/>
            <w:webHidden/>
          </w:rPr>
          <w:t>13</w:t>
        </w:r>
        <w:r w:rsidR="00520AC7">
          <w:rPr>
            <w:noProof/>
            <w:webHidden/>
          </w:rPr>
          <w:fldChar w:fldCharType="end"/>
        </w:r>
      </w:hyperlink>
    </w:p>
    <w:p w14:paraId="5251F9FF"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1" w:history="1">
        <w:r w:rsidR="00520AC7" w:rsidRPr="00045F2C">
          <w:rPr>
            <w:rStyle w:val="Hyperlink"/>
            <w:noProof/>
          </w:rPr>
          <w:t>2.3. Gas Energy Savings Estimation Methodologies</w:t>
        </w:r>
        <w:r w:rsidR="00520AC7">
          <w:rPr>
            <w:noProof/>
            <w:webHidden/>
          </w:rPr>
          <w:tab/>
        </w:r>
        <w:r w:rsidR="00520AC7">
          <w:rPr>
            <w:noProof/>
            <w:webHidden/>
          </w:rPr>
          <w:fldChar w:fldCharType="begin"/>
        </w:r>
        <w:r w:rsidR="00520AC7">
          <w:rPr>
            <w:noProof/>
            <w:webHidden/>
          </w:rPr>
          <w:instrText xml:space="preserve"> PAGEREF _Toc415492821 \h </w:instrText>
        </w:r>
        <w:r w:rsidR="00520AC7">
          <w:rPr>
            <w:noProof/>
            <w:webHidden/>
          </w:rPr>
        </w:r>
        <w:r w:rsidR="00520AC7">
          <w:rPr>
            <w:noProof/>
            <w:webHidden/>
          </w:rPr>
          <w:fldChar w:fldCharType="separate"/>
        </w:r>
        <w:r w:rsidR="00520AC7">
          <w:rPr>
            <w:noProof/>
            <w:webHidden/>
          </w:rPr>
          <w:t>14</w:t>
        </w:r>
        <w:r w:rsidR="00520AC7">
          <w:rPr>
            <w:noProof/>
            <w:webHidden/>
          </w:rPr>
          <w:fldChar w:fldCharType="end"/>
        </w:r>
      </w:hyperlink>
    </w:p>
    <w:p w14:paraId="2DF08E78" w14:textId="77777777" w:rsidR="00520AC7" w:rsidRDefault="009C5143">
      <w:pPr>
        <w:pStyle w:val="TOC1"/>
        <w:rPr>
          <w:rFonts w:asciiTheme="minorHAnsi" w:eastAsiaTheme="minorEastAsia" w:hAnsiTheme="minorHAnsi" w:cstheme="minorBidi"/>
          <w:noProof/>
          <w:szCs w:val="22"/>
        </w:rPr>
      </w:pPr>
      <w:hyperlink w:anchor="_Toc415492822" w:history="1">
        <w:r w:rsidR="00520AC7" w:rsidRPr="00045F2C">
          <w:rPr>
            <w:rStyle w:val="Hyperlink"/>
            <w:i/>
            <w:noProof/>
          </w:rPr>
          <w:t>Section 3. Load Shapes</w:t>
        </w:r>
        <w:r w:rsidR="00520AC7">
          <w:rPr>
            <w:noProof/>
            <w:webHidden/>
          </w:rPr>
          <w:tab/>
        </w:r>
        <w:r w:rsidR="00520AC7">
          <w:rPr>
            <w:noProof/>
            <w:webHidden/>
          </w:rPr>
          <w:fldChar w:fldCharType="begin"/>
        </w:r>
        <w:r w:rsidR="00520AC7">
          <w:rPr>
            <w:noProof/>
            <w:webHidden/>
          </w:rPr>
          <w:instrText xml:space="preserve"> PAGEREF _Toc415492822 \h </w:instrText>
        </w:r>
        <w:r w:rsidR="00520AC7">
          <w:rPr>
            <w:noProof/>
            <w:webHidden/>
          </w:rPr>
        </w:r>
        <w:r w:rsidR="00520AC7">
          <w:rPr>
            <w:noProof/>
            <w:webHidden/>
          </w:rPr>
          <w:fldChar w:fldCharType="separate"/>
        </w:r>
        <w:r w:rsidR="00520AC7">
          <w:rPr>
            <w:noProof/>
            <w:webHidden/>
          </w:rPr>
          <w:t>14</w:t>
        </w:r>
        <w:r w:rsidR="00520AC7">
          <w:rPr>
            <w:noProof/>
            <w:webHidden/>
          </w:rPr>
          <w:fldChar w:fldCharType="end"/>
        </w:r>
      </w:hyperlink>
    </w:p>
    <w:p w14:paraId="00965B7A"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3" w:history="1">
        <w:r w:rsidR="00520AC7" w:rsidRPr="00045F2C">
          <w:rPr>
            <w:rStyle w:val="Hyperlink"/>
            <w:noProof/>
          </w:rPr>
          <w:t>3.1 Base Case Load Shapes</w:t>
        </w:r>
        <w:r w:rsidR="00520AC7">
          <w:rPr>
            <w:noProof/>
            <w:webHidden/>
          </w:rPr>
          <w:tab/>
        </w:r>
        <w:r w:rsidR="00520AC7">
          <w:rPr>
            <w:noProof/>
            <w:webHidden/>
          </w:rPr>
          <w:fldChar w:fldCharType="begin"/>
        </w:r>
        <w:r w:rsidR="00520AC7">
          <w:rPr>
            <w:noProof/>
            <w:webHidden/>
          </w:rPr>
          <w:instrText xml:space="preserve"> PAGEREF _Toc415492823 \h </w:instrText>
        </w:r>
        <w:r w:rsidR="00520AC7">
          <w:rPr>
            <w:noProof/>
            <w:webHidden/>
          </w:rPr>
        </w:r>
        <w:r w:rsidR="00520AC7">
          <w:rPr>
            <w:noProof/>
            <w:webHidden/>
          </w:rPr>
          <w:fldChar w:fldCharType="separate"/>
        </w:r>
        <w:r w:rsidR="00520AC7">
          <w:rPr>
            <w:noProof/>
            <w:webHidden/>
          </w:rPr>
          <w:t>14</w:t>
        </w:r>
        <w:r w:rsidR="00520AC7">
          <w:rPr>
            <w:noProof/>
            <w:webHidden/>
          </w:rPr>
          <w:fldChar w:fldCharType="end"/>
        </w:r>
      </w:hyperlink>
    </w:p>
    <w:p w14:paraId="23400E8B"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4" w:history="1">
        <w:r w:rsidR="00520AC7" w:rsidRPr="00045F2C">
          <w:rPr>
            <w:rStyle w:val="Hyperlink"/>
            <w:noProof/>
          </w:rPr>
          <w:t>3.2 Measure Load Shapes</w:t>
        </w:r>
        <w:r w:rsidR="00520AC7">
          <w:rPr>
            <w:noProof/>
            <w:webHidden/>
          </w:rPr>
          <w:tab/>
        </w:r>
        <w:r w:rsidR="00520AC7">
          <w:rPr>
            <w:noProof/>
            <w:webHidden/>
          </w:rPr>
          <w:fldChar w:fldCharType="begin"/>
        </w:r>
        <w:r w:rsidR="00520AC7">
          <w:rPr>
            <w:noProof/>
            <w:webHidden/>
          </w:rPr>
          <w:instrText xml:space="preserve"> PAGEREF _Toc415492824 \h </w:instrText>
        </w:r>
        <w:r w:rsidR="00520AC7">
          <w:rPr>
            <w:noProof/>
            <w:webHidden/>
          </w:rPr>
        </w:r>
        <w:r w:rsidR="00520AC7">
          <w:rPr>
            <w:noProof/>
            <w:webHidden/>
          </w:rPr>
          <w:fldChar w:fldCharType="separate"/>
        </w:r>
        <w:r w:rsidR="00520AC7">
          <w:rPr>
            <w:noProof/>
            <w:webHidden/>
          </w:rPr>
          <w:t>14</w:t>
        </w:r>
        <w:r w:rsidR="00520AC7">
          <w:rPr>
            <w:noProof/>
            <w:webHidden/>
          </w:rPr>
          <w:fldChar w:fldCharType="end"/>
        </w:r>
      </w:hyperlink>
    </w:p>
    <w:p w14:paraId="6B7ABF50" w14:textId="77777777" w:rsidR="00520AC7" w:rsidRDefault="009C5143">
      <w:pPr>
        <w:pStyle w:val="TOC1"/>
        <w:rPr>
          <w:rFonts w:asciiTheme="minorHAnsi" w:eastAsiaTheme="minorEastAsia" w:hAnsiTheme="minorHAnsi" w:cstheme="minorBidi"/>
          <w:noProof/>
          <w:szCs w:val="22"/>
        </w:rPr>
      </w:pPr>
      <w:hyperlink w:anchor="_Toc415492825" w:history="1">
        <w:r w:rsidR="00520AC7" w:rsidRPr="00045F2C">
          <w:rPr>
            <w:rStyle w:val="Hyperlink"/>
            <w:noProof/>
          </w:rPr>
          <w:t>Section 4. Base Case &amp; Measure Costs</w:t>
        </w:r>
        <w:r w:rsidR="00520AC7">
          <w:rPr>
            <w:noProof/>
            <w:webHidden/>
          </w:rPr>
          <w:tab/>
        </w:r>
        <w:r w:rsidR="00520AC7">
          <w:rPr>
            <w:noProof/>
            <w:webHidden/>
          </w:rPr>
          <w:fldChar w:fldCharType="begin"/>
        </w:r>
        <w:r w:rsidR="00520AC7">
          <w:rPr>
            <w:noProof/>
            <w:webHidden/>
          </w:rPr>
          <w:instrText xml:space="preserve"> PAGEREF _Toc415492825 \h </w:instrText>
        </w:r>
        <w:r w:rsidR="00520AC7">
          <w:rPr>
            <w:noProof/>
            <w:webHidden/>
          </w:rPr>
        </w:r>
        <w:r w:rsidR="00520AC7">
          <w:rPr>
            <w:noProof/>
            <w:webHidden/>
          </w:rPr>
          <w:fldChar w:fldCharType="separate"/>
        </w:r>
        <w:r w:rsidR="00520AC7">
          <w:rPr>
            <w:noProof/>
            <w:webHidden/>
          </w:rPr>
          <w:t>15</w:t>
        </w:r>
        <w:r w:rsidR="00520AC7">
          <w:rPr>
            <w:noProof/>
            <w:webHidden/>
          </w:rPr>
          <w:fldChar w:fldCharType="end"/>
        </w:r>
      </w:hyperlink>
    </w:p>
    <w:p w14:paraId="5F0A5D14"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6" w:history="1">
        <w:r w:rsidR="00520AC7" w:rsidRPr="00045F2C">
          <w:rPr>
            <w:rStyle w:val="Hyperlink"/>
            <w:noProof/>
          </w:rPr>
          <w:t>4.1 Base Case(s) Costs</w:t>
        </w:r>
        <w:r w:rsidR="00520AC7">
          <w:rPr>
            <w:noProof/>
            <w:webHidden/>
          </w:rPr>
          <w:tab/>
        </w:r>
        <w:r w:rsidR="00520AC7">
          <w:rPr>
            <w:noProof/>
            <w:webHidden/>
          </w:rPr>
          <w:fldChar w:fldCharType="begin"/>
        </w:r>
        <w:r w:rsidR="00520AC7">
          <w:rPr>
            <w:noProof/>
            <w:webHidden/>
          </w:rPr>
          <w:instrText xml:space="preserve"> PAGEREF _Toc415492826 \h </w:instrText>
        </w:r>
        <w:r w:rsidR="00520AC7">
          <w:rPr>
            <w:noProof/>
            <w:webHidden/>
          </w:rPr>
        </w:r>
        <w:r w:rsidR="00520AC7">
          <w:rPr>
            <w:noProof/>
            <w:webHidden/>
          </w:rPr>
          <w:fldChar w:fldCharType="separate"/>
        </w:r>
        <w:r w:rsidR="00520AC7">
          <w:rPr>
            <w:noProof/>
            <w:webHidden/>
          </w:rPr>
          <w:t>15</w:t>
        </w:r>
        <w:r w:rsidR="00520AC7">
          <w:rPr>
            <w:noProof/>
            <w:webHidden/>
          </w:rPr>
          <w:fldChar w:fldCharType="end"/>
        </w:r>
      </w:hyperlink>
    </w:p>
    <w:p w14:paraId="2BA1B7FC"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7" w:history="1">
        <w:r w:rsidR="00520AC7" w:rsidRPr="00045F2C">
          <w:rPr>
            <w:rStyle w:val="Hyperlink"/>
            <w:noProof/>
          </w:rPr>
          <w:t>4.2 Measure Case Costs</w:t>
        </w:r>
        <w:r w:rsidR="00520AC7">
          <w:rPr>
            <w:noProof/>
            <w:webHidden/>
          </w:rPr>
          <w:tab/>
        </w:r>
        <w:r w:rsidR="00520AC7">
          <w:rPr>
            <w:noProof/>
            <w:webHidden/>
          </w:rPr>
          <w:fldChar w:fldCharType="begin"/>
        </w:r>
        <w:r w:rsidR="00520AC7">
          <w:rPr>
            <w:noProof/>
            <w:webHidden/>
          </w:rPr>
          <w:instrText xml:space="preserve"> PAGEREF _Toc415492827 \h </w:instrText>
        </w:r>
        <w:r w:rsidR="00520AC7">
          <w:rPr>
            <w:noProof/>
            <w:webHidden/>
          </w:rPr>
        </w:r>
        <w:r w:rsidR="00520AC7">
          <w:rPr>
            <w:noProof/>
            <w:webHidden/>
          </w:rPr>
          <w:fldChar w:fldCharType="separate"/>
        </w:r>
        <w:r w:rsidR="00520AC7">
          <w:rPr>
            <w:noProof/>
            <w:webHidden/>
          </w:rPr>
          <w:t>16</w:t>
        </w:r>
        <w:r w:rsidR="00520AC7">
          <w:rPr>
            <w:noProof/>
            <w:webHidden/>
          </w:rPr>
          <w:fldChar w:fldCharType="end"/>
        </w:r>
      </w:hyperlink>
    </w:p>
    <w:p w14:paraId="761C11B7" w14:textId="77777777" w:rsidR="00520AC7" w:rsidRDefault="009C5143">
      <w:pPr>
        <w:pStyle w:val="TOC2"/>
        <w:tabs>
          <w:tab w:val="right" w:leader="dot" w:pos="9350"/>
        </w:tabs>
        <w:rPr>
          <w:rFonts w:asciiTheme="minorHAnsi" w:eastAsiaTheme="minorEastAsia" w:hAnsiTheme="minorHAnsi" w:cstheme="minorBidi"/>
          <w:noProof/>
          <w:szCs w:val="22"/>
        </w:rPr>
      </w:pPr>
      <w:hyperlink w:anchor="_Toc415492828" w:history="1">
        <w:r w:rsidR="00520AC7" w:rsidRPr="00045F2C">
          <w:rPr>
            <w:rStyle w:val="Hyperlink"/>
            <w:noProof/>
          </w:rPr>
          <w:t>4.3 Incremental &amp; Full Measure Costs</w:t>
        </w:r>
        <w:r w:rsidR="00520AC7">
          <w:rPr>
            <w:noProof/>
            <w:webHidden/>
          </w:rPr>
          <w:tab/>
        </w:r>
        <w:r w:rsidR="00520AC7">
          <w:rPr>
            <w:noProof/>
            <w:webHidden/>
          </w:rPr>
          <w:fldChar w:fldCharType="begin"/>
        </w:r>
        <w:r w:rsidR="00520AC7">
          <w:rPr>
            <w:noProof/>
            <w:webHidden/>
          </w:rPr>
          <w:instrText xml:space="preserve"> PAGEREF _Toc415492828 \h </w:instrText>
        </w:r>
        <w:r w:rsidR="00520AC7">
          <w:rPr>
            <w:noProof/>
            <w:webHidden/>
          </w:rPr>
        </w:r>
        <w:r w:rsidR="00520AC7">
          <w:rPr>
            <w:noProof/>
            <w:webHidden/>
          </w:rPr>
          <w:fldChar w:fldCharType="separate"/>
        </w:r>
        <w:r w:rsidR="00520AC7">
          <w:rPr>
            <w:noProof/>
            <w:webHidden/>
          </w:rPr>
          <w:t>17</w:t>
        </w:r>
        <w:r w:rsidR="00520AC7">
          <w:rPr>
            <w:noProof/>
            <w:webHidden/>
          </w:rPr>
          <w:fldChar w:fldCharType="end"/>
        </w:r>
      </w:hyperlink>
    </w:p>
    <w:p w14:paraId="2DE08B26" w14:textId="77777777" w:rsidR="00520AC7" w:rsidRDefault="009C5143">
      <w:pPr>
        <w:pStyle w:val="TOC1"/>
        <w:rPr>
          <w:rFonts w:asciiTheme="minorHAnsi" w:eastAsiaTheme="minorEastAsia" w:hAnsiTheme="minorHAnsi" w:cstheme="minorBidi"/>
          <w:noProof/>
          <w:szCs w:val="22"/>
        </w:rPr>
      </w:pPr>
      <w:hyperlink w:anchor="_Toc415492829" w:history="1">
        <w:r w:rsidR="00520AC7" w:rsidRPr="00045F2C">
          <w:rPr>
            <w:rStyle w:val="Hyperlink"/>
            <w:i/>
            <w:noProof/>
          </w:rPr>
          <w:t>4.3.1 Gross Measure Cost</w:t>
        </w:r>
        <w:r w:rsidR="00520AC7">
          <w:rPr>
            <w:noProof/>
            <w:webHidden/>
          </w:rPr>
          <w:tab/>
        </w:r>
        <w:r w:rsidR="00520AC7">
          <w:rPr>
            <w:noProof/>
            <w:webHidden/>
          </w:rPr>
          <w:fldChar w:fldCharType="begin"/>
        </w:r>
        <w:r w:rsidR="00520AC7">
          <w:rPr>
            <w:noProof/>
            <w:webHidden/>
          </w:rPr>
          <w:instrText xml:space="preserve"> PAGEREF _Toc415492829 \h </w:instrText>
        </w:r>
        <w:r w:rsidR="00520AC7">
          <w:rPr>
            <w:noProof/>
            <w:webHidden/>
          </w:rPr>
        </w:r>
        <w:r w:rsidR="00520AC7">
          <w:rPr>
            <w:noProof/>
            <w:webHidden/>
          </w:rPr>
          <w:fldChar w:fldCharType="separate"/>
        </w:r>
        <w:r w:rsidR="00520AC7">
          <w:rPr>
            <w:noProof/>
            <w:webHidden/>
          </w:rPr>
          <w:t>17</w:t>
        </w:r>
        <w:r w:rsidR="00520AC7">
          <w:rPr>
            <w:noProof/>
            <w:webHidden/>
          </w:rPr>
          <w:fldChar w:fldCharType="end"/>
        </w:r>
      </w:hyperlink>
    </w:p>
    <w:p w14:paraId="1A46F96A" w14:textId="77777777" w:rsidR="00520AC7" w:rsidRDefault="009C5143">
      <w:pPr>
        <w:pStyle w:val="TOC1"/>
        <w:rPr>
          <w:rFonts w:asciiTheme="minorHAnsi" w:eastAsiaTheme="minorEastAsia" w:hAnsiTheme="minorHAnsi" w:cstheme="minorBidi"/>
          <w:noProof/>
          <w:szCs w:val="22"/>
        </w:rPr>
      </w:pPr>
      <w:hyperlink w:anchor="_Toc415492830" w:history="1">
        <w:r w:rsidR="00520AC7" w:rsidRPr="00045F2C">
          <w:rPr>
            <w:rStyle w:val="Hyperlink"/>
            <w:i/>
            <w:noProof/>
          </w:rPr>
          <w:t>4.3.2 Incremental Measure Costs</w:t>
        </w:r>
        <w:r w:rsidR="00520AC7">
          <w:rPr>
            <w:noProof/>
            <w:webHidden/>
          </w:rPr>
          <w:tab/>
        </w:r>
        <w:r w:rsidR="00520AC7">
          <w:rPr>
            <w:noProof/>
            <w:webHidden/>
          </w:rPr>
          <w:fldChar w:fldCharType="begin"/>
        </w:r>
        <w:r w:rsidR="00520AC7">
          <w:rPr>
            <w:noProof/>
            <w:webHidden/>
          </w:rPr>
          <w:instrText xml:space="preserve"> PAGEREF _Toc415492830 \h </w:instrText>
        </w:r>
        <w:r w:rsidR="00520AC7">
          <w:rPr>
            <w:noProof/>
            <w:webHidden/>
          </w:rPr>
        </w:r>
        <w:r w:rsidR="00520AC7">
          <w:rPr>
            <w:noProof/>
            <w:webHidden/>
          </w:rPr>
          <w:fldChar w:fldCharType="separate"/>
        </w:r>
        <w:r w:rsidR="00520AC7">
          <w:rPr>
            <w:noProof/>
            <w:webHidden/>
          </w:rPr>
          <w:t>17</w:t>
        </w:r>
        <w:r w:rsidR="00520AC7">
          <w:rPr>
            <w:noProof/>
            <w:webHidden/>
          </w:rPr>
          <w:fldChar w:fldCharType="end"/>
        </w:r>
      </w:hyperlink>
    </w:p>
    <w:p w14:paraId="2FDB0B5C" w14:textId="77777777" w:rsidR="00520AC7" w:rsidRDefault="009C5143">
      <w:pPr>
        <w:pStyle w:val="TOC1"/>
        <w:rPr>
          <w:rFonts w:asciiTheme="minorHAnsi" w:eastAsiaTheme="minorEastAsia" w:hAnsiTheme="minorHAnsi" w:cstheme="minorBidi"/>
          <w:noProof/>
          <w:szCs w:val="22"/>
        </w:rPr>
      </w:pPr>
      <w:hyperlink w:anchor="_Toc415492831" w:history="1">
        <w:r w:rsidR="00520AC7" w:rsidRPr="00045F2C">
          <w:rPr>
            <w:rStyle w:val="Hyperlink"/>
            <w:noProof/>
          </w:rPr>
          <w:t>Appendices</w:t>
        </w:r>
        <w:r w:rsidR="00520AC7">
          <w:rPr>
            <w:noProof/>
            <w:webHidden/>
          </w:rPr>
          <w:tab/>
        </w:r>
        <w:r w:rsidR="00520AC7">
          <w:rPr>
            <w:noProof/>
            <w:webHidden/>
          </w:rPr>
          <w:fldChar w:fldCharType="begin"/>
        </w:r>
        <w:r w:rsidR="00520AC7">
          <w:rPr>
            <w:noProof/>
            <w:webHidden/>
          </w:rPr>
          <w:instrText xml:space="preserve"> PAGEREF _Toc415492831 \h </w:instrText>
        </w:r>
        <w:r w:rsidR="00520AC7">
          <w:rPr>
            <w:noProof/>
            <w:webHidden/>
          </w:rPr>
        </w:r>
        <w:r w:rsidR="00520AC7">
          <w:rPr>
            <w:noProof/>
            <w:webHidden/>
          </w:rPr>
          <w:fldChar w:fldCharType="separate"/>
        </w:r>
        <w:r w:rsidR="00520AC7">
          <w:rPr>
            <w:noProof/>
            <w:webHidden/>
          </w:rPr>
          <w:t>17</w:t>
        </w:r>
        <w:r w:rsidR="00520AC7">
          <w:rPr>
            <w:noProof/>
            <w:webHidden/>
          </w:rPr>
          <w:fldChar w:fldCharType="end"/>
        </w:r>
      </w:hyperlink>
    </w:p>
    <w:p w14:paraId="014F9694" w14:textId="77777777" w:rsidR="00520AC7" w:rsidRDefault="009C5143">
      <w:pPr>
        <w:pStyle w:val="TOC1"/>
        <w:rPr>
          <w:rFonts w:asciiTheme="minorHAnsi" w:eastAsiaTheme="minorEastAsia" w:hAnsiTheme="minorHAnsi" w:cstheme="minorBidi"/>
          <w:noProof/>
          <w:szCs w:val="22"/>
        </w:rPr>
      </w:pPr>
      <w:hyperlink w:anchor="_Toc415492832" w:history="1">
        <w:r w:rsidR="00520AC7" w:rsidRPr="00045F2C">
          <w:rPr>
            <w:rStyle w:val="Hyperlink"/>
            <w:noProof/>
          </w:rPr>
          <w:t>References</w:t>
        </w:r>
        <w:r w:rsidR="00520AC7">
          <w:rPr>
            <w:noProof/>
            <w:webHidden/>
          </w:rPr>
          <w:tab/>
        </w:r>
        <w:r w:rsidR="00520AC7">
          <w:rPr>
            <w:noProof/>
            <w:webHidden/>
          </w:rPr>
          <w:fldChar w:fldCharType="begin"/>
        </w:r>
        <w:r w:rsidR="00520AC7">
          <w:rPr>
            <w:noProof/>
            <w:webHidden/>
          </w:rPr>
          <w:instrText xml:space="preserve"> PAGEREF _Toc415492832 \h </w:instrText>
        </w:r>
        <w:r w:rsidR="00520AC7">
          <w:rPr>
            <w:noProof/>
            <w:webHidden/>
          </w:rPr>
        </w:r>
        <w:r w:rsidR="00520AC7">
          <w:rPr>
            <w:noProof/>
            <w:webHidden/>
          </w:rPr>
          <w:fldChar w:fldCharType="separate"/>
        </w:r>
        <w:r w:rsidR="00520AC7">
          <w:rPr>
            <w:noProof/>
            <w:webHidden/>
          </w:rPr>
          <w:t>18</w:t>
        </w:r>
        <w:r w:rsidR="00520AC7">
          <w:rPr>
            <w:noProof/>
            <w:webHidden/>
          </w:rPr>
          <w:fldChar w:fldCharType="end"/>
        </w:r>
      </w:hyperlink>
    </w:p>
    <w:p w14:paraId="393A0A92" w14:textId="1A6C5A0A" w:rsidR="001E4C31" w:rsidRDefault="00E262A5">
      <w:r>
        <w:fldChar w:fldCharType="end"/>
      </w:r>
    </w:p>
    <w:p w14:paraId="393A0A93" w14:textId="77777777" w:rsidR="00ED21EE" w:rsidRDefault="006559C8" w:rsidP="00ED21EE">
      <w:pPr>
        <w:pStyle w:val="Heading1"/>
      </w:pPr>
      <w:r>
        <w:br w:type="page"/>
      </w:r>
      <w:bookmarkStart w:id="19" w:name="_Toc172205729"/>
      <w:bookmarkStart w:id="20" w:name="_Toc304800199"/>
      <w:bookmarkStart w:id="21" w:name="_Toc324318335"/>
      <w:bookmarkStart w:id="22" w:name="_Toc324340479"/>
      <w:bookmarkStart w:id="23" w:name="_Toc415492808"/>
      <w:r w:rsidR="00ED21EE">
        <w:lastRenderedPageBreak/>
        <w:t>List of Tables</w:t>
      </w:r>
      <w:bookmarkEnd w:id="19"/>
      <w:bookmarkEnd w:id="20"/>
      <w:bookmarkEnd w:id="21"/>
      <w:bookmarkEnd w:id="22"/>
      <w:bookmarkEnd w:id="23"/>
    </w:p>
    <w:p w14:paraId="7B13A58B" w14:textId="77777777" w:rsidR="00031A2D" w:rsidRDefault="00ED21EE">
      <w:pPr>
        <w:pStyle w:val="TableofFigures"/>
        <w:tabs>
          <w:tab w:val="right" w:leader="dot" w:pos="9350"/>
        </w:tabs>
        <w:rPr>
          <w:rFonts w:asciiTheme="minorHAnsi" w:eastAsiaTheme="minorEastAsia" w:hAnsiTheme="minorHAnsi" w:cstheme="minorBidi"/>
          <w:noProof/>
          <w:szCs w:val="22"/>
        </w:rPr>
      </w:pPr>
      <w:r w:rsidRPr="00E83F03">
        <w:fldChar w:fldCharType="begin"/>
      </w:r>
      <w:r w:rsidRPr="00E83F03">
        <w:instrText xml:space="preserve"> TOC \h \z \c "Table" </w:instrText>
      </w:r>
      <w:r w:rsidRPr="00E83F03">
        <w:fldChar w:fldCharType="separate"/>
      </w:r>
      <w:hyperlink w:anchor="_Toc415496671" w:history="1">
        <w:r w:rsidR="00031A2D" w:rsidRPr="00080845">
          <w:rPr>
            <w:rStyle w:val="Hyperlink"/>
            <w:noProof/>
          </w:rPr>
          <w:t>Table 1: Base and Measure Cases</w:t>
        </w:r>
        <w:r w:rsidR="00031A2D">
          <w:rPr>
            <w:noProof/>
            <w:webHidden/>
          </w:rPr>
          <w:tab/>
        </w:r>
        <w:r w:rsidR="00031A2D">
          <w:rPr>
            <w:noProof/>
            <w:webHidden/>
          </w:rPr>
          <w:fldChar w:fldCharType="begin"/>
        </w:r>
        <w:r w:rsidR="00031A2D">
          <w:rPr>
            <w:noProof/>
            <w:webHidden/>
          </w:rPr>
          <w:instrText xml:space="preserve"> PAGEREF _Toc415496671 \h </w:instrText>
        </w:r>
        <w:r w:rsidR="00031A2D">
          <w:rPr>
            <w:noProof/>
            <w:webHidden/>
          </w:rPr>
        </w:r>
        <w:r w:rsidR="00031A2D">
          <w:rPr>
            <w:noProof/>
            <w:webHidden/>
          </w:rPr>
          <w:fldChar w:fldCharType="separate"/>
        </w:r>
        <w:r w:rsidR="00031A2D">
          <w:rPr>
            <w:noProof/>
            <w:webHidden/>
          </w:rPr>
          <w:t>1</w:t>
        </w:r>
        <w:r w:rsidR="00031A2D">
          <w:rPr>
            <w:noProof/>
            <w:webHidden/>
          </w:rPr>
          <w:fldChar w:fldCharType="end"/>
        </w:r>
      </w:hyperlink>
    </w:p>
    <w:p w14:paraId="3BC2B909"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2" w:history="1">
        <w:r w:rsidR="00031A2D" w:rsidRPr="00080845">
          <w:rPr>
            <w:rStyle w:val="Hyperlink"/>
            <w:rFonts w:cstheme="minorHAnsi"/>
            <w:noProof/>
          </w:rPr>
          <w:t>Table 2: Measure Names</w:t>
        </w:r>
        <w:r w:rsidR="00031A2D">
          <w:rPr>
            <w:noProof/>
            <w:webHidden/>
          </w:rPr>
          <w:tab/>
        </w:r>
        <w:r w:rsidR="00031A2D">
          <w:rPr>
            <w:noProof/>
            <w:webHidden/>
          </w:rPr>
          <w:fldChar w:fldCharType="begin"/>
        </w:r>
        <w:r w:rsidR="00031A2D">
          <w:rPr>
            <w:noProof/>
            <w:webHidden/>
          </w:rPr>
          <w:instrText xml:space="preserve"> PAGEREF _Toc415496672 \h </w:instrText>
        </w:r>
        <w:r w:rsidR="00031A2D">
          <w:rPr>
            <w:noProof/>
            <w:webHidden/>
          </w:rPr>
        </w:r>
        <w:r w:rsidR="00031A2D">
          <w:rPr>
            <w:noProof/>
            <w:webHidden/>
          </w:rPr>
          <w:fldChar w:fldCharType="separate"/>
        </w:r>
        <w:r w:rsidR="00031A2D">
          <w:rPr>
            <w:noProof/>
            <w:webHidden/>
          </w:rPr>
          <w:t>1</w:t>
        </w:r>
        <w:r w:rsidR="00031A2D">
          <w:rPr>
            <w:noProof/>
            <w:webHidden/>
          </w:rPr>
          <w:fldChar w:fldCharType="end"/>
        </w:r>
      </w:hyperlink>
    </w:p>
    <w:p w14:paraId="38416BB5"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3" w:history="1">
        <w:r w:rsidR="00031A2D" w:rsidRPr="00080845">
          <w:rPr>
            <w:rStyle w:val="Hyperlink"/>
            <w:noProof/>
          </w:rPr>
          <w:t>Table 3</w:t>
        </w:r>
        <w:r w:rsidR="00031A2D" w:rsidRPr="00080845">
          <w:rPr>
            <w:rStyle w:val="Hyperlink"/>
            <w:rFonts w:ascii="Calibri" w:hAnsi="Calibri" w:cs="Calibri"/>
            <w:noProof/>
          </w:rPr>
          <w:t xml:space="preserve"> </w:t>
        </w:r>
        <w:r w:rsidR="00031A2D" w:rsidRPr="00080845">
          <w:rPr>
            <w:rStyle w:val="Hyperlink"/>
            <w:rFonts w:cs="Arial"/>
            <w:noProof/>
          </w:rPr>
          <w:t>Measure Application Type</w:t>
        </w:r>
        <w:r w:rsidR="00031A2D">
          <w:rPr>
            <w:noProof/>
            <w:webHidden/>
          </w:rPr>
          <w:tab/>
        </w:r>
        <w:r w:rsidR="00031A2D">
          <w:rPr>
            <w:noProof/>
            <w:webHidden/>
          </w:rPr>
          <w:fldChar w:fldCharType="begin"/>
        </w:r>
        <w:r w:rsidR="00031A2D">
          <w:rPr>
            <w:noProof/>
            <w:webHidden/>
          </w:rPr>
          <w:instrText xml:space="preserve"> PAGEREF _Toc415496673 \h </w:instrText>
        </w:r>
        <w:r w:rsidR="00031A2D">
          <w:rPr>
            <w:noProof/>
            <w:webHidden/>
          </w:rPr>
        </w:r>
        <w:r w:rsidR="00031A2D">
          <w:rPr>
            <w:noProof/>
            <w:webHidden/>
          </w:rPr>
          <w:fldChar w:fldCharType="separate"/>
        </w:r>
        <w:r w:rsidR="00031A2D">
          <w:rPr>
            <w:noProof/>
            <w:webHidden/>
          </w:rPr>
          <w:t>3</w:t>
        </w:r>
        <w:r w:rsidR="00031A2D">
          <w:rPr>
            <w:noProof/>
            <w:webHidden/>
          </w:rPr>
          <w:fldChar w:fldCharType="end"/>
        </w:r>
      </w:hyperlink>
    </w:p>
    <w:p w14:paraId="40CDC5A3"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4" w:history="1">
        <w:r w:rsidR="00031A2D" w:rsidRPr="00080845">
          <w:rPr>
            <w:rStyle w:val="Hyperlink"/>
            <w:rFonts w:cstheme="minorHAnsi"/>
            <w:noProof/>
          </w:rPr>
          <w:t>Table 4 Net-to-Gross Ratio</w:t>
        </w:r>
        <w:r w:rsidR="00031A2D">
          <w:rPr>
            <w:noProof/>
            <w:webHidden/>
          </w:rPr>
          <w:tab/>
        </w:r>
        <w:r w:rsidR="00031A2D">
          <w:rPr>
            <w:noProof/>
            <w:webHidden/>
          </w:rPr>
          <w:fldChar w:fldCharType="begin"/>
        </w:r>
        <w:r w:rsidR="00031A2D">
          <w:rPr>
            <w:noProof/>
            <w:webHidden/>
          </w:rPr>
          <w:instrText xml:space="preserve"> PAGEREF _Toc415496674 \h </w:instrText>
        </w:r>
        <w:r w:rsidR="00031A2D">
          <w:rPr>
            <w:noProof/>
            <w:webHidden/>
          </w:rPr>
        </w:r>
        <w:r w:rsidR="00031A2D">
          <w:rPr>
            <w:noProof/>
            <w:webHidden/>
          </w:rPr>
          <w:fldChar w:fldCharType="separate"/>
        </w:r>
        <w:r w:rsidR="00031A2D">
          <w:rPr>
            <w:noProof/>
            <w:webHidden/>
          </w:rPr>
          <w:t>4</w:t>
        </w:r>
        <w:r w:rsidR="00031A2D">
          <w:rPr>
            <w:noProof/>
            <w:webHidden/>
          </w:rPr>
          <w:fldChar w:fldCharType="end"/>
        </w:r>
      </w:hyperlink>
    </w:p>
    <w:p w14:paraId="3123D19C"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5" w:history="1">
        <w:r w:rsidR="00031A2D" w:rsidRPr="00080845">
          <w:rPr>
            <w:rStyle w:val="Hyperlink"/>
            <w:rFonts w:cstheme="minorHAnsi"/>
            <w:noProof/>
          </w:rPr>
          <w:t>Table 5 Installation Rate</w:t>
        </w:r>
        <w:r w:rsidR="00031A2D">
          <w:rPr>
            <w:noProof/>
            <w:webHidden/>
          </w:rPr>
          <w:tab/>
        </w:r>
        <w:r w:rsidR="00031A2D">
          <w:rPr>
            <w:noProof/>
            <w:webHidden/>
          </w:rPr>
          <w:fldChar w:fldCharType="begin"/>
        </w:r>
        <w:r w:rsidR="00031A2D">
          <w:rPr>
            <w:noProof/>
            <w:webHidden/>
          </w:rPr>
          <w:instrText xml:space="preserve"> PAGEREF _Toc415496675 \h </w:instrText>
        </w:r>
        <w:r w:rsidR="00031A2D">
          <w:rPr>
            <w:noProof/>
            <w:webHidden/>
          </w:rPr>
        </w:r>
        <w:r w:rsidR="00031A2D">
          <w:rPr>
            <w:noProof/>
            <w:webHidden/>
          </w:rPr>
          <w:fldChar w:fldCharType="separate"/>
        </w:r>
        <w:r w:rsidR="00031A2D">
          <w:rPr>
            <w:noProof/>
            <w:webHidden/>
          </w:rPr>
          <w:t>4</w:t>
        </w:r>
        <w:r w:rsidR="00031A2D">
          <w:rPr>
            <w:noProof/>
            <w:webHidden/>
          </w:rPr>
          <w:fldChar w:fldCharType="end"/>
        </w:r>
      </w:hyperlink>
    </w:p>
    <w:p w14:paraId="462D2DE1"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6" w:history="1">
        <w:r w:rsidR="00031A2D" w:rsidRPr="00080845">
          <w:rPr>
            <w:rStyle w:val="Hyperlink"/>
            <w:rFonts w:cstheme="minorHAnsi"/>
            <w:noProof/>
          </w:rPr>
          <w:t>Table 6 READi Tech IDs</w:t>
        </w:r>
        <w:r w:rsidR="00031A2D">
          <w:rPr>
            <w:noProof/>
            <w:webHidden/>
          </w:rPr>
          <w:tab/>
        </w:r>
        <w:r w:rsidR="00031A2D">
          <w:rPr>
            <w:noProof/>
            <w:webHidden/>
          </w:rPr>
          <w:fldChar w:fldCharType="begin"/>
        </w:r>
        <w:r w:rsidR="00031A2D">
          <w:rPr>
            <w:noProof/>
            <w:webHidden/>
          </w:rPr>
          <w:instrText xml:space="preserve"> PAGEREF _Toc415496676 \h </w:instrText>
        </w:r>
        <w:r w:rsidR="00031A2D">
          <w:rPr>
            <w:noProof/>
            <w:webHidden/>
          </w:rPr>
        </w:r>
        <w:r w:rsidR="00031A2D">
          <w:rPr>
            <w:noProof/>
            <w:webHidden/>
          </w:rPr>
          <w:fldChar w:fldCharType="separate"/>
        </w:r>
        <w:r w:rsidR="00031A2D">
          <w:rPr>
            <w:noProof/>
            <w:webHidden/>
          </w:rPr>
          <w:t>5</w:t>
        </w:r>
        <w:r w:rsidR="00031A2D">
          <w:rPr>
            <w:noProof/>
            <w:webHidden/>
          </w:rPr>
          <w:fldChar w:fldCharType="end"/>
        </w:r>
      </w:hyperlink>
    </w:p>
    <w:p w14:paraId="4E45F345"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7" w:history="1">
        <w:r w:rsidR="00031A2D" w:rsidRPr="00080845">
          <w:rPr>
            <w:rStyle w:val="Hyperlink"/>
            <w:rFonts w:cstheme="minorHAnsi"/>
            <w:noProof/>
          </w:rPr>
          <w:t>Table 7 EUL Value/Methodology</w:t>
        </w:r>
        <w:r w:rsidR="00031A2D">
          <w:rPr>
            <w:noProof/>
            <w:webHidden/>
          </w:rPr>
          <w:tab/>
        </w:r>
        <w:r w:rsidR="00031A2D">
          <w:rPr>
            <w:noProof/>
            <w:webHidden/>
          </w:rPr>
          <w:fldChar w:fldCharType="begin"/>
        </w:r>
        <w:r w:rsidR="00031A2D">
          <w:rPr>
            <w:noProof/>
            <w:webHidden/>
          </w:rPr>
          <w:instrText xml:space="preserve"> PAGEREF _Toc415496677 \h </w:instrText>
        </w:r>
        <w:r w:rsidR="00031A2D">
          <w:rPr>
            <w:noProof/>
            <w:webHidden/>
          </w:rPr>
        </w:r>
        <w:r w:rsidR="00031A2D">
          <w:rPr>
            <w:noProof/>
            <w:webHidden/>
          </w:rPr>
          <w:fldChar w:fldCharType="separate"/>
        </w:r>
        <w:r w:rsidR="00031A2D">
          <w:rPr>
            <w:noProof/>
            <w:webHidden/>
          </w:rPr>
          <w:t>5</w:t>
        </w:r>
        <w:r w:rsidR="00031A2D">
          <w:rPr>
            <w:noProof/>
            <w:webHidden/>
          </w:rPr>
          <w:fldChar w:fldCharType="end"/>
        </w:r>
      </w:hyperlink>
    </w:p>
    <w:p w14:paraId="6C92726F"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8" w:history="1">
        <w:r w:rsidR="00031A2D" w:rsidRPr="00080845">
          <w:rPr>
            <w:rStyle w:val="Hyperlink"/>
            <w:noProof/>
          </w:rPr>
          <w:t>Table 8: Code Summary</w:t>
        </w:r>
        <w:r w:rsidR="00031A2D">
          <w:rPr>
            <w:noProof/>
            <w:webHidden/>
          </w:rPr>
          <w:tab/>
        </w:r>
        <w:r w:rsidR="00031A2D">
          <w:rPr>
            <w:noProof/>
            <w:webHidden/>
          </w:rPr>
          <w:fldChar w:fldCharType="begin"/>
        </w:r>
        <w:r w:rsidR="00031A2D">
          <w:rPr>
            <w:noProof/>
            <w:webHidden/>
          </w:rPr>
          <w:instrText xml:space="preserve"> PAGEREF _Toc415496678 \h </w:instrText>
        </w:r>
        <w:r w:rsidR="00031A2D">
          <w:rPr>
            <w:noProof/>
            <w:webHidden/>
          </w:rPr>
        </w:r>
        <w:r w:rsidR="00031A2D">
          <w:rPr>
            <w:noProof/>
            <w:webHidden/>
          </w:rPr>
          <w:fldChar w:fldCharType="separate"/>
        </w:r>
        <w:r w:rsidR="00031A2D">
          <w:rPr>
            <w:noProof/>
            <w:webHidden/>
          </w:rPr>
          <w:t>5</w:t>
        </w:r>
        <w:r w:rsidR="00031A2D">
          <w:rPr>
            <w:noProof/>
            <w:webHidden/>
          </w:rPr>
          <w:fldChar w:fldCharType="end"/>
        </w:r>
      </w:hyperlink>
    </w:p>
    <w:p w14:paraId="493CFA65"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79" w:history="1">
        <w:r w:rsidR="00031A2D" w:rsidRPr="00080845">
          <w:rPr>
            <w:rStyle w:val="Hyperlink"/>
            <w:noProof/>
          </w:rPr>
          <w:t>Table 9 Baseline by Measure Application Type</w:t>
        </w:r>
        <w:r w:rsidR="00031A2D">
          <w:rPr>
            <w:noProof/>
            <w:webHidden/>
          </w:rPr>
          <w:tab/>
        </w:r>
        <w:r w:rsidR="00031A2D">
          <w:rPr>
            <w:noProof/>
            <w:webHidden/>
          </w:rPr>
          <w:fldChar w:fldCharType="begin"/>
        </w:r>
        <w:r w:rsidR="00031A2D">
          <w:rPr>
            <w:noProof/>
            <w:webHidden/>
          </w:rPr>
          <w:instrText xml:space="preserve"> PAGEREF _Toc415496679 \h </w:instrText>
        </w:r>
        <w:r w:rsidR="00031A2D">
          <w:rPr>
            <w:noProof/>
            <w:webHidden/>
          </w:rPr>
        </w:r>
        <w:r w:rsidR="00031A2D">
          <w:rPr>
            <w:noProof/>
            <w:webHidden/>
          </w:rPr>
          <w:fldChar w:fldCharType="separate"/>
        </w:r>
        <w:r w:rsidR="00031A2D">
          <w:rPr>
            <w:noProof/>
            <w:webHidden/>
          </w:rPr>
          <w:t>8</w:t>
        </w:r>
        <w:r w:rsidR="00031A2D">
          <w:rPr>
            <w:noProof/>
            <w:webHidden/>
          </w:rPr>
          <w:fldChar w:fldCharType="end"/>
        </w:r>
      </w:hyperlink>
    </w:p>
    <w:p w14:paraId="435EC816"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0" w:history="1">
        <w:r w:rsidR="00031A2D" w:rsidRPr="00080845">
          <w:rPr>
            <w:rStyle w:val="Hyperlink"/>
            <w:rFonts w:cs="Arial"/>
            <w:noProof/>
          </w:rPr>
          <w:t>Table 10. Top-Loading Standard Capacity Energy Use by Cycle for Residential CWs</w:t>
        </w:r>
        <w:r w:rsidR="00031A2D">
          <w:rPr>
            <w:noProof/>
            <w:webHidden/>
          </w:rPr>
          <w:tab/>
        </w:r>
        <w:r w:rsidR="00031A2D">
          <w:rPr>
            <w:noProof/>
            <w:webHidden/>
          </w:rPr>
          <w:fldChar w:fldCharType="begin"/>
        </w:r>
        <w:r w:rsidR="00031A2D">
          <w:rPr>
            <w:noProof/>
            <w:webHidden/>
          </w:rPr>
          <w:instrText xml:space="preserve"> PAGEREF _Toc415496680 \h </w:instrText>
        </w:r>
        <w:r w:rsidR="00031A2D">
          <w:rPr>
            <w:noProof/>
            <w:webHidden/>
          </w:rPr>
        </w:r>
        <w:r w:rsidR="00031A2D">
          <w:rPr>
            <w:noProof/>
            <w:webHidden/>
          </w:rPr>
          <w:fldChar w:fldCharType="separate"/>
        </w:r>
        <w:r w:rsidR="00031A2D">
          <w:rPr>
            <w:noProof/>
            <w:webHidden/>
          </w:rPr>
          <w:t>10</w:t>
        </w:r>
        <w:r w:rsidR="00031A2D">
          <w:rPr>
            <w:noProof/>
            <w:webHidden/>
          </w:rPr>
          <w:fldChar w:fldCharType="end"/>
        </w:r>
      </w:hyperlink>
    </w:p>
    <w:p w14:paraId="262ED434"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1" w:history="1">
        <w:r w:rsidR="00031A2D" w:rsidRPr="00080845">
          <w:rPr>
            <w:rStyle w:val="Hyperlink"/>
            <w:rFonts w:cs="Arial"/>
            <w:noProof/>
          </w:rPr>
          <w:t>Table 11. Front-Loading Standard Capacity Energy Use by Cycle for Residential CWs</w:t>
        </w:r>
        <w:r w:rsidR="00031A2D">
          <w:rPr>
            <w:noProof/>
            <w:webHidden/>
          </w:rPr>
          <w:tab/>
        </w:r>
        <w:r w:rsidR="00031A2D">
          <w:rPr>
            <w:noProof/>
            <w:webHidden/>
          </w:rPr>
          <w:fldChar w:fldCharType="begin"/>
        </w:r>
        <w:r w:rsidR="00031A2D">
          <w:rPr>
            <w:noProof/>
            <w:webHidden/>
          </w:rPr>
          <w:instrText xml:space="preserve"> PAGEREF _Toc415496681 \h </w:instrText>
        </w:r>
        <w:r w:rsidR="00031A2D">
          <w:rPr>
            <w:noProof/>
            <w:webHidden/>
          </w:rPr>
        </w:r>
        <w:r w:rsidR="00031A2D">
          <w:rPr>
            <w:noProof/>
            <w:webHidden/>
          </w:rPr>
          <w:fldChar w:fldCharType="separate"/>
        </w:r>
        <w:r w:rsidR="00031A2D">
          <w:rPr>
            <w:noProof/>
            <w:webHidden/>
          </w:rPr>
          <w:t>10</w:t>
        </w:r>
        <w:r w:rsidR="00031A2D">
          <w:rPr>
            <w:noProof/>
            <w:webHidden/>
          </w:rPr>
          <w:fldChar w:fldCharType="end"/>
        </w:r>
      </w:hyperlink>
    </w:p>
    <w:p w14:paraId="6D8F8B0E"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2" w:history="1">
        <w:r w:rsidR="00031A2D" w:rsidRPr="00080845">
          <w:rPr>
            <w:rStyle w:val="Hyperlink"/>
            <w:noProof/>
          </w:rPr>
          <w:t>Table 12</w:t>
        </w:r>
        <w:r w:rsidR="00031A2D" w:rsidRPr="00080845">
          <w:rPr>
            <w:rStyle w:val="Hyperlink"/>
            <w:rFonts w:cs="Arial"/>
            <w:noProof/>
          </w:rPr>
          <w:t>: Estimated Energy Use Breakdown for Front-Loading Energy Star and CEE Measures</w:t>
        </w:r>
        <w:r w:rsidR="00031A2D">
          <w:rPr>
            <w:noProof/>
            <w:webHidden/>
          </w:rPr>
          <w:tab/>
        </w:r>
        <w:r w:rsidR="00031A2D">
          <w:rPr>
            <w:noProof/>
            <w:webHidden/>
          </w:rPr>
          <w:fldChar w:fldCharType="begin"/>
        </w:r>
        <w:r w:rsidR="00031A2D">
          <w:rPr>
            <w:noProof/>
            <w:webHidden/>
          </w:rPr>
          <w:instrText xml:space="preserve"> PAGEREF _Toc415496682 \h </w:instrText>
        </w:r>
        <w:r w:rsidR="00031A2D">
          <w:rPr>
            <w:noProof/>
            <w:webHidden/>
          </w:rPr>
        </w:r>
        <w:r w:rsidR="00031A2D">
          <w:rPr>
            <w:noProof/>
            <w:webHidden/>
          </w:rPr>
          <w:fldChar w:fldCharType="separate"/>
        </w:r>
        <w:r w:rsidR="00031A2D">
          <w:rPr>
            <w:noProof/>
            <w:webHidden/>
          </w:rPr>
          <w:t>10</w:t>
        </w:r>
        <w:r w:rsidR="00031A2D">
          <w:rPr>
            <w:noProof/>
            <w:webHidden/>
          </w:rPr>
          <w:fldChar w:fldCharType="end"/>
        </w:r>
      </w:hyperlink>
    </w:p>
    <w:p w14:paraId="36D692D2"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3" w:history="1">
        <w:r w:rsidR="00031A2D" w:rsidRPr="00080845">
          <w:rPr>
            <w:rStyle w:val="Hyperlink"/>
            <w:noProof/>
          </w:rPr>
          <w:t>Table 13: Top-Loading Commercial Clothes Washers: Per-Cycle Energy Use by Efficiency Level</w:t>
        </w:r>
        <w:r w:rsidR="00031A2D">
          <w:rPr>
            <w:noProof/>
            <w:webHidden/>
          </w:rPr>
          <w:tab/>
        </w:r>
        <w:r w:rsidR="00031A2D">
          <w:rPr>
            <w:noProof/>
            <w:webHidden/>
          </w:rPr>
          <w:fldChar w:fldCharType="begin"/>
        </w:r>
        <w:r w:rsidR="00031A2D">
          <w:rPr>
            <w:noProof/>
            <w:webHidden/>
          </w:rPr>
          <w:instrText xml:space="preserve"> PAGEREF _Toc415496683 \h </w:instrText>
        </w:r>
        <w:r w:rsidR="00031A2D">
          <w:rPr>
            <w:noProof/>
            <w:webHidden/>
          </w:rPr>
        </w:r>
        <w:r w:rsidR="00031A2D">
          <w:rPr>
            <w:noProof/>
            <w:webHidden/>
          </w:rPr>
          <w:fldChar w:fldCharType="separate"/>
        </w:r>
        <w:r w:rsidR="00031A2D">
          <w:rPr>
            <w:noProof/>
            <w:webHidden/>
          </w:rPr>
          <w:t>11</w:t>
        </w:r>
        <w:r w:rsidR="00031A2D">
          <w:rPr>
            <w:noProof/>
            <w:webHidden/>
          </w:rPr>
          <w:fldChar w:fldCharType="end"/>
        </w:r>
      </w:hyperlink>
    </w:p>
    <w:p w14:paraId="60CB4A25"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4" w:history="1">
        <w:r w:rsidR="00031A2D" w:rsidRPr="00080845">
          <w:rPr>
            <w:rStyle w:val="Hyperlink"/>
            <w:noProof/>
          </w:rPr>
          <w:t>Table 14: Front-Loading Commercial Clothes Washers: Per-Cycle Energy Use by Efficiency Level</w:t>
        </w:r>
        <w:r w:rsidR="00031A2D">
          <w:rPr>
            <w:noProof/>
            <w:webHidden/>
          </w:rPr>
          <w:tab/>
        </w:r>
        <w:r w:rsidR="00031A2D">
          <w:rPr>
            <w:noProof/>
            <w:webHidden/>
          </w:rPr>
          <w:fldChar w:fldCharType="begin"/>
        </w:r>
        <w:r w:rsidR="00031A2D">
          <w:rPr>
            <w:noProof/>
            <w:webHidden/>
          </w:rPr>
          <w:instrText xml:space="preserve"> PAGEREF _Toc415496684 \h </w:instrText>
        </w:r>
        <w:r w:rsidR="00031A2D">
          <w:rPr>
            <w:noProof/>
            <w:webHidden/>
          </w:rPr>
        </w:r>
        <w:r w:rsidR="00031A2D">
          <w:rPr>
            <w:noProof/>
            <w:webHidden/>
          </w:rPr>
          <w:fldChar w:fldCharType="separate"/>
        </w:r>
        <w:r w:rsidR="00031A2D">
          <w:rPr>
            <w:noProof/>
            <w:webHidden/>
          </w:rPr>
          <w:t>11</w:t>
        </w:r>
        <w:r w:rsidR="00031A2D">
          <w:rPr>
            <w:noProof/>
            <w:webHidden/>
          </w:rPr>
          <w:fldChar w:fldCharType="end"/>
        </w:r>
      </w:hyperlink>
    </w:p>
    <w:p w14:paraId="71E84EB2"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5" w:history="1">
        <w:r w:rsidR="00031A2D" w:rsidRPr="00080845">
          <w:rPr>
            <w:rStyle w:val="Hyperlink"/>
            <w:rFonts w:cs="Arial"/>
            <w:noProof/>
          </w:rPr>
          <w:t>Table 15 Measure Case Building Types and Load Shapes</w:t>
        </w:r>
        <w:r w:rsidR="00031A2D">
          <w:rPr>
            <w:noProof/>
            <w:webHidden/>
          </w:rPr>
          <w:tab/>
        </w:r>
        <w:r w:rsidR="00031A2D">
          <w:rPr>
            <w:noProof/>
            <w:webHidden/>
          </w:rPr>
          <w:fldChar w:fldCharType="begin"/>
        </w:r>
        <w:r w:rsidR="00031A2D">
          <w:rPr>
            <w:noProof/>
            <w:webHidden/>
          </w:rPr>
          <w:instrText xml:space="preserve"> PAGEREF _Toc415496685 \h </w:instrText>
        </w:r>
        <w:r w:rsidR="00031A2D">
          <w:rPr>
            <w:noProof/>
            <w:webHidden/>
          </w:rPr>
        </w:r>
        <w:r w:rsidR="00031A2D">
          <w:rPr>
            <w:noProof/>
            <w:webHidden/>
          </w:rPr>
          <w:fldChar w:fldCharType="separate"/>
        </w:r>
        <w:r w:rsidR="00031A2D">
          <w:rPr>
            <w:noProof/>
            <w:webHidden/>
          </w:rPr>
          <w:t>15</w:t>
        </w:r>
        <w:r w:rsidR="00031A2D">
          <w:rPr>
            <w:noProof/>
            <w:webHidden/>
          </w:rPr>
          <w:fldChar w:fldCharType="end"/>
        </w:r>
      </w:hyperlink>
    </w:p>
    <w:p w14:paraId="393A0A9D" w14:textId="77777777" w:rsidR="005A1F9D" w:rsidRDefault="00ED21EE" w:rsidP="005A1F9D">
      <w:r w:rsidRPr="00E83F03">
        <w:fldChar w:fldCharType="end"/>
      </w:r>
      <w:r w:rsidR="005A1F9D" w:rsidRPr="005A1F9D">
        <w:t xml:space="preserve"> </w:t>
      </w:r>
    </w:p>
    <w:p w14:paraId="393A0A9E" w14:textId="77777777" w:rsidR="005A1F9D" w:rsidRDefault="005A1F9D" w:rsidP="005A1F9D">
      <w:pPr>
        <w:pStyle w:val="Heading1"/>
      </w:pPr>
      <w:bookmarkStart w:id="24" w:name="_Toc174179832"/>
      <w:bookmarkStart w:id="25" w:name="_Toc174181292"/>
      <w:bookmarkStart w:id="26" w:name="_Toc304800200"/>
      <w:bookmarkStart w:id="27" w:name="_Toc324318336"/>
      <w:bookmarkStart w:id="28" w:name="_Toc324340480"/>
      <w:bookmarkStart w:id="29" w:name="_Toc415492809"/>
      <w:r>
        <w:t>List of Figures</w:t>
      </w:r>
      <w:bookmarkEnd w:id="24"/>
      <w:bookmarkEnd w:id="25"/>
      <w:bookmarkEnd w:id="26"/>
      <w:bookmarkEnd w:id="27"/>
      <w:bookmarkEnd w:id="28"/>
      <w:bookmarkEnd w:id="29"/>
    </w:p>
    <w:p w14:paraId="46A16166" w14:textId="77777777" w:rsidR="00031A2D" w:rsidRDefault="00A9314B">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415496686" w:history="1">
        <w:r w:rsidR="00031A2D" w:rsidRPr="00435F20">
          <w:rPr>
            <w:rStyle w:val="Hyperlink"/>
            <w:noProof/>
          </w:rPr>
          <w:t xml:space="preserve">Figure 1: </w:t>
        </w:r>
        <w:r w:rsidR="00031A2D" w:rsidRPr="00435F20">
          <w:rPr>
            <w:rStyle w:val="Hyperlink"/>
            <w:rFonts w:cs="Arial"/>
            <w:noProof/>
          </w:rPr>
          <w:t>Front- and Top-Loading Residential Clothes Washer Market Saturation</w:t>
        </w:r>
        <w:r w:rsidR="00031A2D">
          <w:rPr>
            <w:noProof/>
            <w:webHidden/>
          </w:rPr>
          <w:tab/>
        </w:r>
        <w:r w:rsidR="00031A2D">
          <w:rPr>
            <w:noProof/>
            <w:webHidden/>
          </w:rPr>
          <w:fldChar w:fldCharType="begin"/>
        </w:r>
        <w:r w:rsidR="00031A2D">
          <w:rPr>
            <w:noProof/>
            <w:webHidden/>
          </w:rPr>
          <w:instrText xml:space="preserve"> PAGEREF _Toc415496686 \h </w:instrText>
        </w:r>
        <w:r w:rsidR="00031A2D">
          <w:rPr>
            <w:noProof/>
            <w:webHidden/>
          </w:rPr>
        </w:r>
        <w:r w:rsidR="00031A2D">
          <w:rPr>
            <w:noProof/>
            <w:webHidden/>
          </w:rPr>
          <w:fldChar w:fldCharType="separate"/>
        </w:r>
        <w:r w:rsidR="00031A2D">
          <w:rPr>
            <w:noProof/>
            <w:webHidden/>
          </w:rPr>
          <w:t>8</w:t>
        </w:r>
        <w:r w:rsidR="00031A2D">
          <w:rPr>
            <w:noProof/>
            <w:webHidden/>
          </w:rPr>
          <w:fldChar w:fldCharType="end"/>
        </w:r>
      </w:hyperlink>
    </w:p>
    <w:p w14:paraId="38225D1F"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7" w:history="1">
        <w:r w:rsidR="00031A2D" w:rsidRPr="00435F20">
          <w:rPr>
            <w:rStyle w:val="Hyperlink"/>
            <w:noProof/>
          </w:rPr>
          <w:t>Figure 2: Front- and Top-Loading Commercial Clothes Washer Market Saturation</w:t>
        </w:r>
        <w:r w:rsidR="00031A2D">
          <w:rPr>
            <w:noProof/>
            <w:webHidden/>
          </w:rPr>
          <w:tab/>
        </w:r>
        <w:r w:rsidR="00031A2D">
          <w:rPr>
            <w:noProof/>
            <w:webHidden/>
          </w:rPr>
          <w:fldChar w:fldCharType="begin"/>
        </w:r>
        <w:r w:rsidR="00031A2D">
          <w:rPr>
            <w:noProof/>
            <w:webHidden/>
          </w:rPr>
          <w:instrText xml:space="preserve"> PAGEREF _Toc415496687 \h </w:instrText>
        </w:r>
        <w:r w:rsidR="00031A2D">
          <w:rPr>
            <w:noProof/>
            <w:webHidden/>
          </w:rPr>
        </w:r>
        <w:r w:rsidR="00031A2D">
          <w:rPr>
            <w:noProof/>
            <w:webHidden/>
          </w:rPr>
          <w:fldChar w:fldCharType="separate"/>
        </w:r>
        <w:r w:rsidR="00031A2D">
          <w:rPr>
            <w:noProof/>
            <w:webHidden/>
          </w:rPr>
          <w:t>9</w:t>
        </w:r>
        <w:r w:rsidR="00031A2D">
          <w:rPr>
            <w:noProof/>
            <w:webHidden/>
          </w:rPr>
          <w:fldChar w:fldCharType="end"/>
        </w:r>
      </w:hyperlink>
    </w:p>
    <w:p w14:paraId="195B4AA7" w14:textId="77777777" w:rsidR="00031A2D" w:rsidRDefault="009C5143">
      <w:pPr>
        <w:pStyle w:val="TableofFigures"/>
        <w:tabs>
          <w:tab w:val="right" w:leader="dot" w:pos="9350"/>
        </w:tabs>
        <w:rPr>
          <w:rFonts w:asciiTheme="minorHAnsi" w:eastAsiaTheme="minorEastAsia" w:hAnsiTheme="minorHAnsi" w:cstheme="minorBidi"/>
          <w:noProof/>
          <w:szCs w:val="22"/>
        </w:rPr>
      </w:pPr>
      <w:hyperlink w:anchor="_Toc415496688" w:history="1">
        <w:r w:rsidR="00031A2D" w:rsidRPr="00435F20">
          <w:rPr>
            <w:rStyle w:val="Hyperlink"/>
            <w:noProof/>
          </w:rPr>
          <w:t>Figure 3: Trends in Water Usage and Capacity</w:t>
        </w:r>
        <w:r w:rsidR="00031A2D">
          <w:rPr>
            <w:noProof/>
            <w:webHidden/>
          </w:rPr>
          <w:tab/>
        </w:r>
        <w:r w:rsidR="00031A2D">
          <w:rPr>
            <w:noProof/>
            <w:webHidden/>
          </w:rPr>
          <w:fldChar w:fldCharType="begin"/>
        </w:r>
        <w:r w:rsidR="00031A2D">
          <w:rPr>
            <w:noProof/>
            <w:webHidden/>
          </w:rPr>
          <w:instrText xml:space="preserve"> PAGEREF _Toc415496688 \h </w:instrText>
        </w:r>
        <w:r w:rsidR="00031A2D">
          <w:rPr>
            <w:noProof/>
            <w:webHidden/>
          </w:rPr>
        </w:r>
        <w:r w:rsidR="00031A2D">
          <w:rPr>
            <w:noProof/>
            <w:webHidden/>
          </w:rPr>
          <w:fldChar w:fldCharType="separate"/>
        </w:r>
        <w:r w:rsidR="00031A2D">
          <w:rPr>
            <w:noProof/>
            <w:webHidden/>
          </w:rPr>
          <w:t>11</w:t>
        </w:r>
        <w:r w:rsidR="00031A2D">
          <w:rPr>
            <w:noProof/>
            <w:webHidden/>
          </w:rPr>
          <w:fldChar w:fldCharType="end"/>
        </w:r>
      </w:hyperlink>
    </w:p>
    <w:p w14:paraId="393A0AA0" w14:textId="4DD21C17" w:rsidR="00056348" w:rsidRDefault="00A9314B" w:rsidP="00E724DA">
      <w:pPr>
        <w:sectPr w:rsidR="00056348" w:rsidSect="000D5482">
          <w:endnotePr>
            <w:numFmt w:val="decimal"/>
          </w:endnotePr>
          <w:pgSz w:w="12240" w:h="15840"/>
          <w:pgMar w:top="1440" w:right="1440" w:bottom="1440" w:left="1440" w:header="720" w:footer="720" w:gutter="0"/>
          <w:pgNumType w:fmt="lowerRoman" w:chapStyle="1"/>
          <w:cols w:space="720"/>
          <w:docGrid w:linePitch="360"/>
        </w:sectPr>
      </w:pPr>
      <w:r>
        <w:rPr>
          <w:b/>
          <w:bCs/>
          <w:noProof/>
        </w:rPr>
        <w:fldChar w:fldCharType="end"/>
      </w:r>
      <w:bookmarkStart w:id="30" w:name="_Toc304800201"/>
      <w:bookmarkStart w:id="31" w:name="_Toc324318337"/>
      <w:bookmarkStart w:id="32" w:name="_Toc324340481"/>
      <w:bookmarkStart w:id="33" w:name="_Toc172205732"/>
    </w:p>
    <w:p w14:paraId="393A0AA1" w14:textId="77777777" w:rsidR="00ED21EE" w:rsidRDefault="00ED21EE" w:rsidP="00ED21EE">
      <w:pPr>
        <w:pStyle w:val="Heading1"/>
      </w:pPr>
      <w:bookmarkStart w:id="34" w:name="_Toc415492810"/>
      <w:r>
        <w:lastRenderedPageBreak/>
        <w:t>Section 1. General Measure &amp; Baseline Data</w:t>
      </w:r>
      <w:bookmarkEnd w:id="30"/>
      <w:bookmarkEnd w:id="31"/>
      <w:bookmarkEnd w:id="32"/>
      <w:bookmarkEnd w:id="34"/>
    </w:p>
    <w:p w14:paraId="393A0AA2" w14:textId="77777777" w:rsidR="00E71EF1" w:rsidRDefault="001248A3" w:rsidP="001248A3">
      <w:pPr>
        <w:pStyle w:val="Heading2"/>
      </w:pPr>
      <w:bookmarkStart w:id="35" w:name="_Toc304800202"/>
      <w:bookmarkStart w:id="36" w:name="_Toc324318338"/>
      <w:bookmarkStart w:id="37" w:name="_Toc324340482"/>
      <w:bookmarkStart w:id="38" w:name="_Toc415492811"/>
      <w:bookmarkEnd w:id="33"/>
      <w:r>
        <w:t xml:space="preserve">1.1 </w:t>
      </w:r>
      <w:r w:rsidR="008C6AD1">
        <w:t xml:space="preserve">Product </w:t>
      </w:r>
      <w:r w:rsidR="00E71EF1" w:rsidRPr="001248A3">
        <w:t>Measure Description &amp; Background</w:t>
      </w:r>
      <w:bookmarkEnd w:id="35"/>
      <w:bookmarkEnd w:id="36"/>
      <w:bookmarkEnd w:id="37"/>
      <w:bookmarkEnd w:id="38"/>
    </w:p>
    <w:p w14:paraId="4A12759A" w14:textId="77777777" w:rsidR="007F7DEE" w:rsidRDefault="007F7DEE" w:rsidP="007F7DEE">
      <w:pPr>
        <w:jc w:val="center"/>
        <w:rPr>
          <w:b/>
          <w:sz w:val="20"/>
          <w:szCs w:val="20"/>
        </w:rPr>
      </w:pPr>
    </w:p>
    <w:p w14:paraId="1BD0B04E" w14:textId="05939E30" w:rsidR="007F7DEE" w:rsidRPr="007B4D04" w:rsidRDefault="00657CCF" w:rsidP="00657CCF">
      <w:pPr>
        <w:pStyle w:val="Caption"/>
        <w:jc w:val="center"/>
        <w:rPr>
          <w:b w:val="0"/>
        </w:rPr>
      </w:pPr>
      <w:bookmarkStart w:id="39" w:name="_Toc415496671"/>
      <w:r>
        <w:t xml:space="preserve">Table </w:t>
      </w:r>
      <w:fldSimple w:instr=" SEQ Table \* ARABIC ">
        <w:r w:rsidR="000E3DEF">
          <w:rPr>
            <w:noProof/>
          </w:rPr>
          <w:t>1</w:t>
        </w:r>
      </w:fldSimple>
      <w:r>
        <w:t xml:space="preserve">: </w:t>
      </w:r>
      <w:r w:rsidR="007F7DEE" w:rsidRPr="007B4D04">
        <w:t>Base and Measure Cases</w:t>
      </w:r>
      <w:bookmarkEnd w:id="39"/>
    </w:p>
    <w:tbl>
      <w:tblPr>
        <w:tblStyle w:val="TableGrid"/>
        <w:tblW w:w="964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98"/>
        <w:gridCol w:w="6750"/>
      </w:tblGrid>
      <w:tr w:rsidR="007F7DEE" w14:paraId="02ED0138" w14:textId="77777777" w:rsidTr="007267E0">
        <w:tc>
          <w:tcPr>
            <w:tcW w:w="2898" w:type="dxa"/>
            <w:shd w:val="pct25" w:color="auto" w:fill="auto"/>
          </w:tcPr>
          <w:p w14:paraId="30086C77" w14:textId="77777777" w:rsidR="007F7DEE" w:rsidRDefault="007F7DEE" w:rsidP="007267E0">
            <w:pPr>
              <w:rPr>
                <w:rFonts w:cs="Arial"/>
                <w:b/>
                <w:i/>
              </w:rPr>
            </w:pPr>
            <w:r>
              <w:rPr>
                <w:rFonts w:cs="Arial"/>
                <w:b/>
                <w:sz w:val="18"/>
                <w:szCs w:val="18"/>
              </w:rPr>
              <w:t xml:space="preserve">Typical </w:t>
            </w:r>
            <w:r w:rsidRPr="00C460F0">
              <w:rPr>
                <w:rFonts w:cs="Arial"/>
                <w:b/>
                <w:sz w:val="18"/>
                <w:szCs w:val="18"/>
              </w:rPr>
              <w:t>Base</w:t>
            </w:r>
            <w:r>
              <w:rPr>
                <w:rFonts w:cs="Arial"/>
                <w:b/>
                <w:sz w:val="18"/>
                <w:szCs w:val="18"/>
              </w:rPr>
              <w:t xml:space="preserve"> </w:t>
            </w:r>
            <w:r w:rsidRPr="00C460F0">
              <w:rPr>
                <w:rFonts w:cs="Arial"/>
                <w:b/>
                <w:sz w:val="18"/>
                <w:szCs w:val="18"/>
              </w:rPr>
              <w:t>Case</w:t>
            </w:r>
            <w:r>
              <w:rPr>
                <w:rFonts w:cs="Arial"/>
                <w:b/>
                <w:sz w:val="18"/>
                <w:szCs w:val="18"/>
              </w:rPr>
              <w:t xml:space="preserve"> Description</w:t>
            </w:r>
          </w:p>
        </w:tc>
        <w:tc>
          <w:tcPr>
            <w:tcW w:w="6750" w:type="dxa"/>
            <w:shd w:val="pct25" w:color="auto" w:fill="auto"/>
          </w:tcPr>
          <w:p w14:paraId="4E35D9B0" w14:textId="623ECFEE" w:rsidR="007F7DEE" w:rsidRPr="007F7DEE" w:rsidRDefault="007F7DEE" w:rsidP="007267E0">
            <w:pPr>
              <w:rPr>
                <w:rFonts w:cs="Arial"/>
                <w:b/>
                <w:i/>
              </w:rPr>
            </w:pPr>
            <w:r w:rsidRPr="007F7DEE">
              <w:rPr>
                <w:rFonts w:asciiTheme="minorHAnsi" w:hAnsiTheme="minorHAnsi" w:cstheme="minorHAnsi"/>
                <w:i/>
                <w:szCs w:val="22"/>
              </w:rPr>
              <w:t>Title 20 compliant top-loading or front-loading clothes washer</w:t>
            </w:r>
          </w:p>
        </w:tc>
      </w:tr>
      <w:tr w:rsidR="007F7DEE" w14:paraId="456A5FCA" w14:textId="77777777" w:rsidTr="007267E0">
        <w:tc>
          <w:tcPr>
            <w:tcW w:w="2898" w:type="dxa"/>
          </w:tcPr>
          <w:p w14:paraId="5954715F" w14:textId="77777777" w:rsidR="007F7DEE" w:rsidRDefault="007F7DEE" w:rsidP="007267E0">
            <w:pPr>
              <w:rPr>
                <w:rFonts w:cs="Arial"/>
                <w:b/>
                <w:i/>
              </w:rPr>
            </w:pPr>
            <w:r>
              <w:rPr>
                <w:rFonts w:cs="Arial"/>
                <w:b/>
                <w:sz w:val="18"/>
                <w:szCs w:val="18"/>
              </w:rPr>
              <w:t xml:space="preserve">Typical </w:t>
            </w:r>
            <w:r w:rsidRPr="00C460F0">
              <w:rPr>
                <w:rFonts w:cs="Arial"/>
                <w:b/>
                <w:sz w:val="18"/>
                <w:szCs w:val="18"/>
              </w:rPr>
              <w:t>Measure Description</w:t>
            </w:r>
          </w:p>
        </w:tc>
        <w:tc>
          <w:tcPr>
            <w:tcW w:w="6750" w:type="dxa"/>
          </w:tcPr>
          <w:p w14:paraId="178E33EA" w14:textId="21647709" w:rsidR="007F7DEE" w:rsidRPr="007F7DEE" w:rsidRDefault="007F7DEE" w:rsidP="007267E0">
            <w:pPr>
              <w:rPr>
                <w:rFonts w:cs="Arial"/>
                <w:b/>
                <w:i/>
              </w:rPr>
            </w:pPr>
            <w:r w:rsidRPr="007F7DEE">
              <w:rPr>
                <w:rFonts w:asciiTheme="minorHAnsi" w:hAnsiTheme="minorHAnsi" w:cstheme="minorHAnsi"/>
                <w:i/>
                <w:szCs w:val="22"/>
              </w:rPr>
              <w:t xml:space="preserve">Efficient clothes washer that meets minimum criteria for Energy Star, Energy Star Most Efficient, </w:t>
            </w:r>
            <w:r w:rsidR="008F6715">
              <w:rPr>
                <w:rFonts w:asciiTheme="minorHAnsi" w:hAnsiTheme="minorHAnsi" w:cstheme="minorHAnsi"/>
                <w:i/>
                <w:szCs w:val="22"/>
              </w:rPr>
              <w:t xml:space="preserve">CEE Tier 2, </w:t>
            </w:r>
            <w:r w:rsidRPr="007F7DEE">
              <w:rPr>
                <w:rFonts w:asciiTheme="minorHAnsi" w:hAnsiTheme="minorHAnsi" w:cstheme="minorHAnsi"/>
                <w:i/>
                <w:szCs w:val="22"/>
              </w:rPr>
              <w:t>or CEE Tier 3.</w:t>
            </w:r>
          </w:p>
        </w:tc>
      </w:tr>
    </w:tbl>
    <w:p w14:paraId="12618A96" w14:textId="0A712B11" w:rsidR="00761007" w:rsidRDefault="00761007" w:rsidP="00872913">
      <w:pPr>
        <w:rPr>
          <w:rFonts w:cs="Arial"/>
          <w:sz w:val="20"/>
          <w:szCs w:val="20"/>
        </w:rPr>
      </w:pPr>
    </w:p>
    <w:p w14:paraId="68987D54" w14:textId="266D2840" w:rsidR="007F7DEE" w:rsidRPr="00657CCF" w:rsidRDefault="00657CCF" w:rsidP="00657CCF">
      <w:pPr>
        <w:pStyle w:val="Caption"/>
        <w:jc w:val="center"/>
        <w:rPr>
          <w:rFonts w:asciiTheme="minorHAnsi" w:hAnsiTheme="minorHAnsi" w:cstheme="minorHAnsi"/>
          <w:b w:val="0"/>
          <w:bCs w:val="0"/>
          <w:sz w:val="22"/>
          <w:szCs w:val="22"/>
        </w:rPr>
      </w:pPr>
      <w:bookmarkStart w:id="40" w:name="_Toc415496672"/>
      <w:r w:rsidRPr="00657CCF">
        <w:rPr>
          <w:rFonts w:asciiTheme="minorHAnsi" w:hAnsiTheme="minorHAnsi" w:cstheme="minorHAnsi"/>
          <w:sz w:val="22"/>
          <w:szCs w:val="22"/>
        </w:rPr>
        <w:t xml:space="preserve">Table </w:t>
      </w:r>
      <w:r w:rsidRPr="00657CCF">
        <w:rPr>
          <w:rFonts w:asciiTheme="minorHAnsi" w:hAnsiTheme="minorHAnsi" w:cstheme="minorHAnsi"/>
          <w:sz w:val="22"/>
          <w:szCs w:val="22"/>
        </w:rPr>
        <w:fldChar w:fldCharType="begin"/>
      </w:r>
      <w:r w:rsidRPr="00657CCF">
        <w:rPr>
          <w:rFonts w:asciiTheme="minorHAnsi" w:hAnsiTheme="minorHAnsi" w:cstheme="minorHAnsi"/>
          <w:sz w:val="22"/>
          <w:szCs w:val="22"/>
        </w:rPr>
        <w:instrText xml:space="preserve"> SEQ Table \* ARABIC </w:instrText>
      </w:r>
      <w:r w:rsidRPr="00657CCF">
        <w:rPr>
          <w:rFonts w:asciiTheme="minorHAnsi" w:hAnsiTheme="minorHAnsi" w:cstheme="minorHAnsi"/>
          <w:sz w:val="22"/>
          <w:szCs w:val="22"/>
        </w:rPr>
        <w:fldChar w:fldCharType="separate"/>
      </w:r>
      <w:r w:rsidR="000E3DEF">
        <w:rPr>
          <w:rFonts w:asciiTheme="minorHAnsi" w:hAnsiTheme="minorHAnsi" w:cstheme="minorHAnsi"/>
          <w:noProof/>
          <w:sz w:val="22"/>
          <w:szCs w:val="22"/>
        </w:rPr>
        <w:t>2</w:t>
      </w:r>
      <w:r w:rsidRPr="00657CCF">
        <w:rPr>
          <w:rFonts w:asciiTheme="minorHAnsi" w:hAnsiTheme="minorHAnsi" w:cstheme="minorHAnsi"/>
          <w:sz w:val="22"/>
          <w:szCs w:val="22"/>
        </w:rPr>
        <w:fldChar w:fldCharType="end"/>
      </w:r>
      <w:r w:rsidRPr="00657CCF">
        <w:rPr>
          <w:rFonts w:asciiTheme="minorHAnsi" w:hAnsiTheme="minorHAnsi" w:cstheme="minorHAnsi"/>
          <w:sz w:val="22"/>
          <w:szCs w:val="22"/>
        </w:rPr>
        <w:t xml:space="preserve">: </w:t>
      </w:r>
      <w:r w:rsidR="007F7DEE" w:rsidRPr="00657CCF">
        <w:rPr>
          <w:rFonts w:asciiTheme="minorHAnsi" w:hAnsiTheme="minorHAnsi" w:cstheme="minorHAnsi"/>
          <w:sz w:val="22"/>
          <w:szCs w:val="22"/>
        </w:rPr>
        <w:t>Measure Names</w:t>
      </w:r>
      <w:bookmarkEnd w:id="40"/>
    </w:p>
    <w:tbl>
      <w:tblPr>
        <w:tblStyle w:val="TableContemporary1"/>
        <w:tblW w:w="0" w:type="auto"/>
        <w:jc w:val="center"/>
        <w:tblLook w:val="04A0" w:firstRow="1" w:lastRow="0" w:firstColumn="1" w:lastColumn="0" w:noHBand="0" w:noVBand="1"/>
      </w:tblPr>
      <w:tblGrid>
        <w:gridCol w:w="1397"/>
        <w:gridCol w:w="1398"/>
        <w:gridCol w:w="1398"/>
        <w:gridCol w:w="1398"/>
        <w:gridCol w:w="3985"/>
      </w:tblGrid>
      <w:tr w:rsidR="00B149F1" w:rsidRPr="00A069B4" w14:paraId="0787C544" w14:textId="77777777" w:rsidTr="00E83F03">
        <w:trPr>
          <w:cnfStyle w:val="100000000000" w:firstRow="1" w:lastRow="0" w:firstColumn="0" w:lastColumn="0" w:oddVBand="0" w:evenVBand="0" w:oddHBand="0" w:evenHBand="0" w:firstRowFirstColumn="0" w:firstRowLastColumn="0" w:lastRowFirstColumn="0" w:lastRowLastColumn="0"/>
          <w:jc w:val="center"/>
        </w:trPr>
        <w:tc>
          <w:tcPr>
            <w:tcW w:w="1397" w:type="dxa"/>
          </w:tcPr>
          <w:p w14:paraId="3D0CE4F8" w14:textId="77777777"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PG&amp;E Measure Codes</w:t>
            </w:r>
          </w:p>
        </w:tc>
        <w:tc>
          <w:tcPr>
            <w:tcW w:w="1398" w:type="dxa"/>
          </w:tcPr>
          <w:p w14:paraId="5A01313F" w14:textId="62CD9796" w:rsidR="00B149F1" w:rsidRDefault="00B149F1" w:rsidP="007267E0">
            <w:pPr>
              <w:rPr>
                <w:rFonts w:asciiTheme="minorHAnsi" w:hAnsiTheme="minorHAnsi" w:cstheme="minorHAnsi"/>
                <w:sz w:val="20"/>
                <w:szCs w:val="20"/>
              </w:rPr>
            </w:pPr>
            <w:r>
              <w:rPr>
                <w:rFonts w:asciiTheme="minorHAnsi" w:hAnsiTheme="minorHAnsi" w:cstheme="minorHAnsi"/>
                <w:sz w:val="20"/>
                <w:szCs w:val="20"/>
              </w:rPr>
              <w:t xml:space="preserve">SCE </w:t>
            </w:r>
            <w:r w:rsidRPr="00A069B4">
              <w:rPr>
                <w:rFonts w:asciiTheme="minorHAnsi" w:hAnsiTheme="minorHAnsi" w:cstheme="minorHAnsi"/>
                <w:sz w:val="20"/>
                <w:szCs w:val="20"/>
              </w:rPr>
              <w:t>Solution Code</w:t>
            </w:r>
          </w:p>
        </w:tc>
        <w:tc>
          <w:tcPr>
            <w:tcW w:w="1398" w:type="dxa"/>
          </w:tcPr>
          <w:p w14:paraId="688024C9" w14:textId="79FF0C38" w:rsidR="00B149F1" w:rsidRDefault="00B149F1" w:rsidP="007267E0">
            <w:pPr>
              <w:rPr>
                <w:rFonts w:asciiTheme="minorHAnsi" w:hAnsiTheme="minorHAnsi" w:cstheme="minorHAnsi"/>
                <w:sz w:val="20"/>
                <w:szCs w:val="20"/>
              </w:rPr>
            </w:pPr>
            <w:r>
              <w:rPr>
                <w:rFonts w:asciiTheme="minorHAnsi" w:hAnsiTheme="minorHAnsi" w:cstheme="minorHAnsi"/>
                <w:sz w:val="20"/>
                <w:szCs w:val="20"/>
              </w:rPr>
              <w:t>SCG Measure Codes</w:t>
            </w:r>
          </w:p>
        </w:tc>
        <w:tc>
          <w:tcPr>
            <w:tcW w:w="1398" w:type="dxa"/>
          </w:tcPr>
          <w:p w14:paraId="32B8D5B0" w14:textId="291A9E54"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SDG&amp;E Measure Codes</w:t>
            </w:r>
          </w:p>
        </w:tc>
        <w:tc>
          <w:tcPr>
            <w:tcW w:w="3985" w:type="dxa"/>
          </w:tcPr>
          <w:p w14:paraId="7A7221CE" w14:textId="77777777" w:rsidR="00B149F1" w:rsidRPr="00A069B4" w:rsidRDefault="00B149F1" w:rsidP="007267E0">
            <w:pPr>
              <w:rPr>
                <w:rFonts w:asciiTheme="minorHAnsi" w:hAnsiTheme="minorHAnsi" w:cstheme="minorHAnsi"/>
                <w:sz w:val="20"/>
                <w:szCs w:val="20"/>
              </w:rPr>
            </w:pPr>
            <w:r w:rsidRPr="00A069B4">
              <w:rPr>
                <w:rFonts w:asciiTheme="minorHAnsi" w:hAnsiTheme="minorHAnsi" w:cstheme="minorHAnsi"/>
                <w:sz w:val="20"/>
                <w:szCs w:val="20"/>
              </w:rPr>
              <w:t>Measure name</w:t>
            </w:r>
          </w:p>
        </w:tc>
      </w:tr>
      <w:tr w:rsidR="00B149F1" w:rsidRPr="00A069B4" w14:paraId="41BA4605" w14:textId="77777777" w:rsidTr="00E83F03">
        <w:trPr>
          <w:cnfStyle w:val="000000100000" w:firstRow="0" w:lastRow="0" w:firstColumn="0" w:lastColumn="0" w:oddVBand="0" w:evenVBand="0" w:oddHBand="1" w:evenHBand="0" w:firstRowFirstColumn="0" w:firstRowLastColumn="0" w:lastRowFirstColumn="0" w:lastRowLastColumn="0"/>
          <w:trHeight w:val="243"/>
          <w:jc w:val="center"/>
        </w:trPr>
        <w:tc>
          <w:tcPr>
            <w:tcW w:w="1397" w:type="dxa"/>
          </w:tcPr>
          <w:p w14:paraId="7EA764B1" w14:textId="77777777" w:rsidR="00B149F1" w:rsidRPr="00A069B4" w:rsidRDefault="00B149F1" w:rsidP="007267E0">
            <w:pPr>
              <w:rPr>
                <w:rFonts w:asciiTheme="minorHAnsi" w:hAnsiTheme="minorHAnsi" w:cstheme="minorHAnsi"/>
                <w:sz w:val="20"/>
                <w:szCs w:val="20"/>
              </w:rPr>
            </w:pPr>
          </w:p>
        </w:tc>
        <w:tc>
          <w:tcPr>
            <w:tcW w:w="1398" w:type="dxa"/>
          </w:tcPr>
          <w:p w14:paraId="5EF4EE3D" w14:textId="77777777" w:rsidR="00B149F1" w:rsidRDefault="00B149F1" w:rsidP="007267E0">
            <w:pPr>
              <w:rPr>
                <w:rFonts w:asciiTheme="minorHAnsi" w:hAnsiTheme="minorHAnsi" w:cstheme="minorHAnsi"/>
                <w:sz w:val="20"/>
                <w:szCs w:val="20"/>
              </w:rPr>
            </w:pPr>
          </w:p>
        </w:tc>
        <w:tc>
          <w:tcPr>
            <w:tcW w:w="1398" w:type="dxa"/>
          </w:tcPr>
          <w:p w14:paraId="62BDCC8F" w14:textId="584BDFA6" w:rsidR="00B149F1" w:rsidRDefault="00B149F1" w:rsidP="007267E0">
            <w:pPr>
              <w:rPr>
                <w:rFonts w:asciiTheme="minorHAnsi" w:hAnsiTheme="minorHAnsi" w:cstheme="minorHAnsi"/>
                <w:sz w:val="20"/>
                <w:szCs w:val="20"/>
              </w:rPr>
            </w:pPr>
            <w:r>
              <w:rPr>
                <w:rFonts w:asciiTheme="minorHAnsi" w:hAnsiTheme="minorHAnsi" w:cstheme="minorHAnsi"/>
                <w:sz w:val="20"/>
                <w:szCs w:val="20"/>
              </w:rPr>
              <w:t>ApgClw003, ApgClw004</w:t>
            </w:r>
          </w:p>
        </w:tc>
        <w:tc>
          <w:tcPr>
            <w:tcW w:w="1398" w:type="dxa"/>
          </w:tcPr>
          <w:p w14:paraId="76CED3D5" w14:textId="7D38C066" w:rsidR="00B149F1" w:rsidRPr="00A069B4" w:rsidRDefault="00B149F1" w:rsidP="007267E0">
            <w:pPr>
              <w:rPr>
                <w:rFonts w:asciiTheme="minorHAnsi" w:hAnsiTheme="minorHAnsi" w:cstheme="minorHAnsi"/>
                <w:sz w:val="20"/>
                <w:szCs w:val="20"/>
              </w:rPr>
            </w:pPr>
          </w:p>
        </w:tc>
        <w:tc>
          <w:tcPr>
            <w:tcW w:w="3985" w:type="dxa"/>
          </w:tcPr>
          <w:p w14:paraId="0A5388F8" w14:textId="71CFA8AC"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 xml:space="preserve">Energy Star </w:t>
            </w:r>
            <w:r w:rsidR="00C265FB">
              <w:rPr>
                <w:rFonts w:asciiTheme="minorHAnsi" w:hAnsiTheme="minorHAnsi" w:cstheme="minorHAnsi"/>
                <w:sz w:val="20"/>
                <w:szCs w:val="20"/>
              </w:rPr>
              <w:t xml:space="preserve">Residential </w:t>
            </w:r>
            <w:r>
              <w:rPr>
                <w:rFonts w:asciiTheme="minorHAnsi" w:hAnsiTheme="minorHAnsi" w:cstheme="minorHAnsi"/>
                <w:sz w:val="20"/>
                <w:szCs w:val="20"/>
              </w:rPr>
              <w:t>Top-Loading Clothes Washer</w:t>
            </w:r>
          </w:p>
        </w:tc>
      </w:tr>
      <w:tr w:rsidR="00B149F1" w:rsidRPr="00A069B4" w14:paraId="634DC7D1" w14:textId="77777777" w:rsidTr="00E83F03">
        <w:trPr>
          <w:cnfStyle w:val="000000010000" w:firstRow="0" w:lastRow="0" w:firstColumn="0" w:lastColumn="0" w:oddVBand="0" w:evenVBand="0" w:oddHBand="0" w:evenHBand="1" w:firstRowFirstColumn="0" w:firstRowLastColumn="0" w:lastRowFirstColumn="0" w:lastRowLastColumn="0"/>
          <w:trHeight w:val="243"/>
          <w:jc w:val="center"/>
        </w:trPr>
        <w:tc>
          <w:tcPr>
            <w:tcW w:w="1397" w:type="dxa"/>
          </w:tcPr>
          <w:p w14:paraId="0F87269C" w14:textId="77777777" w:rsidR="00B149F1" w:rsidRPr="00A069B4" w:rsidRDefault="00B149F1" w:rsidP="007267E0">
            <w:pPr>
              <w:rPr>
                <w:rFonts w:asciiTheme="minorHAnsi" w:hAnsiTheme="minorHAnsi" w:cstheme="minorHAnsi"/>
                <w:sz w:val="20"/>
                <w:szCs w:val="20"/>
              </w:rPr>
            </w:pPr>
          </w:p>
        </w:tc>
        <w:tc>
          <w:tcPr>
            <w:tcW w:w="1398" w:type="dxa"/>
          </w:tcPr>
          <w:p w14:paraId="2A2A7105" w14:textId="77777777" w:rsidR="00B149F1" w:rsidRDefault="00B149F1" w:rsidP="007267E0">
            <w:pPr>
              <w:rPr>
                <w:rFonts w:asciiTheme="minorHAnsi" w:hAnsiTheme="minorHAnsi" w:cstheme="minorHAnsi"/>
                <w:sz w:val="20"/>
                <w:szCs w:val="20"/>
              </w:rPr>
            </w:pPr>
          </w:p>
        </w:tc>
        <w:tc>
          <w:tcPr>
            <w:tcW w:w="1398" w:type="dxa"/>
          </w:tcPr>
          <w:p w14:paraId="6B538551" w14:textId="383AD570" w:rsidR="00B149F1" w:rsidRDefault="00B149F1" w:rsidP="007267E0">
            <w:pPr>
              <w:rPr>
                <w:rFonts w:asciiTheme="minorHAnsi" w:hAnsiTheme="minorHAnsi" w:cstheme="minorHAnsi"/>
                <w:sz w:val="20"/>
                <w:szCs w:val="20"/>
              </w:rPr>
            </w:pPr>
            <w:r>
              <w:rPr>
                <w:rFonts w:asciiTheme="minorHAnsi" w:hAnsiTheme="minorHAnsi" w:cstheme="minorHAnsi"/>
                <w:sz w:val="20"/>
                <w:szCs w:val="20"/>
              </w:rPr>
              <w:t>ApgClw005, ApgClw006</w:t>
            </w:r>
          </w:p>
        </w:tc>
        <w:tc>
          <w:tcPr>
            <w:tcW w:w="1398" w:type="dxa"/>
          </w:tcPr>
          <w:p w14:paraId="4EE0F46E" w14:textId="0539F8A0" w:rsidR="00B149F1" w:rsidRPr="00A069B4" w:rsidRDefault="00B149F1" w:rsidP="007267E0">
            <w:pPr>
              <w:rPr>
                <w:rFonts w:asciiTheme="minorHAnsi" w:hAnsiTheme="minorHAnsi" w:cstheme="minorHAnsi"/>
                <w:sz w:val="20"/>
                <w:szCs w:val="20"/>
              </w:rPr>
            </w:pPr>
          </w:p>
        </w:tc>
        <w:tc>
          <w:tcPr>
            <w:tcW w:w="3985" w:type="dxa"/>
          </w:tcPr>
          <w:p w14:paraId="5ED31808" w14:textId="4686D116"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 xml:space="preserve">Energy Star </w:t>
            </w:r>
            <w:r w:rsidR="00C265FB">
              <w:rPr>
                <w:rFonts w:asciiTheme="minorHAnsi" w:hAnsiTheme="minorHAnsi" w:cstheme="minorHAnsi"/>
                <w:sz w:val="20"/>
                <w:szCs w:val="20"/>
              </w:rPr>
              <w:t xml:space="preserve">Residential </w:t>
            </w:r>
            <w:r>
              <w:rPr>
                <w:rFonts w:asciiTheme="minorHAnsi" w:hAnsiTheme="minorHAnsi" w:cstheme="minorHAnsi"/>
                <w:sz w:val="20"/>
                <w:szCs w:val="20"/>
              </w:rPr>
              <w:t>Front-Loading Clothes Washer</w:t>
            </w:r>
          </w:p>
        </w:tc>
      </w:tr>
      <w:tr w:rsidR="00B149F1" w:rsidRPr="00A069B4" w14:paraId="23DDDDB6" w14:textId="77777777" w:rsidTr="00E83F03">
        <w:trPr>
          <w:cnfStyle w:val="000000100000" w:firstRow="0" w:lastRow="0" w:firstColumn="0" w:lastColumn="0" w:oddVBand="0" w:evenVBand="0" w:oddHBand="1" w:evenHBand="0" w:firstRowFirstColumn="0" w:firstRowLastColumn="0" w:lastRowFirstColumn="0" w:lastRowLastColumn="0"/>
          <w:trHeight w:val="243"/>
          <w:jc w:val="center"/>
        </w:trPr>
        <w:tc>
          <w:tcPr>
            <w:tcW w:w="1397" w:type="dxa"/>
          </w:tcPr>
          <w:p w14:paraId="3A0A14FE" w14:textId="587871BA" w:rsidR="00B149F1" w:rsidRPr="00A069B4" w:rsidRDefault="00B149F1" w:rsidP="007267E0">
            <w:pPr>
              <w:rPr>
                <w:rFonts w:asciiTheme="minorHAnsi" w:hAnsiTheme="minorHAnsi" w:cstheme="minorHAnsi"/>
                <w:sz w:val="20"/>
                <w:szCs w:val="20"/>
              </w:rPr>
            </w:pPr>
          </w:p>
        </w:tc>
        <w:tc>
          <w:tcPr>
            <w:tcW w:w="1398" w:type="dxa"/>
          </w:tcPr>
          <w:p w14:paraId="2E8486A4" w14:textId="043D33C2"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AP-98665</w:t>
            </w:r>
          </w:p>
        </w:tc>
        <w:tc>
          <w:tcPr>
            <w:tcW w:w="1398" w:type="dxa"/>
          </w:tcPr>
          <w:p w14:paraId="525AAE6B" w14:textId="30DA01D8" w:rsidR="00D9222A" w:rsidRPr="00A069B4" w:rsidRDefault="00D9222A" w:rsidP="007267E0">
            <w:pPr>
              <w:rPr>
                <w:rFonts w:asciiTheme="minorHAnsi" w:hAnsiTheme="minorHAnsi" w:cstheme="minorHAnsi"/>
                <w:sz w:val="20"/>
                <w:szCs w:val="20"/>
              </w:rPr>
            </w:pPr>
          </w:p>
        </w:tc>
        <w:tc>
          <w:tcPr>
            <w:tcW w:w="1398" w:type="dxa"/>
          </w:tcPr>
          <w:p w14:paraId="2FD4354F" w14:textId="7E2E5408" w:rsidR="00B149F1" w:rsidRPr="00A069B4" w:rsidRDefault="00B149F1" w:rsidP="007267E0">
            <w:pPr>
              <w:rPr>
                <w:rFonts w:asciiTheme="minorHAnsi" w:hAnsiTheme="minorHAnsi" w:cstheme="minorHAnsi"/>
                <w:sz w:val="20"/>
                <w:szCs w:val="20"/>
              </w:rPr>
            </w:pPr>
          </w:p>
        </w:tc>
        <w:tc>
          <w:tcPr>
            <w:tcW w:w="3985" w:type="dxa"/>
          </w:tcPr>
          <w:p w14:paraId="5C82E025" w14:textId="635A7F5B" w:rsidR="00B149F1" w:rsidRPr="00A069B4" w:rsidRDefault="00B149F1" w:rsidP="007267E0">
            <w:pPr>
              <w:rPr>
                <w:rFonts w:asciiTheme="minorHAnsi" w:hAnsiTheme="minorHAnsi" w:cstheme="minorHAnsi"/>
                <w:sz w:val="20"/>
                <w:szCs w:val="20"/>
              </w:rPr>
            </w:pPr>
            <w:r>
              <w:rPr>
                <w:rFonts w:asciiTheme="minorHAnsi" w:hAnsiTheme="minorHAnsi" w:cstheme="minorHAnsi"/>
                <w:sz w:val="20"/>
                <w:szCs w:val="20"/>
              </w:rPr>
              <w:t xml:space="preserve">Energy Star </w:t>
            </w:r>
            <w:r w:rsidR="00C265FB">
              <w:rPr>
                <w:rFonts w:asciiTheme="minorHAnsi" w:hAnsiTheme="minorHAnsi" w:cstheme="minorHAnsi"/>
                <w:sz w:val="20"/>
                <w:szCs w:val="20"/>
              </w:rPr>
              <w:t xml:space="preserve">Residential </w:t>
            </w:r>
            <w:r>
              <w:rPr>
                <w:rFonts w:asciiTheme="minorHAnsi" w:hAnsiTheme="minorHAnsi" w:cstheme="minorHAnsi"/>
                <w:sz w:val="20"/>
                <w:szCs w:val="20"/>
              </w:rPr>
              <w:t>Clothes Washer</w:t>
            </w:r>
          </w:p>
        </w:tc>
      </w:tr>
      <w:tr w:rsidR="00FB1299" w:rsidRPr="00A069B4" w14:paraId="6C42883E" w14:textId="77777777" w:rsidTr="00E83F03">
        <w:trPr>
          <w:cnfStyle w:val="000000010000" w:firstRow="0" w:lastRow="0" w:firstColumn="0" w:lastColumn="0" w:oddVBand="0" w:evenVBand="0" w:oddHBand="0" w:evenHBand="1" w:firstRowFirstColumn="0" w:firstRowLastColumn="0" w:lastRowFirstColumn="0" w:lastRowLastColumn="0"/>
          <w:trHeight w:val="243"/>
          <w:jc w:val="center"/>
        </w:trPr>
        <w:tc>
          <w:tcPr>
            <w:tcW w:w="1397" w:type="dxa"/>
          </w:tcPr>
          <w:p w14:paraId="3C7E8D0B" w14:textId="77777777" w:rsidR="00FB1299" w:rsidRPr="00A069B4" w:rsidRDefault="00FB1299" w:rsidP="007267E0">
            <w:pPr>
              <w:rPr>
                <w:rFonts w:asciiTheme="minorHAnsi" w:hAnsiTheme="minorHAnsi" w:cstheme="minorHAnsi"/>
                <w:sz w:val="20"/>
                <w:szCs w:val="20"/>
              </w:rPr>
            </w:pPr>
          </w:p>
        </w:tc>
        <w:tc>
          <w:tcPr>
            <w:tcW w:w="1398" w:type="dxa"/>
          </w:tcPr>
          <w:p w14:paraId="5DF5B7C9" w14:textId="77777777" w:rsidR="00FB1299" w:rsidRDefault="00FB1299" w:rsidP="007267E0">
            <w:pPr>
              <w:rPr>
                <w:rFonts w:asciiTheme="minorHAnsi" w:hAnsiTheme="minorHAnsi" w:cstheme="minorHAnsi"/>
                <w:sz w:val="20"/>
                <w:szCs w:val="20"/>
              </w:rPr>
            </w:pPr>
          </w:p>
        </w:tc>
        <w:tc>
          <w:tcPr>
            <w:tcW w:w="1398" w:type="dxa"/>
          </w:tcPr>
          <w:p w14:paraId="36857697" w14:textId="77777777" w:rsidR="00FB1299" w:rsidRDefault="00FB1299" w:rsidP="00FB1299">
            <w:pPr>
              <w:rPr>
                <w:rFonts w:asciiTheme="minorHAnsi" w:hAnsiTheme="minorHAnsi" w:cstheme="minorHAnsi"/>
                <w:sz w:val="20"/>
                <w:szCs w:val="20"/>
              </w:rPr>
            </w:pPr>
            <w:r>
              <w:rPr>
                <w:rFonts w:asciiTheme="minorHAnsi" w:hAnsiTheme="minorHAnsi" w:cstheme="minorHAnsi"/>
                <w:sz w:val="20"/>
                <w:szCs w:val="20"/>
              </w:rPr>
              <w:t>ApgClw009,</w:t>
            </w:r>
          </w:p>
          <w:p w14:paraId="36987D3A" w14:textId="39233E65" w:rsidR="00FB1299" w:rsidRDefault="00FB1299" w:rsidP="00FB1299">
            <w:pPr>
              <w:rPr>
                <w:rFonts w:asciiTheme="minorHAnsi" w:hAnsiTheme="minorHAnsi" w:cstheme="minorHAnsi"/>
                <w:sz w:val="20"/>
                <w:szCs w:val="20"/>
              </w:rPr>
            </w:pPr>
            <w:r>
              <w:rPr>
                <w:rFonts w:asciiTheme="minorHAnsi" w:hAnsiTheme="minorHAnsi" w:cstheme="minorHAnsi"/>
                <w:sz w:val="20"/>
                <w:szCs w:val="20"/>
              </w:rPr>
              <w:t>ApgClw010</w:t>
            </w:r>
          </w:p>
        </w:tc>
        <w:tc>
          <w:tcPr>
            <w:tcW w:w="1398" w:type="dxa"/>
          </w:tcPr>
          <w:p w14:paraId="1308E06E" w14:textId="77777777" w:rsidR="00FB1299" w:rsidRPr="00A069B4" w:rsidRDefault="00FB1299" w:rsidP="007267E0">
            <w:pPr>
              <w:rPr>
                <w:rFonts w:asciiTheme="minorHAnsi" w:hAnsiTheme="minorHAnsi" w:cstheme="minorHAnsi"/>
                <w:sz w:val="20"/>
                <w:szCs w:val="20"/>
              </w:rPr>
            </w:pPr>
          </w:p>
        </w:tc>
        <w:tc>
          <w:tcPr>
            <w:tcW w:w="3985" w:type="dxa"/>
          </w:tcPr>
          <w:p w14:paraId="5696A4F1" w14:textId="08353919" w:rsidR="00FB1299" w:rsidRDefault="00FB1299" w:rsidP="007267E0">
            <w:pPr>
              <w:rPr>
                <w:rFonts w:asciiTheme="minorHAnsi" w:hAnsiTheme="minorHAnsi" w:cstheme="minorHAnsi"/>
                <w:sz w:val="20"/>
                <w:szCs w:val="20"/>
              </w:rPr>
            </w:pPr>
            <w:r>
              <w:rPr>
                <w:rFonts w:asciiTheme="minorHAnsi" w:hAnsiTheme="minorHAnsi" w:cstheme="minorHAnsi"/>
                <w:sz w:val="20"/>
                <w:szCs w:val="20"/>
              </w:rPr>
              <w:t>Energy Star Residential Clothes Washer in commercial settings</w:t>
            </w:r>
          </w:p>
        </w:tc>
      </w:tr>
      <w:tr w:rsidR="00FB1299" w:rsidRPr="00A069B4" w14:paraId="217CFBC6" w14:textId="77777777" w:rsidTr="00E83F03">
        <w:trPr>
          <w:cnfStyle w:val="000000100000" w:firstRow="0" w:lastRow="0" w:firstColumn="0" w:lastColumn="0" w:oddVBand="0" w:evenVBand="0" w:oddHBand="1" w:evenHBand="0" w:firstRowFirstColumn="0" w:firstRowLastColumn="0" w:lastRowFirstColumn="0" w:lastRowLastColumn="0"/>
          <w:trHeight w:val="243"/>
          <w:jc w:val="center"/>
        </w:trPr>
        <w:tc>
          <w:tcPr>
            <w:tcW w:w="1397" w:type="dxa"/>
          </w:tcPr>
          <w:p w14:paraId="176712C3" w14:textId="4C041EF4" w:rsidR="00FB1299" w:rsidRDefault="00FB1299" w:rsidP="007267E0">
            <w:pPr>
              <w:rPr>
                <w:rFonts w:asciiTheme="minorHAnsi" w:hAnsiTheme="minorHAnsi" w:cstheme="minorHAnsi"/>
                <w:sz w:val="20"/>
                <w:szCs w:val="20"/>
              </w:rPr>
            </w:pPr>
            <w:r>
              <w:rPr>
                <w:rFonts w:asciiTheme="minorHAnsi" w:hAnsiTheme="minorHAnsi" w:cstheme="minorHAnsi"/>
                <w:sz w:val="20"/>
                <w:szCs w:val="20"/>
              </w:rPr>
              <w:t>CWME</w:t>
            </w:r>
          </w:p>
        </w:tc>
        <w:tc>
          <w:tcPr>
            <w:tcW w:w="1398" w:type="dxa"/>
          </w:tcPr>
          <w:p w14:paraId="19FA8874" w14:textId="3975DF29" w:rsidR="00FB1299" w:rsidRDefault="00FB1299" w:rsidP="007267E0">
            <w:pPr>
              <w:rPr>
                <w:rFonts w:asciiTheme="minorHAnsi" w:hAnsiTheme="minorHAnsi" w:cstheme="minorHAnsi"/>
                <w:sz w:val="20"/>
                <w:szCs w:val="20"/>
              </w:rPr>
            </w:pPr>
            <w:r>
              <w:rPr>
                <w:rFonts w:asciiTheme="minorHAnsi" w:hAnsiTheme="minorHAnsi" w:cstheme="minorHAnsi"/>
                <w:sz w:val="20"/>
                <w:szCs w:val="20"/>
              </w:rPr>
              <w:t>AP-12634</w:t>
            </w:r>
          </w:p>
        </w:tc>
        <w:tc>
          <w:tcPr>
            <w:tcW w:w="1398" w:type="dxa"/>
          </w:tcPr>
          <w:p w14:paraId="700089B2" w14:textId="05FE1CFE" w:rsidR="00FB1299" w:rsidRDefault="00FB1299" w:rsidP="007267E0">
            <w:pPr>
              <w:rPr>
                <w:rFonts w:asciiTheme="minorHAnsi" w:hAnsiTheme="minorHAnsi" w:cstheme="minorHAnsi"/>
                <w:sz w:val="20"/>
                <w:szCs w:val="20"/>
              </w:rPr>
            </w:pPr>
            <w:r>
              <w:rPr>
                <w:rFonts w:asciiTheme="minorHAnsi" w:hAnsiTheme="minorHAnsi" w:cstheme="minorHAnsi"/>
                <w:sz w:val="20"/>
                <w:szCs w:val="20"/>
              </w:rPr>
              <w:t>ApgClw007, ApgClw008</w:t>
            </w:r>
          </w:p>
        </w:tc>
        <w:tc>
          <w:tcPr>
            <w:tcW w:w="1398" w:type="dxa"/>
          </w:tcPr>
          <w:p w14:paraId="68479123" w14:textId="1C03D770" w:rsidR="00FB1299" w:rsidRPr="00A069B4" w:rsidRDefault="00FB1299" w:rsidP="007267E0">
            <w:pPr>
              <w:rPr>
                <w:rFonts w:asciiTheme="minorHAnsi" w:hAnsiTheme="minorHAnsi" w:cstheme="minorHAnsi"/>
                <w:sz w:val="20"/>
                <w:szCs w:val="20"/>
              </w:rPr>
            </w:pPr>
          </w:p>
        </w:tc>
        <w:tc>
          <w:tcPr>
            <w:tcW w:w="3985" w:type="dxa"/>
          </w:tcPr>
          <w:p w14:paraId="0A315455" w14:textId="6BA0C254" w:rsidR="00FB1299" w:rsidRDefault="00FB1299" w:rsidP="007267E0">
            <w:pPr>
              <w:rPr>
                <w:rFonts w:asciiTheme="minorHAnsi" w:hAnsiTheme="minorHAnsi" w:cstheme="minorHAnsi"/>
                <w:sz w:val="20"/>
                <w:szCs w:val="20"/>
              </w:rPr>
            </w:pPr>
            <w:r>
              <w:rPr>
                <w:rFonts w:asciiTheme="minorHAnsi" w:hAnsiTheme="minorHAnsi" w:cstheme="minorHAnsi"/>
                <w:sz w:val="20"/>
                <w:szCs w:val="20"/>
              </w:rPr>
              <w:t>Energy Star Most Efficient Clothes Washer, &gt;2.5 cubic ft</w:t>
            </w:r>
          </w:p>
        </w:tc>
      </w:tr>
      <w:tr w:rsidR="00FB1299" w:rsidRPr="00A069B4" w14:paraId="3DC23AB7" w14:textId="77777777" w:rsidTr="00E83F03">
        <w:trPr>
          <w:cnfStyle w:val="000000010000" w:firstRow="0" w:lastRow="0" w:firstColumn="0" w:lastColumn="0" w:oddVBand="0" w:evenVBand="0" w:oddHBand="0" w:evenHBand="1" w:firstRowFirstColumn="0" w:firstRowLastColumn="0" w:lastRowFirstColumn="0" w:lastRowLastColumn="0"/>
          <w:trHeight w:val="243"/>
          <w:jc w:val="center"/>
        </w:trPr>
        <w:tc>
          <w:tcPr>
            <w:tcW w:w="1397" w:type="dxa"/>
          </w:tcPr>
          <w:p w14:paraId="4DF2E90D" w14:textId="114C0DA6" w:rsidR="00FB1299" w:rsidRPr="00A069B4" w:rsidRDefault="00FB1299" w:rsidP="007267E0">
            <w:pPr>
              <w:rPr>
                <w:rFonts w:asciiTheme="minorHAnsi" w:hAnsiTheme="minorHAnsi" w:cstheme="minorHAnsi"/>
                <w:sz w:val="20"/>
                <w:szCs w:val="20"/>
              </w:rPr>
            </w:pPr>
            <w:r>
              <w:rPr>
                <w:rFonts w:asciiTheme="minorHAnsi" w:hAnsiTheme="minorHAnsi" w:cstheme="minorHAnsi"/>
                <w:sz w:val="20"/>
                <w:szCs w:val="20"/>
              </w:rPr>
              <w:t>CWMEF</w:t>
            </w:r>
          </w:p>
        </w:tc>
        <w:tc>
          <w:tcPr>
            <w:tcW w:w="1398" w:type="dxa"/>
          </w:tcPr>
          <w:p w14:paraId="421313A3" w14:textId="77777777" w:rsidR="00FB1299" w:rsidRPr="00A069B4" w:rsidRDefault="00FB1299" w:rsidP="007267E0">
            <w:pPr>
              <w:rPr>
                <w:rFonts w:asciiTheme="minorHAnsi" w:hAnsiTheme="minorHAnsi" w:cstheme="minorHAnsi"/>
                <w:sz w:val="20"/>
                <w:szCs w:val="20"/>
              </w:rPr>
            </w:pPr>
          </w:p>
        </w:tc>
        <w:tc>
          <w:tcPr>
            <w:tcW w:w="1398" w:type="dxa"/>
          </w:tcPr>
          <w:p w14:paraId="669F3B30" w14:textId="3B518975" w:rsidR="00FB1299" w:rsidRPr="00A069B4" w:rsidRDefault="00FB1299" w:rsidP="007267E0">
            <w:pPr>
              <w:rPr>
                <w:rFonts w:asciiTheme="minorHAnsi" w:hAnsiTheme="minorHAnsi" w:cstheme="minorHAnsi"/>
                <w:sz w:val="20"/>
                <w:szCs w:val="20"/>
              </w:rPr>
            </w:pPr>
          </w:p>
        </w:tc>
        <w:tc>
          <w:tcPr>
            <w:tcW w:w="1398" w:type="dxa"/>
          </w:tcPr>
          <w:p w14:paraId="7AE37441" w14:textId="5FAF6414" w:rsidR="00FB1299" w:rsidRPr="00A069B4" w:rsidRDefault="00FB1299" w:rsidP="007267E0">
            <w:pPr>
              <w:rPr>
                <w:rFonts w:asciiTheme="minorHAnsi" w:hAnsiTheme="minorHAnsi" w:cstheme="minorHAnsi"/>
                <w:sz w:val="20"/>
                <w:szCs w:val="20"/>
              </w:rPr>
            </w:pPr>
          </w:p>
        </w:tc>
        <w:tc>
          <w:tcPr>
            <w:tcW w:w="3985" w:type="dxa"/>
          </w:tcPr>
          <w:p w14:paraId="4996EB00" w14:textId="2DB459D2" w:rsidR="00FB1299" w:rsidRPr="00A069B4" w:rsidRDefault="00FB1299" w:rsidP="007267E0">
            <w:pPr>
              <w:rPr>
                <w:rFonts w:asciiTheme="minorHAnsi" w:hAnsiTheme="minorHAnsi" w:cstheme="minorHAnsi"/>
                <w:sz w:val="20"/>
                <w:szCs w:val="20"/>
              </w:rPr>
            </w:pPr>
            <w:r>
              <w:rPr>
                <w:rFonts w:asciiTheme="minorHAnsi" w:hAnsiTheme="minorHAnsi" w:cstheme="minorHAnsi"/>
                <w:sz w:val="20"/>
                <w:szCs w:val="20"/>
              </w:rPr>
              <w:t>Energy Star Most Efficient Clothes Washer, Coin Operated</w:t>
            </w:r>
          </w:p>
        </w:tc>
      </w:tr>
      <w:tr w:rsidR="00FB1299" w:rsidRPr="00A069B4" w14:paraId="1003904D" w14:textId="77777777" w:rsidTr="00E83F03">
        <w:trPr>
          <w:cnfStyle w:val="000000100000" w:firstRow="0" w:lastRow="0" w:firstColumn="0" w:lastColumn="0" w:oddVBand="0" w:evenVBand="0" w:oddHBand="1" w:evenHBand="0" w:firstRowFirstColumn="0" w:firstRowLastColumn="0" w:lastRowFirstColumn="0" w:lastRowLastColumn="0"/>
          <w:trHeight w:val="243"/>
          <w:jc w:val="center"/>
        </w:trPr>
        <w:tc>
          <w:tcPr>
            <w:tcW w:w="1397" w:type="dxa"/>
          </w:tcPr>
          <w:p w14:paraId="16FB38FC" w14:textId="77777777" w:rsidR="00FB1299" w:rsidRDefault="00FB1299" w:rsidP="007267E0">
            <w:pPr>
              <w:rPr>
                <w:rFonts w:asciiTheme="minorHAnsi" w:hAnsiTheme="minorHAnsi" w:cstheme="minorHAnsi"/>
                <w:sz w:val="20"/>
                <w:szCs w:val="20"/>
              </w:rPr>
            </w:pPr>
          </w:p>
        </w:tc>
        <w:tc>
          <w:tcPr>
            <w:tcW w:w="1398" w:type="dxa"/>
          </w:tcPr>
          <w:p w14:paraId="3EC5D53E" w14:textId="77777777" w:rsidR="00FB1299" w:rsidRPr="00A069B4" w:rsidRDefault="00FB1299" w:rsidP="007267E0">
            <w:pPr>
              <w:rPr>
                <w:rFonts w:asciiTheme="minorHAnsi" w:hAnsiTheme="minorHAnsi" w:cstheme="minorHAnsi"/>
                <w:sz w:val="20"/>
                <w:szCs w:val="20"/>
              </w:rPr>
            </w:pPr>
          </w:p>
        </w:tc>
        <w:tc>
          <w:tcPr>
            <w:tcW w:w="1398" w:type="dxa"/>
          </w:tcPr>
          <w:p w14:paraId="4692801E" w14:textId="77777777" w:rsidR="00FB1299" w:rsidRPr="00A069B4" w:rsidRDefault="00FB1299" w:rsidP="007267E0">
            <w:pPr>
              <w:rPr>
                <w:rFonts w:asciiTheme="minorHAnsi" w:hAnsiTheme="minorHAnsi" w:cstheme="minorHAnsi"/>
                <w:sz w:val="20"/>
                <w:szCs w:val="20"/>
              </w:rPr>
            </w:pPr>
          </w:p>
        </w:tc>
        <w:tc>
          <w:tcPr>
            <w:tcW w:w="1398" w:type="dxa"/>
          </w:tcPr>
          <w:p w14:paraId="7D49DB82" w14:textId="1419FFCC" w:rsidR="00FB1299" w:rsidRPr="00A069B4" w:rsidRDefault="00FB1299" w:rsidP="007267E0">
            <w:pPr>
              <w:rPr>
                <w:rFonts w:asciiTheme="minorHAnsi" w:hAnsiTheme="minorHAnsi" w:cstheme="minorHAnsi"/>
                <w:sz w:val="20"/>
                <w:szCs w:val="20"/>
              </w:rPr>
            </w:pPr>
            <w:r>
              <w:rPr>
                <w:rFonts w:asciiTheme="minorHAnsi" w:hAnsiTheme="minorHAnsi" w:cstheme="minorHAnsi"/>
                <w:sz w:val="20"/>
                <w:szCs w:val="20"/>
              </w:rPr>
              <w:t>*</w:t>
            </w:r>
            <w:r w:rsidR="006636B8">
              <w:rPr>
                <w:rFonts w:asciiTheme="minorHAnsi" w:hAnsiTheme="minorHAnsi" w:cstheme="minorHAnsi"/>
                <w:sz w:val="20"/>
                <w:szCs w:val="20"/>
              </w:rPr>
              <w:t>TBD</w:t>
            </w:r>
          </w:p>
        </w:tc>
        <w:tc>
          <w:tcPr>
            <w:tcW w:w="3985" w:type="dxa"/>
          </w:tcPr>
          <w:p w14:paraId="1576F78D" w14:textId="73C396A9" w:rsidR="00FB1299" w:rsidRDefault="00FB1299" w:rsidP="007267E0">
            <w:pPr>
              <w:rPr>
                <w:rFonts w:asciiTheme="minorHAnsi" w:hAnsiTheme="minorHAnsi" w:cstheme="minorHAnsi"/>
                <w:sz w:val="20"/>
                <w:szCs w:val="20"/>
              </w:rPr>
            </w:pPr>
            <w:r>
              <w:rPr>
                <w:rFonts w:asciiTheme="minorHAnsi" w:hAnsiTheme="minorHAnsi" w:cstheme="minorHAnsi"/>
                <w:sz w:val="20"/>
                <w:szCs w:val="20"/>
              </w:rPr>
              <w:t>CEE Tier 2 Clothes Washer</w:t>
            </w:r>
          </w:p>
        </w:tc>
      </w:tr>
      <w:tr w:rsidR="00FB1299" w:rsidRPr="00A069B4" w14:paraId="230E621A" w14:textId="77777777" w:rsidTr="00E83F03">
        <w:trPr>
          <w:cnfStyle w:val="000000010000" w:firstRow="0" w:lastRow="0" w:firstColumn="0" w:lastColumn="0" w:oddVBand="0" w:evenVBand="0" w:oddHBand="0" w:evenHBand="1" w:firstRowFirstColumn="0" w:firstRowLastColumn="0" w:lastRowFirstColumn="0" w:lastRowLastColumn="0"/>
          <w:trHeight w:val="243"/>
          <w:jc w:val="center"/>
        </w:trPr>
        <w:tc>
          <w:tcPr>
            <w:tcW w:w="1397" w:type="dxa"/>
          </w:tcPr>
          <w:p w14:paraId="70F039CF" w14:textId="79D64A85" w:rsidR="00FB1299" w:rsidRDefault="00FB1299" w:rsidP="007267E0">
            <w:pPr>
              <w:rPr>
                <w:rFonts w:asciiTheme="minorHAnsi" w:hAnsiTheme="minorHAnsi" w:cstheme="minorHAnsi"/>
                <w:sz w:val="20"/>
                <w:szCs w:val="20"/>
              </w:rPr>
            </w:pPr>
            <w:r>
              <w:rPr>
                <w:rFonts w:asciiTheme="minorHAnsi" w:hAnsiTheme="minorHAnsi" w:cstheme="minorHAnsi"/>
                <w:sz w:val="20"/>
                <w:szCs w:val="20"/>
              </w:rPr>
              <w:t>CWWA</w:t>
            </w:r>
          </w:p>
        </w:tc>
        <w:tc>
          <w:tcPr>
            <w:tcW w:w="1398" w:type="dxa"/>
          </w:tcPr>
          <w:p w14:paraId="233B9FBA" w14:textId="77777777" w:rsidR="00FB1299" w:rsidRPr="00A069B4" w:rsidRDefault="00FB1299" w:rsidP="007267E0">
            <w:pPr>
              <w:rPr>
                <w:rFonts w:asciiTheme="minorHAnsi" w:hAnsiTheme="minorHAnsi" w:cstheme="minorHAnsi"/>
                <w:sz w:val="20"/>
                <w:szCs w:val="20"/>
              </w:rPr>
            </w:pPr>
          </w:p>
        </w:tc>
        <w:tc>
          <w:tcPr>
            <w:tcW w:w="1398" w:type="dxa"/>
          </w:tcPr>
          <w:p w14:paraId="16F6A985" w14:textId="70E52EA7" w:rsidR="00FB1299" w:rsidRPr="00A069B4" w:rsidRDefault="00FB1299" w:rsidP="007267E0">
            <w:pPr>
              <w:rPr>
                <w:rFonts w:asciiTheme="minorHAnsi" w:hAnsiTheme="minorHAnsi" w:cstheme="minorHAnsi"/>
                <w:sz w:val="20"/>
                <w:szCs w:val="20"/>
              </w:rPr>
            </w:pPr>
          </w:p>
        </w:tc>
        <w:tc>
          <w:tcPr>
            <w:tcW w:w="1398" w:type="dxa"/>
          </w:tcPr>
          <w:p w14:paraId="4AE6AC8A" w14:textId="4476F6F9" w:rsidR="00FB1299" w:rsidRPr="00A069B4" w:rsidRDefault="00FB1299" w:rsidP="007267E0">
            <w:pPr>
              <w:rPr>
                <w:rFonts w:asciiTheme="minorHAnsi" w:hAnsiTheme="minorHAnsi" w:cstheme="minorHAnsi"/>
                <w:sz w:val="20"/>
                <w:szCs w:val="20"/>
              </w:rPr>
            </w:pPr>
            <w:r>
              <w:rPr>
                <w:rFonts w:asciiTheme="minorHAnsi" w:hAnsiTheme="minorHAnsi" w:cstheme="minorHAnsi"/>
                <w:sz w:val="20"/>
                <w:szCs w:val="20"/>
              </w:rPr>
              <w:t>*</w:t>
            </w:r>
            <w:r w:rsidR="006636B8">
              <w:rPr>
                <w:rFonts w:asciiTheme="minorHAnsi" w:hAnsiTheme="minorHAnsi" w:cstheme="minorHAnsi"/>
                <w:sz w:val="20"/>
                <w:szCs w:val="20"/>
              </w:rPr>
              <w:t>TBD</w:t>
            </w:r>
          </w:p>
        </w:tc>
        <w:tc>
          <w:tcPr>
            <w:tcW w:w="3985" w:type="dxa"/>
          </w:tcPr>
          <w:p w14:paraId="61916CF8" w14:textId="2F6F3635" w:rsidR="00FB1299" w:rsidRDefault="00FB1299" w:rsidP="007267E0">
            <w:pPr>
              <w:rPr>
                <w:rFonts w:asciiTheme="minorHAnsi" w:hAnsiTheme="minorHAnsi" w:cstheme="minorHAnsi"/>
                <w:sz w:val="20"/>
                <w:szCs w:val="20"/>
              </w:rPr>
            </w:pPr>
            <w:r>
              <w:rPr>
                <w:rFonts w:asciiTheme="minorHAnsi" w:hAnsiTheme="minorHAnsi" w:cstheme="minorHAnsi"/>
                <w:sz w:val="20"/>
                <w:szCs w:val="20"/>
              </w:rPr>
              <w:t>CEE Tier 3 Clothes Washer</w:t>
            </w:r>
          </w:p>
        </w:tc>
      </w:tr>
      <w:tr w:rsidR="00FB1299" w:rsidRPr="00A069B4" w14:paraId="797055AE" w14:textId="77777777" w:rsidTr="00E83F03">
        <w:trPr>
          <w:cnfStyle w:val="000000100000" w:firstRow="0" w:lastRow="0" w:firstColumn="0" w:lastColumn="0" w:oddVBand="0" w:evenVBand="0" w:oddHBand="1" w:evenHBand="0" w:firstRowFirstColumn="0" w:firstRowLastColumn="0" w:lastRowFirstColumn="0" w:lastRowLastColumn="0"/>
          <w:trHeight w:val="243"/>
          <w:jc w:val="center"/>
        </w:trPr>
        <w:tc>
          <w:tcPr>
            <w:tcW w:w="1397" w:type="dxa"/>
          </w:tcPr>
          <w:p w14:paraId="794E8953" w14:textId="3629D488" w:rsidR="00FB1299" w:rsidRDefault="00FB1299" w:rsidP="007267E0">
            <w:pPr>
              <w:rPr>
                <w:rFonts w:asciiTheme="minorHAnsi" w:hAnsiTheme="minorHAnsi" w:cstheme="minorHAnsi"/>
                <w:sz w:val="20"/>
                <w:szCs w:val="20"/>
              </w:rPr>
            </w:pPr>
            <w:r>
              <w:rPr>
                <w:rFonts w:asciiTheme="minorHAnsi" w:hAnsiTheme="minorHAnsi" w:cstheme="minorHAnsi"/>
                <w:sz w:val="20"/>
                <w:szCs w:val="20"/>
              </w:rPr>
              <w:t>AP001</w:t>
            </w:r>
          </w:p>
        </w:tc>
        <w:tc>
          <w:tcPr>
            <w:tcW w:w="1398" w:type="dxa"/>
          </w:tcPr>
          <w:p w14:paraId="54F725D8" w14:textId="7DCB2E4F" w:rsidR="00FB1299" w:rsidRPr="00A069B4" w:rsidRDefault="00FB1299" w:rsidP="007267E0">
            <w:pPr>
              <w:rPr>
                <w:rFonts w:asciiTheme="minorHAnsi" w:hAnsiTheme="minorHAnsi" w:cstheme="minorHAnsi"/>
                <w:sz w:val="20"/>
                <w:szCs w:val="20"/>
              </w:rPr>
            </w:pPr>
            <w:r>
              <w:rPr>
                <w:rFonts w:asciiTheme="minorHAnsi" w:hAnsiTheme="minorHAnsi" w:cstheme="minorHAnsi"/>
                <w:sz w:val="20"/>
                <w:szCs w:val="20"/>
              </w:rPr>
              <w:t>AP-61333</w:t>
            </w:r>
          </w:p>
        </w:tc>
        <w:tc>
          <w:tcPr>
            <w:tcW w:w="1398" w:type="dxa"/>
          </w:tcPr>
          <w:p w14:paraId="2873B081" w14:textId="77777777" w:rsidR="00FB1299" w:rsidRPr="00A069B4" w:rsidRDefault="00FB1299" w:rsidP="007267E0">
            <w:pPr>
              <w:rPr>
                <w:rFonts w:asciiTheme="minorHAnsi" w:hAnsiTheme="minorHAnsi" w:cstheme="minorHAnsi"/>
                <w:sz w:val="20"/>
                <w:szCs w:val="20"/>
              </w:rPr>
            </w:pPr>
          </w:p>
        </w:tc>
        <w:tc>
          <w:tcPr>
            <w:tcW w:w="1398" w:type="dxa"/>
          </w:tcPr>
          <w:p w14:paraId="794700F4" w14:textId="77777777" w:rsidR="00FB1299" w:rsidRDefault="00FB1299" w:rsidP="007267E0">
            <w:pPr>
              <w:rPr>
                <w:rFonts w:asciiTheme="minorHAnsi" w:hAnsiTheme="minorHAnsi" w:cstheme="minorHAnsi"/>
                <w:sz w:val="20"/>
                <w:szCs w:val="20"/>
              </w:rPr>
            </w:pPr>
          </w:p>
        </w:tc>
        <w:tc>
          <w:tcPr>
            <w:tcW w:w="3985" w:type="dxa"/>
          </w:tcPr>
          <w:p w14:paraId="33FC8468" w14:textId="7240AC95" w:rsidR="00FB1299" w:rsidRDefault="00FB1299" w:rsidP="007267E0">
            <w:pPr>
              <w:rPr>
                <w:rFonts w:asciiTheme="minorHAnsi" w:hAnsiTheme="minorHAnsi" w:cstheme="minorHAnsi"/>
                <w:sz w:val="20"/>
                <w:szCs w:val="20"/>
              </w:rPr>
            </w:pPr>
            <w:r>
              <w:rPr>
                <w:rFonts w:asciiTheme="minorHAnsi" w:hAnsiTheme="minorHAnsi" w:cstheme="minorHAnsi"/>
                <w:sz w:val="20"/>
                <w:szCs w:val="20"/>
              </w:rPr>
              <w:t>Energy Star Commercial Clothes Washer</w:t>
            </w:r>
          </w:p>
        </w:tc>
      </w:tr>
    </w:tbl>
    <w:p w14:paraId="1CE9A2AD" w14:textId="77777777" w:rsidR="007F7DEE" w:rsidRPr="00761007" w:rsidRDefault="007F7DEE" w:rsidP="00872913">
      <w:pPr>
        <w:rPr>
          <w:rFonts w:cs="Arial"/>
          <w:sz w:val="20"/>
          <w:szCs w:val="20"/>
        </w:rPr>
      </w:pPr>
    </w:p>
    <w:p w14:paraId="18693FE5" w14:textId="77777777" w:rsidR="00761007" w:rsidRDefault="00761007" w:rsidP="00872913">
      <w:pPr>
        <w:rPr>
          <w:rFonts w:cs="Arial"/>
          <w:b/>
          <w:i/>
        </w:rPr>
      </w:pPr>
    </w:p>
    <w:p w14:paraId="393A0AA3" w14:textId="4C1FFF9E" w:rsidR="00761007" w:rsidRDefault="00015508" w:rsidP="00761007">
      <w:pPr>
        <w:rPr>
          <w:rFonts w:cs="Arial"/>
          <w:b/>
          <w:i/>
          <w:color w:val="FF0000"/>
        </w:rPr>
      </w:pPr>
      <w:r>
        <w:rPr>
          <w:rFonts w:cs="Arial"/>
          <w:b/>
          <w:i/>
        </w:rPr>
        <w:t xml:space="preserve">PG&amp;E </w:t>
      </w:r>
      <w:r w:rsidR="00521920" w:rsidRPr="00521920">
        <w:rPr>
          <w:rFonts w:cs="Arial"/>
          <w:b/>
          <w:i/>
        </w:rPr>
        <w:t>Catalog Description</w:t>
      </w:r>
      <w:r w:rsidR="00E840FE">
        <w:rPr>
          <w:rFonts w:cs="Arial"/>
          <w:b/>
          <w:i/>
        </w:rPr>
        <w:t xml:space="preserve"> – </w:t>
      </w:r>
    </w:p>
    <w:p w14:paraId="3632E4C9" w14:textId="4DDA8794" w:rsidR="00761007" w:rsidRPr="00761007" w:rsidRDefault="00761007" w:rsidP="00761007">
      <w:pPr>
        <w:spacing w:before="240"/>
        <w:rPr>
          <w:rFonts w:cs="Arial"/>
          <w:b/>
          <w:sz w:val="20"/>
          <w:szCs w:val="20"/>
        </w:rPr>
      </w:pPr>
      <w:r w:rsidRPr="00761007">
        <w:rPr>
          <w:rFonts w:cs="Arial"/>
          <w:b/>
          <w:sz w:val="20"/>
          <w:szCs w:val="20"/>
        </w:rPr>
        <w:t xml:space="preserve">Energy Star Most Efficient Clothes Washer (CWME – </w:t>
      </w:r>
      <w:r w:rsidR="00E5328B">
        <w:rPr>
          <w:rFonts w:cs="Arial"/>
          <w:b/>
          <w:sz w:val="20"/>
          <w:szCs w:val="20"/>
        </w:rPr>
        <w:t>(</w:t>
      </w:r>
      <w:r w:rsidRPr="00761007">
        <w:rPr>
          <w:rFonts w:cs="Arial"/>
          <w:b/>
          <w:sz w:val="20"/>
          <w:szCs w:val="20"/>
        </w:rPr>
        <w:t>In Unit</w:t>
      </w:r>
      <w:r w:rsidR="00E5328B">
        <w:rPr>
          <w:rFonts w:cs="Arial"/>
          <w:b/>
          <w:sz w:val="20"/>
          <w:szCs w:val="20"/>
        </w:rPr>
        <w:t>)</w:t>
      </w:r>
      <w:r w:rsidRPr="00761007">
        <w:rPr>
          <w:rFonts w:cs="Arial"/>
          <w:b/>
          <w:sz w:val="20"/>
          <w:szCs w:val="20"/>
        </w:rPr>
        <w:t xml:space="preserve"> &amp; CWMEF – </w:t>
      </w:r>
      <w:r w:rsidR="00E5328B">
        <w:rPr>
          <w:rFonts w:cs="Arial"/>
          <w:b/>
          <w:sz w:val="20"/>
          <w:szCs w:val="20"/>
        </w:rPr>
        <w:t>(</w:t>
      </w:r>
      <w:r w:rsidRPr="00761007">
        <w:rPr>
          <w:rFonts w:cs="Arial"/>
          <w:b/>
          <w:sz w:val="20"/>
          <w:szCs w:val="20"/>
        </w:rPr>
        <w:t>Common Space</w:t>
      </w:r>
      <w:r w:rsidR="00E5328B">
        <w:rPr>
          <w:rFonts w:cs="Arial"/>
          <w:b/>
          <w:sz w:val="20"/>
          <w:szCs w:val="20"/>
        </w:rPr>
        <w:t>)</w:t>
      </w:r>
      <w:r w:rsidRPr="00761007">
        <w:rPr>
          <w:rFonts w:cs="Arial"/>
          <w:b/>
          <w:sz w:val="20"/>
          <w:szCs w:val="20"/>
        </w:rPr>
        <w:t>)</w:t>
      </w:r>
    </w:p>
    <w:p w14:paraId="597FBD1F" w14:textId="77777777" w:rsidR="00761007" w:rsidRPr="00761007" w:rsidRDefault="00761007" w:rsidP="00761007">
      <w:pPr>
        <w:pStyle w:val="ListParagraph"/>
        <w:numPr>
          <w:ilvl w:val="0"/>
          <w:numId w:val="21"/>
        </w:numPr>
        <w:rPr>
          <w:rFonts w:ascii="Arial" w:hAnsi="Arial" w:cs="Arial"/>
          <w:b/>
          <w:sz w:val="20"/>
          <w:szCs w:val="20"/>
        </w:rPr>
      </w:pPr>
      <w:r w:rsidRPr="00761007">
        <w:rPr>
          <w:rFonts w:ascii="Arial" w:hAnsi="Arial" w:cs="Arial"/>
          <w:sz w:val="20"/>
          <w:szCs w:val="20"/>
        </w:rPr>
        <w:t>Customer must have natural gas and/or electricity distributed by Pacific Gas and Electric Company (PG&amp;E) to the installation address.</w:t>
      </w:r>
    </w:p>
    <w:p w14:paraId="148740C1" w14:textId="3B39ABA2" w:rsidR="00761007" w:rsidRPr="00761007" w:rsidRDefault="00761007" w:rsidP="00761007">
      <w:pPr>
        <w:pStyle w:val="ListParagraph"/>
        <w:numPr>
          <w:ilvl w:val="0"/>
          <w:numId w:val="20"/>
        </w:numPr>
        <w:spacing w:before="240"/>
        <w:rPr>
          <w:rFonts w:ascii="Arial" w:hAnsi="Arial" w:cs="Arial"/>
          <w:b/>
          <w:sz w:val="20"/>
          <w:szCs w:val="20"/>
        </w:rPr>
      </w:pPr>
      <w:r w:rsidRPr="00761007">
        <w:rPr>
          <w:rFonts w:ascii="Arial" w:hAnsi="Arial" w:cs="Arial"/>
          <w:sz w:val="20"/>
          <w:szCs w:val="20"/>
        </w:rPr>
        <w:t>Clothes washer must be a</w:t>
      </w:r>
      <w:r w:rsidR="000F53E6">
        <w:rPr>
          <w:rFonts w:ascii="Arial" w:hAnsi="Arial" w:cs="Arial"/>
          <w:sz w:val="20"/>
          <w:szCs w:val="20"/>
        </w:rPr>
        <w:t xml:space="preserve">n </w:t>
      </w:r>
      <w:r w:rsidRPr="00761007">
        <w:rPr>
          <w:rFonts w:ascii="Arial" w:hAnsi="Arial" w:cs="Arial"/>
          <w:b/>
          <w:sz w:val="20"/>
          <w:szCs w:val="20"/>
        </w:rPr>
        <w:t>Energy Star Most Efficient</w:t>
      </w:r>
      <w:r w:rsidRPr="00761007">
        <w:rPr>
          <w:rFonts w:ascii="Arial" w:hAnsi="Arial" w:cs="Arial"/>
          <w:sz w:val="20"/>
          <w:szCs w:val="20"/>
        </w:rPr>
        <w:t xml:space="preserve"> model only.</w:t>
      </w:r>
    </w:p>
    <w:p w14:paraId="23CBF492" w14:textId="6569C1FE" w:rsidR="00761007" w:rsidRPr="00761007" w:rsidRDefault="00761007" w:rsidP="00761007">
      <w:pPr>
        <w:pStyle w:val="ListParagraph"/>
        <w:numPr>
          <w:ilvl w:val="0"/>
          <w:numId w:val="20"/>
        </w:numPr>
        <w:rPr>
          <w:rFonts w:ascii="Arial" w:hAnsi="Arial" w:cs="Arial"/>
          <w:sz w:val="20"/>
          <w:szCs w:val="20"/>
        </w:rPr>
      </w:pPr>
      <w:r w:rsidRPr="00761007">
        <w:rPr>
          <w:rFonts w:ascii="Arial" w:hAnsi="Arial" w:cs="Arial"/>
          <w:sz w:val="20"/>
          <w:szCs w:val="20"/>
        </w:rPr>
        <w:t xml:space="preserve">Clothes washer must have a </w:t>
      </w:r>
      <w:r w:rsidR="00672D00">
        <w:rPr>
          <w:rFonts w:ascii="Arial" w:hAnsi="Arial" w:cs="Arial"/>
          <w:sz w:val="20"/>
          <w:szCs w:val="20"/>
        </w:rPr>
        <w:t xml:space="preserve">Integrated </w:t>
      </w:r>
      <w:r w:rsidRPr="00761007">
        <w:rPr>
          <w:rFonts w:ascii="Arial" w:hAnsi="Arial" w:cs="Arial"/>
          <w:sz w:val="20"/>
          <w:szCs w:val="20"/>
        </w:rPr>
        <w:t>Modified Energy Factor (</w:t>
      </w:r>
      <w:r w:rsidR="00672D00">
        <w:rPr>
          <w:rFonts w:ascii="Arial" w:hAnsi="Arial" w:cs="Arial"/>
          <w:sz w:val="20"/>
          <w:szCs w:val="20"/>
        </w:rPr>
        <w:t>IMEF) of 2.74</w:t>
      </w:r>
      <w:r w:rsidRPr="00761007">
        <w:rPr>
          <w:rFonts w:ascii="Arial" w:hAnsi="Arial" w:cs="Arial"/>
          <w:sz w:val="20"/>
          <w:szCs w:val="20"/>
        </w:rPr>
        <w:t xml:space="preserve"> or greater.</w:t>
      </w:r>
      <w:r w:rsidRPr="00761007">
        <w:rPr>
          <w:rFonts w:ascii="Arial" w:hAnsi="Arial" w:cs="Arial"/>
          <w:sz w:val="20"/>
          <w:szCs w:val="20"/>
        </w:rPr>
        <w:tab/>
      </w:r>
    </w:p>
    <w:p w14:paraId="62725150" w14:textId="2A73F699" w:rsidR="00761007" w:rsidRPr="00761007" w:rsidRDefault="00761007" w:rsidP="00761007">
      <w:pPr>
        <w:pStyle w:val="ListParagraph"/>
        <w:numPr>
          <w:ilvl w:val="0"/>
          <w:numId w:val="20"/>
        </w:numPr>
        <w:spacing w:before="240"/>
        <w:rPr>
          <w:rFonts w:ascii="Arial" w:hAnsi="Arial" w:cs="Arial"/>
          <w:b/>
          <w:sz w:val="20"/>
          <w:szCs w:val="20"/>
        </w:rPr>
      </w:pPr>
      <w:r w:rsidRPr="00761007">
        <w:rPr>
          <w:rFonts w:ascii="Arial" w:hAnsi="Arial" w:cs="Arial"/>
          <w:sz w:val="20"/>
          <w:szCs w:val="20"/>
        </w:rPr>
        <w:t xml:space="preserve">Clothes washer must have a </w:t>
      </w:r>
      <w:r w:rsidR="00672D00">
        <w:rPr>
          <w:rFonts w:ascii="Arial" w:hAnsi="Arial" w:cs="Arial"/>
          <w:sz w:val="20"/>
          <w:szCs w:val="20"/>
        </w:rPr>
        <w:t xml:space="preserve">Integrated </w:t>
      </w:r>
      <w:r w:rsidRPr="00761007">
        <w:rPr>
          <w:rFonts w:ascii="Arial" w:hAnsi="Arial" w:cs="Arial"/>
          <w:sz w:val="20"/>
          <w:szCs w:val="20"/>
        </w:rPr>
        <w:t>Water Factor (</w:t>
      </w:r>
      <w:r w:rsidR="00672D00">
        <w:rPr>
          <w:rFonts w:ascii="Arial" w:hAnsi="Arial" w:cs="Arial"/>
          <w:sz w:val="20"/>
          <w:szCs w:val="20"/>
        </w:rPr>
        <w:t>IWF) of 3.2</w:t>
      </w:r>
      <w:r w:rsidRPr="00761007">
        <w:rPr>
          <w:rFonts w:ascii="Arial" w:hAnsi="Arial" w:cs="Arial"/>
          <w:sz w:val="20"/>
          <w:szCs w:val="20"/>
        </w:rPr>
        <w:t xml:space="preserve"> or less.</w:t>
      </w:r>
    </w:p>
    <w:p w14:paraId="56A666D1" w14:textId="77777777" w:rsidR="00761007" w:rsidRPr="00761007" w:rsidRDefault="00761007" w:rsidP="00761007">
      <w:pPr>
        <w:pStyle w:val="ListParagraph"/>
        <w:numPr>
          <w:ilvl w:val="0"/>
          <w:numId w:val="20"/>
        </w:numPr>
        <w:spacing w:before="240"/>
        <w:rPr>
          <w:rFonts w:ascii="Arial" w:hAnsi="Arial" w:cs="Arial"/>
          <w:b/>
          <w:sz w:val="20"/>
          <w:szCs w:val="20"/>
        </w:rPr>
      </w:pPr>
      <w:r w:rsidRPr="00761007">
        <w:rPr>
          <w:rFonts w:ascii="Arial" w:hAnsi="Arial" w:cs="Arial"/>
          <w:sz w:val="20"/>
          <w:szCs w:val="20"/>
        </w:rPr>
        <w:t>A capacity of greater than 2.5 cubic feet.</w:t>
      </w:r>
    </w:p>
    <w:p w14:paraId="48C34A53" w14:textId="77777777" w:rsidR="00761007" w:rsidRPr="00761007" w:rsidRDefault="00761007" w:rsidP="00761007">
      <w:pPr>
        <w:rPr>
          <w:rFonts w:cs="Arial"/>
          <w:sz w:val="20"/>
          <w:szCs w:val="20"/>
        </w:rPr>
      </w:pPr>
    </w:p>
    <w:p w14:paraId="0707294C" w14:textId="77777777" w:rsidR="00761007" w:rsidRPr="00761007" w:rsidRDefault="00761007" w:rsidP="00761007">
      <w:pPr>
        <w:rPr>
          <w:rFonts w:cs="Arial"/>
          <w:b/>
          <w:sz w:val="20"/>
          <w:szCs w:val="20"/>
        </w:rPr>
      </w:pPr>
      <w:r w:rsidRPr="00761007">
        <w:rPr>
          <w:rFonts w:cs="Arial"/>
          <w:b/>
          <w:sz w:val="20"/>
          <w:szCs w:val="20"/>
        </w:rPr>
        <w:t>High-Efficiency Clothes Washer (CWWA)</w:t>
      </w:r>
      <w:r w:rsidRPr="00761007">
        <w:rPr>
          <w:rFonts w:cs="Arial"/>
          <w:b/>
          <w:sz w:val="20"/>
          <w:szCs w:val="20"/>
        </w:rPr>
        <w:tab/>
      </w:r>
      <w:r w:rsidRPr="00761007">
        <w:rPr>
          <w:rFonts w:cs="Arial"/>
          <w:b/>
          <w:sz w:val="20"/>
          <w:szCs w:val="20"/>
        </w:rPr>
        <w:tab/>
      </w:r>
    </w:p>
    <w:p w14:paraId="38C8059A" w14:textId="77777777" w:rsidR="00761007" w:rsidRPr="00761007" w:rsidRDefault="00761007" w:rsidP="00761007">
      <w:pPr>
        <w:rPr>
          <w:rFonts w:cs="Arial"/>
          <w:sz w:val="20"/>
          <w:szCs w:val="20"/>
        </w:rPr>
      </w:pPr>
      <w:r w:rsidRPr="00761007">
        <w:rPr>
          <w:rFonts w:cs="Arial"/>
          <w:sz w:val="20"/>
          <w:szCs w:val="20"/>
        </w:rPr>
        <w:t xml:space="preserve">This rebate is only available through participating Water Agencies. </w:t>
      </w:r>
      <w:r w:rsidRPr="00761007">
        <w:rPr>
          <w:rFonts w:cs="Arial"/>
          <w:sz w:val="20"/>
          <w:szCs w:val="20"/>
        </w:rPr>
        <w:tab/>
      </w:r>
      <w:r w:rsidRPr="00761007">
        <w:rPr>
          <w:rFonts w:cs="Arial"/>
          <w:sz w:val="20"/>
          <w:szCs w:val="20"/>
        </w:rPr>
        <w:tab/>
      </w:r>
      <w:r w:rsidRPr="00761007">
        <w:rPr>
          <w:rFonts w:cs="Arial"/>
          <w:sz w:val="20"/>
          <w:szCs w:val="20"/>
        </w:rPr>
        <w:tab/>
      </w:r>
      <w:r w:rsidRPr="00761007">
        <w:rPr>
          <w:rFonts w:cs="Arial"/>
          <w:sz w:val="20"/>
          <w:szCs w:val="20"/>
        </w:rPr>
        <w:tab/>
      </w:r>
    </w:p>
    <w:p w14:paraId="6C8BB93D" w14:textId="77777777" w:rsidR="00761007" w:rsidRPr="00761007" w:rsidRDefault="00761007" w:rsidP="00761007">
      <w:pPr>
        <w:pStyle w:val="ListParagraph"/>
        <w:numPr>
          <w:ilvl w:val="0"/>
          <w:numId w:val="22"/>
        </w:numPr>
        <w:rPr>
          <w:rFonts w:ascii="Arial" w:hAnsi="Arial" w:cs="Arial"/>
          <w:sz w:val="20"/>
          <w:szCs w:val="20"/>
        </w:rPr>
      </w:pPr>
      <w:r w:rsidRPr="00761007">
        <w:rPr>
          <w:rFonts w:ascii="Arial" w:hAnsi="Arial" w:cs="Arial"/>
          <w:sz w:val="20"/>
          <w:szCs w:val="20"/>
        </w:rPr>
        <w:t>Customer must have natural gas and/or electricity distributed by Pacific Gas and Electric Company (PG&amp;E) to the installation address.</w:t>
      </w:r>
    </w:p>
    <w:p w14:paraId="474E4043" w14:textId="77777777" w:rsidR="00761007" w:rsidRPr="00761007" w:rsidRDefault="00761007" w:rsidP="00761007">
      <w:pPr>
        <w:pStyle w:val="ListParagraph"/>
        <w:numPr>
          <w:ilvl w:val="0"/>
          <w:numId w:val="22"/>
        </w:numPr>
        <w:rPr>
          <w:rFonts w:ascii="Arial" w:hAnsi="Arial" w:cs="Arial"/>
          <w:sz w:val="20"/>
          <w:szCs w:val="20"/>
        </w:rPr>
      </w:pPr>
      <w:r w:rsidRPr="00761007">
        <w:rPr>
          <w:rFonts w:ascii="Arial" w:hAnsi="Arial" w:cs="Arial"/>
          <w:sz w:val="20"/>
          <w:szCs w:val="20"/>
        </w:rPr>
        <w:t xml:space="preserve">Clothes washer must be a </w:t>
      </w:r>
      <w:r w:rsidRPr="00761007">
        <w:rPr>
          <w:rFonts w:ascii="Arial" w:hAnsi="Arial" w:cs="Arial"/>
          <w:b/>
          <w:sz w:val="20"/>
          <w:szCs w:val="20"/>
        </w:rPr>
        <w:t xml:space="preserve">Consortium for Energy Efficiency (CEE) Tier 3 </w:t>
      </w:r>
      <w:r w:rsidRPr="00761007">
        <w:rPr>
          <w:rFonts w:ascii="Arial" w:hAnsi="Arial" w:cs="Arial"/>
          <w:sz w:val="20"/>
          <w:szCs w:val="20"/>
        </w:rPr>
        <w:t xml:space="preserve">model. </w:t>
      </w:r>
      <w:r w:rsidRPr="00761007">
        <w:rPr>
          <w:rFonts w:ascii="Arial" w:hAnsi="Arial" w:cs="Arial"/>
          <w:sz w:val="20"/>
          <w:szCs w:val="20"/>
        </w:rPr>
        <w:tab/>
      </w:r>
    </w:p>
    <w:p w14:paraId="298D9BD3" w14:textId="32829A2E" w:rsidR="00761007" w:rsidRPr="00761007" w:rsidRDefault="00761007" w:rsidP="00761007">
      <w:pPr>
        <w:pStyle w:val="ListParagraph"/>
        <w:numPr>
          <w:ilvl w:val="0"/>
          <w:numId w:val="22"/>
        </w:numPr>
        <w:autoSpaceDE w:val="0"/>
        <w:autoSpaceDN w:val="0"/>
        <w:adjustRightInd w:val="0"/>
        <w:rPr>
          <w:rFonts w:ascii="Arial" w:hAnsi="Arial" w:cs="Arial"/>
          <w:b/>
          <w:sz w:val="20"/>
          <w:szCs w:val="20"/>
        </w:rPr>
      </w:pPr>
      <w:r w:rsidRPr="00761007">
        <w:rPr>
          <w:rFonts w:ascii="Arial" w:hAnsi="Arial" w:cs="Arial"/>
          <w:sz w:val="20"/>
          <w:szCs w:val="20"/>
        </w:rPr>
        <w:t xml:space="preserve">Clothes washer must have a </w:t>
      </w:r>
      <w:r w:rsidR="00672D00">
        <w:rPr>
          <w:rFonts w:ascii="Arial" w:hAnsi="Arial" w:cs="Arial"/>
          <w:sz w:val="20"/>
          <w:szCs w:val="20"/>
        </w:rPr>
        <w:t xml:space="preserve">Integrated </w:t>
      </w:r>
      <w:r w:rsidRPr="00761007">
        <w:rPr>
          <w:rFonts w:ascii="Arial" w:hAnsi="Arial" w:cs="Arial"/>
          <w:sz w:val="20"/>
          <w:szCs w:val="20"/>
        </w:rPr>
        <w:t>Mod</w:t>
      </w:r>
      <w:r w:rsidR="00672D00">
        <w:rPr>
          <w:rFonts w:ascii="Arial" w:hAnsi="Arial" w:cs="Arial"/>
          <w:sz w:val="20"/>
          <w:szCs w:val="20"/>
        </w:rPr>
        <w:t>ified Energy Factor (IMEF) of 2.92</w:t>
      </w:r>
      <w:r w:rsidRPr="00761007">
        <w:rPr>
          <w:rFonts w:ascii="Arial" w:hAnsi="Arial" w:cs="Arial"/>
          <w:sz w:val="20"/>
          <w:szCs w:val="20"/>
        </w:rPr>
        <w:t xml:space="preserve"> or greater.</w:t>
      </w:r>
      <w:r w:rsidRPr="00761007">
        <w:rPr>
          <w:rFonts w:ascii="Arial" w:hAnsi="Arial" w:cs="Arial"/>
          <w:sz w:val="20"/>
          <w:szCs w:val="20"/>
        </w:rPr>
        <w:tab/>
      </w:r>
    </w:p>
    <w:p w14:paraId="08015552" w14:textId="5799DB98" w:rsidR="00761007" w:rsidRPr="00761007" w:rsidRDefault="00761007" w:rsidP="00761007">
      <w:pPr>
        <w:pStyle w:val="ListParagraph"/>
        <w:numPr>
          <w:ilvl w:val="0"/>
          <w:numId w:val="22"/>
        </w:numPr>
        <w:autoSpaceDE w:val="0"/>
        <w:autoSpaceDN w:val="0"/>
        <w:adjustRightInd w:val="0"/>
        <w:rPr>
          <w:rFonts w:ascii="Arial" w:hAnsi="Arial" w:cs="Arial"/>
          <w:b/>
          <w:sz w:val="20"/>
          <w:szCs w:val="20"/>
        </w:rPr>
      </w:pPr>
      <w:r w:rsidRPr="00761007">
        <w:rPr>
          <w:rFonts w:ascii="Arial" w:hAnsi="Arial" w:cs="Arial"/>
          <w:sz w:val="20"/>
          <w:szCs w:val="20"/>
        </w:rPr>
        <w:t>Clothes washer must</w:t>
      </w:r>
      <w:r w:rsidR="00672D00">
        <w:rPr>
          <w:rFonts w:ascii="Arial" w:hAnsi="Arial" w:cs="Arial"/>
          <w:sz w:val="20"/>
          <w:szCs w:val="20"/>
        </w:rPr>
        <w:t xml:space="preserve"> have a Integrated Water Factor (IWF) of 3.2</w:t>
      </w:r>
      <w:r w:rsidRPr="00761007">
        <w:rPr>
          <w:rFonts w:ascii="Arial" w:hAnsi="Arial" w:cs="Arial"/>
          <w:sz w:val="20"/>
          <w:szCs w:val="20"/>
        </w:rPr>
        <w:t xml:space="preserve"> or less.</w:t>
      </w:r>
      <w:r w:rsidRPr="00761007">
        <w:rPr>
          <w:rFonts w:ascii="Arial" w:hAnsi="Arial" w:cs="Arial"/>
          <w:sz w:val="20"/>
          <w:szCs w:val="20"/>
        </w:rPr>
        <w:tab/>
      </w:r>
    </w:p>
    <w:p w14:paraId="393A0AA4" w14:textId="2C05EBD3" w:rsidR="00521920" w:rsidRPr="00A562A6" w:rsidRDefault="00521920" w:rsidP="00872913">
      <w:pPr>
        <w:rPr>
          <w:rFonts w:cs="Arial"/>
          <w:b/>
          <w:i/>
          <w:sz w:val="20"/>
          <w:szCs w:val="20"/>
        </w:rPr>
      </w:pPr>
    </w:p>
    <w:p w14:paraId="393A0AA5" w14:textId="029E3BC6" w:rsidR="00521920" w:rsidRDefault="00015508" w:rsidP="00872913">
      <w:pPr>
        <w:rPr>
          <w:rFonts w:cs="Arial"/>
          <w:b/>
          <w:i/>
        </w:rPr>
      </w:pPr>
      <w:r>
        <w:rPr>
          <w:rFonts w:cs="Arial"/>
          <w:b/>
          <w:i/>
        </w:rPr>
        <w:lastRenderedPageBreak/>
        <w:t xml:space="preserve">PG&amp;E </w:t>
      </w:r>
      <w:r w:rsidR="00521920">
        <w:rPr>
          <w:rFonts w:cs="Arial"/>
          <w:b/>
          <w:i/>
        </w:rPr>
        <w:t>Program Restrictions and Guidelines</w:t>
      </w:r>
    </w:p>
    <w:p w14:paraId="393A0AA6" w14:textId="394911B9" w:rsidR="00521920" w:rsidRPr="00A562A6" w:rsidRDefault="00521920" w:rsidP="00872913">
      <w:pPr>
        <w:rPr>
          <w:rFonts w:cs="Arial"/>
          <w:b/>
          <w:i/>
          <w:sz w:val="20"/>
          <w:szCs w:val="20"/>
        </w:rPr>
      </w:pPr>
    </w:p>
    <w:p w14:paraId="7F18A21B" w14:textId="1B2ED3F6" w:rsidR="003C599C" w:rsidRPr="009B759B" w:rsidRDefault="00521920" w:rsidP="00480BAD">
      <w:pPr>
        <w:ind w:left="360"/>
        <w:rPr>
          <w:rFonts w:cs="Arial"/>
          <w:sz w:val="20"/>
          <w:szCs w:val="20"/>
        </w:rPr>
      </w:pPr>
      <w:r w:rsidRPr="00521920">
        <w:rPr>
          <w:rFonts w:cs="Arial"/>
          <w:b/>
          <w:i/>
          <w:sz w:val="20"/>
          <w:szCs w:val="20"/>
        </w:rPr>
        <w:t>Terms and Conditions</w:t>
      </w:r>
      <w:r w:rsidR="003E7422">
        <w:rPr>
          <w:rFonts w:cs="Arial"/>
          <w:b/>
          <w:i/>
          <w:sz w:val="20"/>
          <w:szCs w:val="20"/>
        </w:rPr>
        <w:t>:</w:t>
      </w:r>
      <w:r w:rsidR="00A562A6" w:rsidRPr="003C599C">
        <w:rPr>
          <w:rFonts w:cs="Arial"/>
          <w:b/>
          <w:i/>
          <w:sz w:val="20"/>
          <w:szCs w:val="20"/>
        </w:rPr>
        <w:t xml:space="preserve"> </w:t>
      </w:r>
      <w:r w:rsidR="003C599C" w:rsidRPr="003C599C">
        <w:rPr>
          <w:rFonts w:cs="Arial"/>
          <w:sz w:val="20"/>
          <w:szCs w:val="20"/>
        </w:rPr>
        <w:t xml:space="preserve">Not all ENERGY STAR® clothes washers qualify for these rebates. Tier 1 and Tier 2 units based on the Consortium for Energy Efficiency (CEE) ranking do not qualify. Units from the Energy Star Most Efficient Products List and Tier 3 units on the CEE product list qualify for their respective rebates.  A list of qualifying residential products for CEE is available at </w:t>
      </w:r>
      <w:hyperlink r:id="rId18" w:history="1">
        <w:r w:rsidR="003C599C" w:rsidRPr="003C599C">
          <w:rPr>
            <w:rStyle w:val="Hyperlink"/>
            <w:rFonts w:cs="Arial"/>
            <w:sz w:val="20"/>
            <w:szCs w:val="20"/>
          </w:rPr>
          <w:t>www.cee1.org/resid/seha/rwsh/rwsh-prod.pdf</w:t>
        </w:r>
      </w:hyperlink>
      <w:r w:rsidR="003C599C" w:rsidRPr="003C599C">
        <w:rPr>
          <w:rFonts w:cs="Arial"/>
          <w:sz w:val="20"/>
          <w:szCs w:val="20"/>
        </w:rPr>
        <w:t xml:space="preserve">. A list of qualifying residential products for Energy Star Most Efficient is at </w:t>
      </w:r>
      <w:hyperlink r:id="rId19" w:history="1">
        <w:r w:rsidR="003C599C" w:rsidRPr="003C599C">
          <w:rPr>
            <w:rStyle w:val="Hyperlink"/>
            <w:rFonts w:cs="Arial"/>
            <w:sz w:val="20"/>
            <w:szCs w:val="20"/>
          </w:rPr>
          <w:t>http://www.energystar.gov/ia/products/most_efficient/downloads/ME_ClothesWashers.xls</w:t>
        </w:r>
      </w:hyperlink>
      <w:r w:rsidR="003C599C" w:rsidRPr="003C599C">
        <w:rPr>
          <w:rFonts w:cs="Arial"/>
          <w:sz w:val="20"/>
          <w:szCs w:val="20"/>
        </w:rPr>
        <w:t>.</w:t>
      </w:r>
    </w:p>
    <w:p w14:paraId="393A0AA8" w14:textId="77777777" w:rsidR="003E7422" w:rsidRDefault="003E7422" w:rsidP="00480BAD">
      <w:pPr>
        <w:ind w:left="360"/>
        <w:rPr>
          <w:rFonts w:cs="Arial"/>
          <w:b/>
          <w:i/>
          <w:sz w:val="20"/>
          <w:szCs w:val="20"/>
        </w:rPr>
      </w:pPr>
    </w:p>
    <w:p w14:paraId="393A0AAA" w14:textId="3E199998" w:rsidR="00197A23" w:rsidRPr="00521920" w:rsidRDefault="00521920" w:rsidP="00480BAD">
      <w:pPr>
        <w:ind w:left="360"/>
        <w:rPr>
          <w:rFonts w:cs="Arial"/>
          <w:b/>
          <w:i/>
          <w:sz w:val="20"/>
          <w:szCs w:val="20"/>
        </w:rPr>
      </w:pPr>
      <w:r>
        <w:rPr>
          <w:rFonts w:cs="Arial"/>
          <w:b/>
          <w:i/>
          <w:sz w:val="20"/>
          <w:szCs w:val="20"/>
        </w:rPr>
        <w:t>Market Applicabilit</w:t>
      </w:r>
      <w:r w:rsidRPr="00A562A6">
        <w:rPr>
          <w:rFonts w:cs="Arial"/>
          <w:b/>
          <w:i/>
          <w:sz w:val="20"/>
          <w:szCs w:val="20"/>
        </w:rPr>
        <w:t>y</w:t>
      </w:r>
      <w:r w:rsidR="003E7422" w:rsidRPr="00A562A6">
        <w:rPr>
          <w:rFonts w:cs="Arial"/>
          <w:b/>
          <w:i/>
          <w:sz w:val="20"/>
          <w:szCs w:val="20"/>
        </w:rPr>
        <w:t>:</w:t>
      </w:r>
      <w:r w:rsidR="003C599C">
        <w:rPr>
          <w:rFonts w:cs="Arial"/>
          <w:b/>
          <w:i/>
          <w:sz w:val="20"/>
          <w:szCs w:val="20"/>
        </w:rPr>
        <w:t xml:space="preserve"> </w:t>
      </w:r>
      <w:r w:rsidR="003C599C">
        <w:rPr>
          <w:rFonts w:cs="Arial"/>
          <w:sz w:val="20"/>
          <w:szCs w:val="20"/>
        </w:rPr>
        <w:t>These measures ar</w:t>
      </w:r>
      <w:r w:rsidR="00576106">
        <w:rPr>
          <w:rFonts w:cs="Arial"/>
          <w:sz w:val="20"/>
          <w:szCs w:val="20"/>
        </w:rPr>
        <w:t xml:space="preserve">e applicable to any residential-sized </w:t>
      </w:r>
      <w:r w:rsidR="003C599C">
        <w:rPr>
          <w:rFonts w:cs="Arial"/>
          <w:sz w:val="20"/>
          <w:szCs w:val="20"/>
        </w:rPr>
        <w:t xml:space="preserve">clothes washer intended to be installed in </w:t>
      </w:r>
      <w:r w:rsidR="00576106">
        <w:rPr>
          <w:rFonts w:cs="Arial"/>
          <w:sz w:val="20"/>
          <w:szCs w:val="20"/>
        </w:rPr>
        <w:t xml:space="preserve">a residential, multi-family, or </w:t>
      </w:r>
      <w:r w:rsidR="0068481A">
        <w:rPr>
          <w:rFonts w:cs="Arial"/>
          <w:sz w:val="20"/>
          <w:szCs w:val="20"/>
        </w:rPr>
        <w:t xml:space="preserve">any </w:t>
      </w:r>
      <w:r w:rsidR="00576106">
        <w:rPr>
          <w:rFonts w:cs="Arial"/>
          <w:sz w:val="20"/>
          <w:szCs w:val="20"/>
        </w:rPr>
        <w:t>nonresidential building type.</w:t>
      </w:r>
    </w:p>
    <w:p w14:paraId="393A0AAB" w14:textId="77777777" w:rsidR="00197A23" w:rsidRDefault="00197A23" w:rsidP="00872913">
      <w:pPr>
        <w:rPr>
          <w:rFonts w:cs="Arial"/>
          <w:b/>
          <w:i/>
        </w:rPr>
      </w:pPr>
    </w:p>
    <w:p w14:paraId="66638A56" w14:textId="13BEE0A8" w:rsidR="00135082" w:rsidRDefault="00135082" w:rsidP="00872913">
      <w:pPr>
        <w:rPr>
          <w:rFonts w:cs="Arial"/>
          <w:b/>
          <w:i/>
        </w:rPr>
      </w:pPr>
      <w:r>
        <w:rPr>
          <w:rFonts w:cs="Arial"/>
          <w:b/>
          <w:i/>
        </w:rPr>
        <w:t xml:space="preserve">SCE Measure Requirements – </w:t>
      </w:r>
    </w:p>
    <w:p w14:paraId="1CBD5796" w14:textId="77777777" w:rsidR="00135082" w:rsidRDefault="00135082" w:rsidP="00135082">
      <w:pPr>
        <w:rPr>
          <w:rFonts w:asciiTheme="minorHAnsi" w:hAnsiTheme="minorHAnsi" w:cs="Arial"/>
          <w:b/>
          <w:szCs w:val="22"/>
        </w:rPr>
      </w:pPr>
    </w:p>
    <w:p w14:paraId="15127DD4" w14:textId="77777777" w:rsidR="00135082" w:rsidRPr="00135082" w:rsidRDefault="00135082" w:rsidP="00135082">
      <w:pPr>
        <w:rPr>
          <w:rFonts w:cs="Arial"/>
          <w:b/>
          <w:sz w:val="20"/>
          <w:szCs w:val="22"/>
        </w:rPr>
      </w:pPr>
      <w:r w:rsidRPr="00135082">
        <w:rPr>
          <w:rFonts w:cs="Arial"/>
          <w:b/>
          <w:sz w:val="20"/>
          <w:szCs w:val="22"/>
        </w:rPr>
        <w:t>Energy Star Eligibility Requirements</w:t>
      </w:r>
    </w:p>
    <w:p w14:paraId="0171F008" w14:textId="77777777" w:rsidR="00135082" w:rsidRPr="00135082" w:rsidRDefault="00135082" w:rsidP="00135082">
      <w:pPr>
        <w:pStyle w:val="ListParagraph"/>
        <w:numPr>
          <w:ilvl w:val="0"/>
          <w:numId w:val="24"/>
        </w:numPr>
        <w:rPr>
          <w:rFonts w:ascii="Arial" w:hAnsi="Arial" w:cs="Arial"/>
          <w:b/>
          <w:sz w:val="20"/>
          <w:szCs w:val="22"/>
        </w:rPr>
      </w:pPr>
      <w:r w:rsidRPr="00135082">
        <w:rPr>
          <w:rFonts w:ascii="Arial" w:hAnsi="Arial" w:cs="Arial"/>
          <w:sz w:val="20"/>
          <w:szCs w:val="22"/>
        </w:rPr>
        <w:t>The clothes container volume must be ≥ 1.6 and ≤ 6.0 cubic ft.</w:t>
      </w:r>
    </w:p>
    <w:p w14:paraId="0B12175C" w14:textId="77777777" w:rsidR="00135082" w:rsidRPr="00135082" w:rsidRDefault="00135082" w:rsidP="00135082">
      <w:pPr>
        <w:pStyle w:val="ListParagraph"/>
        <w:numPr>
          <w:ilvl w:val="0"/>
          <w:numId w:val="24"/>
        </w:numPr>
        <w:rPr>
          <w:rFonts w:ascii="Arial" w:hAnsi="Arial" w:cs="Arial"/>
          <w:b/>
          <w:sz w:val="20"/>
          <w:szCs w:val="22"/>
        </w:rPr>
      </w:pPr>
      <w:r w:rsidRPr="00135082">
        <w:rPr>
          <w:rFonts w:ascii="Arial" w:hAnsi="Arial" w:cs="Arial"/>
          <w:sz w:val="20"/>
          <w:szCs w:val="22"/>
        </w:rPr>
        <w:t>Configurations other than a front-loading or top-loading design do not qualify.</w:t>
      </w:r>
    </w:p>
    <w:p w14:paraId="5016DD98" w14:textId="77777777" w:rsidR="00135082" w:rsidRPr="00135082" w:rsidRDefault="00135082" w:rsidP="00135082">
      <w:pPr>
        <w:pStyle w:val="ListParagraph"/>
        <w:numPr>
          <w:ilvl w:val="0"/>
          <w:numId w:val="24"/>
        </w:numPr>
        <w:rPr>
          <w:rFonts w:ascii="Arial" w:hAnsi="Arial" w:cs="Arial"/>
          <w:b/>
          <w:sz w:val="20"/>
          <w:szCs w:val="22"/>
        </w:rPr>
      </w:pPr>
      <w:r w:rsidRPr="00135082">
        <w:rPr>
          <w:rFonts w:ascii="Arial" w:hAnsi="Arial" w:cs="Arial"/>
          <w:sz w:val="20"/>
          <w:szCs w:val="22"/>
        </w:rPr>
        <w:t>Combination washer-dryers and residential clothes washers with an optional dry cycle do not qualify.</w:t>
      </w:r>
    </w:p>
    <w:p w14:paraId="55B317A9" w14:textId="0A94BEE8" w:rsidR="00135082" w:rsidRPr="00135082" w:rsidRDefault="00135082" w:rsidP="00135082">
      <w:pPr>
        <w:pStyle w:val="ListParagraph"/>
        <w:numPr>
          <w:ilvl w:val="0"/>
          <w:numId w:val="24"/>
        </w:numPr>
        <w:rPr>
          <w:rFonts w:ascii="Arial" w:hAnsi="Arial" w:cs="Arial"/>
          <w:sz w:val="20"/>
          <w:szCs w:val="20"/>
        </w:rPr>
      </w:pPr>
      <w:r w:rsidRPr="00135082">
        <w:rPr>
          <w:rFonts w:ascii="Arial" w:hAnsi="Arial" w:cs="Arial"/>
          <w:sz w:val="20"/>
          <w:szCs w:val="20"/>
        </w:rPr>
        <w:t>Note that this work paper only offers the ESME measure for residential models greater than 2.5 cubic ft.</w:t>
      </w:r>
    </w:p>
    <w:p w14:paraId="076C7631" w14:textId="77777777" w:rsidR="007243EB" w:rsidRDefault="007243EB" w:rsidP="00135082">
      <w:pPr>
        <w:rPr>
          <w:rFonts w:cs="Arial"/>
          <w:b/>
          <w:i/>
        </w:rPr>
      </w:pPr>
    </w:p>
    <w:p w14:paraId="0FA4A89D" w14:textId="77777777" w:rsidR="0032059C" w:rsidRDefault="0032059C" w:rsidP="0032059C">
      <w:pPr>
        <w:rPr>
          <w:rFonts w:cs="Arial"/>
          <w:b/>
          <w:i/>
        </w:rPr>
      </w:pPr>
    </w:p>
    <w:p w14:paraId="3AE549C8" w14:textId="77777777" w:rsidR="0032059C" w:rsidRDefault="0032059C" w:rsidP="0032059C">
      <w:pPr>
        <w:rPr>
          <w:rFonts w:cs="Arial"/>
          <w:b/>
          <w:i/>
        </w:rPr>
      </w:pPr>
      <w:r>
        <w:rPr>
          <w:rFonts w:cs="Arial"/>
          <w:b/>
          <w:i/>
        </w:rPr>
        <w:t>SCG Measure Requirements –</w:t>
      </w:r>
    </w:p>
    <w:p w14:paraId="094C40B9" w14:textId="77777777" w:rsidR="0032059C" w:rsidRDefault="0032059C" w:rsidP="0032059C">
      <w:pPr>
        <w:rPr>
          <w:rFonts w:cs="Arial"/>
          <w:b/>
          <w:i/>
        </w:rPr>
      </w:pPr>
    </w:p>
    <w:p w14:paraId="4D5B9C20" w14:textId="77777777" w:rsidR="0032059C" w:rsidRPr="00A2099B" w:rsidRDefault="0032059C" w:rsidP="0032059C">
      <w:pPr>
        <w:rPr>
          <w:b/>
          <w:sz w:val="20"/>
          <w:szCs w:val="20"/>
        </w:rPr>
      </w:pPr>
      <w:r>
        <w:rPr>
          <w:b/>
          <w:sz w:val="20"/>
          <w:szCs w:val="20"/>
        </w:rPr>
        <w:t>Measure Description</w:t>
      </w:r>
    </w:p>
    <w:p w14:paraId="4E8143D4" w14:textId="77777777" w:rsidR="0032059C" w:rsidRDefault="0032059C" w:rsidP="0032059C">
      <w:pPr>
        <w:pStyle w:val="NormalWeb"/>
        <w:numPr>
          <w:ilvl w:val="0"/>
          <w:numId w:val="25"/>
        </w:numPr>
        <w:spacing w:before="0" w:beforeAutospacing="0" w:after="0" w:afterAutospacing="0"/>
        <w:rPr>
          <w:rFonts w:cs="Arial"/>
          <w:sz w:val="20"/>
          <w:szCs w:val="20"/>
        </w:rPr>
      </w:pPr>
      <w:r>
        <w:rPr>
          <w:sz w:val="20"/>
          <w:szCs w:val="20"/>
        </w:rPr>
        <w:t xml:space="preserve">ApgClw003 applies to </w:t>
      </w:r>
      <w:r w:rsidRPr="00415D39">
        <w:rPr>
          <w:rFonts w:cs="Arial"/>
          <w:sz w:val="20"/>
          <w:szCs w:val="20"/>
        </w:rPr>
        <w:t>Energy Star Top-Loading Clothes Washer with a minimum Integrated Modified Energy Factor of 2.06 and maximum Integrated Water Factor of 4.3</w:t>
      </w:r>
      <w:r>
        <w:rPr>
          <w:rFonts w:cs="Arial"/>
          <w:sz w:val="20"/>
          <w:szCs w:val="20"/>
        </w:rPr>
        <w:t xml:space="preserve"> using a natural gas water heater in their single family home. </w:t>
      </w:r>
    </w:p>
    <w:p w14:paraId="5013EB70" w14:textId="77777777" w:rsidR="0032059C" w:rsidRDefault="0032059C" w:rsidP="0032059C">
      <w:pPr>
        <w:pStyle w:val="NormalWeb"/>
        <w:numPr>
          <w:ilvl w:val="0"/>
          <w:numId w:val="25"/>
        </w:numPr>
        <w:spacing w:before="0" w:beforeAutospacing="0" w:after="0" w:afterAutospacing="0"/>
        <w:rPr>
          <w:rFonts w:cs="Arial"/>
          <w:sz w:val="20"/>
          <w:szCs w:val="20"/>
        </w:rPr>
      </w:pPr>
      <w:r>
        <w:rPr>
          <w:sz w:val="20"/>
          <w:szCs w:val="20"/>
        </w:rPr>
        <w:t xml:space="preserve">ApgClw004 applies to </w:t>
      </w:r>
      <w:r w:rsidRPr="00415D39">
        <w:rPr>
          <w:rFonts w:cs="Arial"/>
          <w:sz w:val="20"/>
          <w:szCs w:val="20"/>
        </w:rPr>
        <w:t>Energy Star Top-Loading Clothes Washer with a minimum Integrated Modified Energy Factor of 2.06 and maximum Integrated Water Factor of 4.3</w:t>
      </w:r>
      <w:r>
        <w:rPr>
          <w:rFonts w:cs="Arial"/>
          <w:sz w:val="20"/>
          <w:szCs w:val="20"/>
        </w:rPr>
        <w:t xml:space="preserve"> using an electric water heater in their single family home. </w:t>
      </w:r>
    </w:p>
    <w:p w14:paraId="273C1635" w14:textId="77777777" w:rsidR="0032059C" w:rsidRPr="000D5C84" w:rsidRDefault="0032059C" w:rsidP="0032059C">
      <w:pPr>
        <w:pStyle w:val="NormalWeb"/>
        <w:numPr>
          <w:ilvl w:val="0"/>
          <w:numId w:val="25"/>
        </w:numPr>
        <w:spacing w:before="0" w:beforeAutospacing="0" w:after="0" w:afterAutospacing="0"/>
        <w:rPr>
          <w:rFonts w:cs="Arial"/>
          <w:sz w:val="20"/>
          <w:szCs w:val="20"/>
        </w:rPr>
      </w:pPr>
      <w:r>
        <w:rPr>
          <w:sz w:val="20"/>
          <w:szCs w:val="20"/>
        </w:rPr>
        <w:t xml:space="preserve">ApgClw005 applies to </w:t>
      </w:r>
      <w:r w:rsidRPr="000D5C84">
        <w:rPr>
          <w:rFonts w:cs="Arial"/>
          <w:sz w:val="20"/>
          <w:szCs w:val="20"/>
        </w:rPr>
        <w:t>Energy Star Front-Loading Clothes Washer with a minimum Integrated Modified Energy Factor of 2.38 and maximum Integrated Water Factor of 3.7</w:t>
      </w:r>
      <w:r>
        <w:rPr>
          <w:rFonts w:cs="Arial"/>
          <w:sz w:val="20"/>
          <w:szCs w:val="20"/>
        </w:rPr>
        <w:t xml:space="preserve"> </w:t>
      </w:r>
      <w:r w:rsidRPr="000D5C84">
        <w:rPr>
          <w:rFonts w:cs="Arial"/>
          <w:sz w:val="20"/>
          <w:szCs w:val="20"/>
        </w:rPr>
        <w:t xml:space="preserve">using a </w:t>
      </w:r>
      <w:r>
        <w:rPr>
          <w:rFonts w:cs="Arial"/>
          <w:sz w:val="20"/>
          <w:szCs w:val="20"/>
        </w:rPr>
        <w:t xml:space="preserve">natural gas </w:t>
      </w:r>
      <w:r w:rsidRPr="000D5C84">
        <w:rPr>
          <w:rFonts w:cs="Arial"/>
          <w:sz w:val="20"/>
          <w:szCs w:val="20"/>
        </w:rPr>
        <w:t xml:space="preserve">water heater in their single family home. </w:t>
      </w:r>
    </w:p>
    <w:p w14:paraId="472CC605" w14:textId="77777777" w:rsidR="0032059C" w:rsidRPr="000D5C84" w:rsidRDefault="0032059C" w:rsidP="0032059C">
      <w:pPr>
        <w:pStyle w:val="NormalWeb"/>
        <w:numPr>
          <w:ilvl w:val="0"/>
          <w:numId w:val="25"/>
        </w:numPr>
        <w:spacing w:before="0" w:beforeAutospacing="0" w:after="0" w:afterAutospacing="0"/>
        <w:rPr>
          <w:rFonts w:cs="Arial"/>
          <w:sz w:val="20"/>
          <w:szCs w:val="20"/>
        </w:rPr>
      </w:pPr>
      <w:r>
        <w:rPr>
          <w:sz w:val="20"/>
          <w:szCs w:val="20"/>
        </w:rPr>
        <w:t xml:space="preserve">ApgClw006 applies to </w:t>
      </w:r>
      <w:r w:rsidRPr="000D5C84">
        <w:rPr>
          <w:rFonts w:cs="Arial"/>
          <w:sz w:val="20"/>
          <w:szCs w:val="20"/>
        </w:rPr>
        <w:t>Energy Star Front-Loading Clothes Washer with a minimum Integrated Modified Energy Factor of 2.38 and maximum Integrated Water Factor of 3.7</w:t>
      </w:r>
      <w:r>
        <w:rPr>
          <w:rFonts w:cs="Arial"/>
          <w:sz w:val="20"/>
          <w:szCs w:val="20"/>
        </w:rPr>
        <w:t xml:space="preserve"> </w:t>
      </w:r>
      <w:r w:rsidRPr="000D5C84">
        <w:rPr>
          <w:rFonts w:cs="Arial"/>
          <w:sz w:val="20"/>
          <w:szCs w:val="20"/>
        </w:rPr>
        <w:t>using a</w:t>
      </w:r>
      <w:r>
        <w:rPr>
          <w:rFonts w:cs="Arial"/>
          <w:sz w:val="20"/>
          <w:szCs w:val="20"/>
        </w:rPr>
        <w:t xml:space="preserve">n electric </w:t>
      </w:r>
      <w:r w:rsidRPr="000D5C84">
        <w:rPr>
          <w:rFonts w:cs="Arial"/>
          <w:sz w:val="20"/>
          <w:szCs w:val="20"/>
        </w:rPr>
        <w:t xml:space="preserve">water heater in their single family home. </w:t>
      </w:r>
    </w:p>
    <w:p w14:paraId="1BB594B2" w14:textId="77777777" w:rsidR="0032059C" w:rsidRPr="000D5C84" w:rsidRDefault="0032059C" w:rsidP="0032059C">
      <w:pPr>
        <w:pStyle w:val="NormalWeb"/>
        <w:numPr>
          <w:ilvl w:val="0"/>
          <w:numId w:val="25"/>
        </w:numPr>
        <w:spacing w:before="0" w:beforeAutospacing="0" w:after="0" w:afterAutospacing="0"/>
        <w:rPr>
          <w:rFonts w:cs="Arial"/>
          <w:sz w:val="20"/>
          <w:szCs w:val="20"/>
        </w:rPr>
      </w:pPr>
      <w:r>
        <w:rPr>
          <w:rFonts w:cs="Arial"/>
          <w:sz w:val="20"/>
          <w:szCs w:val="20"/>
        </w:rPr>
        <w:t xml:space="preserve">ApgClw007 applies to </w:t>
      </w:r>
      <w:r w:rsidRPr="000D5C84">
        <w:rPr>
          <w:rFonts w:cs="Arial"/>
          <w:sz w:val="20"/>
          <w:szCs w:val="20"/>
        </w:rPr>
        <w:t>Energy Star Most Efficient Clothes washer with a minimum Integrated Modified Energy Factor of 2.74 and maximum Integrated Water Factor of 3.2</w:t>
      </w:r>
      <w:r>
        <w:rPr>
          <w:rFonts w:cs="Arial"/>
          <w:sz w:val="20"/>
          <w:szCs w:val="20"/>
        </w:rPr>
        <w:t xml:space="preserve"> </w:t>
      </w:r>
      <w:r w:rsidRPr="000D5C84">
        <w:rPr>
          <w:rFonts w:cs="Arial"/>
          <w:sz w:val="20"/>
          <w:szCs w:val="20"/>
        </w:rPr>
        <w:t xml:space="preserve">using a </w:t>
      </w:r>
      <w:r>
        <w:rPr>
          <w:rFonts w:cs="Arial"/>
          <w:sz w:val="20"/>
          <w:szCs w:val="20"/>
        </w:rPr>
        <w:t xml:space="preserve">natural gas </w:t>
      </w:r>
      <w:r w:rsidRPr="000D5C84">
        <w:rPr>
          <w:rFonts w:cs="Arial"/>
          <w:sz w:val="20"/>
          <w:szCs w:val="20"/>
        </w:rPr>
        <w:t xml:space="preserve">water heater in their single family home. </w:t>
      </w:r>
    </w:p>
    <w:p w14:paraId="20163334" w14:textId="77777777" w:rsidR="0032059C" w:rsidRPr="000D5C84" w:rsidRDefault="0032059C" w:rsidP="0032059C">
      <w:pPr>
        <w:pStyle w:val="NormalWeb"/>
        <w:numPr>
          <w:ilvl w:val="0"/>
          <w:numId w:val="25"/>
        </w:numPr>
        <w:spacing w:before="0" w:beforeAutospacing="0" w:after="0" w:afterAutospacing="0"/>
        <w:rPr>
          <w:rFonts w:cs="Arial"/>
          <w:sz w:val="20"/>
          <w:szCs w:val="20"/>
        </w:rPr>
      </w:pPr>
      <w:r>
        <w:rPr>
          <w:rFonts w:cs="Arial"/>
          <w:sz w:val="20"/>
          <w:szCs w:val="20"/>
        </w:rPr>
        <w:t xml:space="preserve">ApgClw008 applies to </w:t>
      </w:r>
      <w:r w:rsidRPr="000D5C84">
        <w:rPr>
          <w:rFonts w:cs="Arial"/>
          <w:sz w:val="20"/>
          <w:szCs w:val="20"/>
        </w:rPr>
        <w:t>Energy Star Most Efficient Clothes washer with a minimum Integrated Modified Energy Factor of 2.74 and maximum Integrated Water Factor of 3.2</w:t>
      </w:r>
      <w:r>
        <w:rPr>
          <w:rFonts w:cs="Arial"/>
          <w:sz w:val="20"/>
          <w:szCs w:val="20"/>
        </w:rPr>
        <w:t xml:space="preserve"> </w:t>
      </w:r>
      <w:r w:rsidRPr="000D5C84">
        <w:rPr>
          <w:rFonts w:cs="Arial"/>
          <w:sz w:val="20"/>
          <w:szCs w:val="20"/>
        </w:rPr>
        <w:t>using a</w:t>
      </w:r>
      <w:r>
        <w:rPr>
          <w:rFonts w:cs="Arial"/>
          <w:sz w:val="20"/>
          <w:szCs w:val="20"/>
        </w:rPr>
        <w:t xml:space="preserve">n electric </w:t>
      </w:r>
      <w:r w:rsidRPr="000D5C84">
        <w:rPr>
          <w:rFonts w:cs="Arial"/>
          <w:sz w:val="20"/>
          <w:szCs w:val="20"/>
        </w:rPr>
        <w:t xml:space="preserve">water heater in their single family home. </w:t>
      </w:r>
    </w:p>
    <w:p w14:paraId="0EB710C2" w14:textId="77777777" w:rsidR="0032059C" w:rsidRPr="000D5C84" w:rsidRDefault="0032059C" w:rsidP="0032059C">
      <w:pPr>
        <w:pStyle w:val="NormalWeb"/>
        <w:numPr>
          <w:ilvl w:val="0"/>
          <w:numId w:val="25"/>
        </w:numPr>
        <w:spacing w:before="0" w:beforeAutospacing="0" w:after="0" w:afterAutospacing="0"/>
        <w:rPr>
          <w:rFonts w:cs="Arial"/>
          <w:sz w:val="20"/>
          <w:szCs w:val="20"/>
        </w:rPr>
      </w:pPr>
      <w:r>
        <w:rPr>
          <w:rFonts w:cs="Arial"/>
          <w:sz w:val="20"/>
          <w:szCs w:val="20"/>
        </w:rPr>
        <w:t xml:space="preserve">ApgClw009 applies to a Energy Star washing machine of residential size being used in a commercial setting with a natural gas water heater. These settings could include but are not limited to resturants, nail salons, spas, ect. </w:t>
      </w:r>
    </w:p>
    <w:p w14:paraId="200AA52A" w14:textId="77777777" w:rsidR="0032059C" w:rsidRDefault="0032059C" w:rsidP="0032059C">
      <w:pPr>
        <w:pStyle w:val="NormalWeb"/>
        <w:numPr>
          <w:ilvl w:val="0"/>
          <w:numId w:val="25"/>
        </w:numPr>
        <w:spacing w:before="0" w:beforeAutospacing="0" w:after="0" w:afterAutospacing="0"/>
        <w:rPr>
          <w:rFonts w:cs="Arial"/>
          <w:sz w:val="20"/>
          <w:szCs w:val="20"/>
        </w:rPr>
      </w:pPr>
      <w:r>
        <w:rPr>
          <w:rFonts w:cs="Arial"/>
          <w:sz w:val="20"/>
          <w:szCs w:val="20"/>
        </w:rPr>
        <w:t xml:space="preserve">ApgClw010 applies to a Energy Star washing machine of residential size being used in a commercial setting with an electric water heater. These settings could include but are not limited to resturants, nail salons, spas, ect. </w:t>
      </w:r>
    </w:p>
    <w:p w14:paraId="536F090F" w14:textId="77777777" w:rsidR="0032059C" w:rsidRPr="000D5C84" w:rsidRDefault="0032059C" w:rsidP="0032059C">
      <w:pPr>
        <w:pStyle w:val="NormalWeb"/>
        <w:spacing w:before="0" w:beforeAutospacing="0" w:after="0" w:afterAutospacing="0"/>
        <w:ind w:left="1080"/>
        <w:rPr>
          <w:rFonts w:cs="Arial"/>
          <w:sz w:val="20"/>
          <w:szCs w:val="20"/>
        </w:rPr>
      </w:pPr>
    </w:p>
    <w:p w14:paraId="65BB6541" w14:textId="77777777" w:rsidR="0032059C" w:rsidRPr="00616FB7" w:rsidRDefault="0032059C" w:rsidP="0032059C">
      <w:pPr>
        <w:pStyle w:val="NormalWeb"/>
        <w:spacing w:before="0" w:beforeAutospacing="0" w:after="0" w:afterAutospacing="0"/>
        <w:rPr>
          <w:rFonts w:cs="Arial"/>
          <w:sz w:val="20"/>
          <w:szCs w:val="20"/>
        </w:rPr>
      </w:pPr>
      <w:r w:rsidRPr="00616FB7">
        <w:rPr>
          <w:rFonts w:cs="Arial"/>
          <w:b/>
          <w:sz w:val="20"/>
        </w:rPr>
        <w:t>Implementation Requirements</w:t>
      </w:r>
    </w:p>
    <w:p w14:paraId="61286287" w14:textId="77777777" w:rsidR="0032059C" w:rsidRPr="00A2099B" w:rsidRDefault="0032059C" w:rsidP="0032059C">
      <w:pPr>
        <w:rPr>
          <w:sz w:val="20"/>
          <w:szCs w:val="20"/>
        </w:rPr>
      </w:pPr>
      <w:r>
        <w:rPr>
          <w:rFonts w:cs="Arial"/>
          <w:b/>
          <w:sz w:val="20"/>
        </w:rPr>
        <w:lastRenderedPageBreak/>
        <w:tab/>
      </w:r>
      <w:r>
        <w:rPr>
          <w:rFonts w:cs="Arial"/>
          <w:sz w:val="20"/>
          <w:szCs w:val="20"/>
        </w:rPr>
        <w:t xml:space="preserve">1. The </w:t>
      </w:r>
      <w:r w:rsidRPr="00A2099B">
        <w:rPr>
          <w:sz w:val="20"/>
          <w:szCs w:val="20"/>
        </w:rPr>
        <w:t>rebate applies to gas-for-gas equipment replacements on burnout or to new installations in existing buildings.</w:t>
      </w:r>
    </w:p>
    <w:p w14:paraId="6558AECE" w14:textId="77777777" w:rsidR="0032059C" w:rsidRPr="00A2099B" w:rsidRDefault="0032059C" w:rsidP="0032059C">
      <w:pPr>
        <w:rPr>
          <w:sz w:val="20"/>
          <w:szCs w:val="20"/>
        </w:rPr>
      </w:pPr>
      <w:r w:rsidRPr="00A2099B">
        <w:rPr>
          <w:sz w:val="20"/>
          <w:szCs w:val="20"/>
        </w:rPr>
        <w:tab/>
        <w:t>2. The rebate does not apply to new construction (NC).</w:t>
      </w:r>
    </w:p>
    <w:p w14:paraId="163705E8" w14:textId="77777777" w:rsidR="0032059C" w:rsidRPr="00A2099B" w:rsidRDefault="0032059C" w:rsidP="0032059C">
      <w:pPr>
        <w:rPr>
          <w:sz w:val="20"/>
          <w:szCs w:val="20"/>
        </w:rPr>
      </w:pPr>
      <w:r w:rsidRPr="00A2099B">
        <w:rPr>
          <w:sz w:val="20"/>
          <w:szCs w:val="20"/>
        </w:rPr>
        <w:tab/>
        <w:t>3. Applicable to single family residential</w:t>
      </w:r>
      <w:r>
        <w:rPr>
          <w:sz w:val="20"/>
          <w:szCs w:val="20"/>
        </w:rPr>
        <w:t xml:space="preserve"> and some commercial applications</w:t>
      </w:r>
    </w:p>
    <w:p w14:paraId="57EA4C6D" w14:textId="77777777" w:rsidR="0032059C" w:rsidRPr="00A2099B" w:rsidRDefault="0032059C" w:rsidP="0032059C">
      <w:pPr>
        <w:rPr>
          <w:sz w:val="20"/>
          <w:szCs w:val="20"/>
        </w:rPr>
      </w:pPr>
    </w:p>
    <w:p w14:paraId="5282E5D0" w14:textId="77777777" w:rsidR="0032059C" w:rsidRPr="00A2099B" w:rsidRDefault="0032059C" w:rsidP="0032059C">
      <w:pPr>
        <w:rPr>
          <w:b/>
          <w:sz w:val="20"/>
          <w:szCs w:val="20"/>
        </w:rPr>
      </w:pPr>
      <w:r w:rsidRPr="00A2099B">
        <w:rPr>
          <w:b/>
          <w:sz w:val="20"/>
          <w:szCs w:val="20"/>
        </w:rPr>
        <w:t>Documentation Requirements</w:t>
      </w:r>
    </w:p>
    <w:p w14:paraId="02B72BD7" w14:textId="77777777" w:rsidR="0032059C" w:rsidRPr="00A2099B" w:rsidRDefault="0032059C" w:rsidP="0032059C">
      <w:pPr>
        <w:rPr>
          <w:sz w:val="20"/>
          <w:szCs w:val="20"/>
        </w:rPr>
      </w:pPr>
      <w:r w:rsidRPr="00A2099B">
        <w:rPr>
          <w:sz w:val="20"/>
          <w:szCs w:val="20"/>
        </w:rPr>
        <w:tab/>
        <w:t>1. Proof of purchase must be provided and can include all or any one of the following: the manufacturer’s name and equipment make and model number, retailer information, equipment cost, and invoice/receipt with payment in full.</w:t>
      </w:r>
    </w:p>
    <w:p w14:paraId="48199153" w14:textId="77777777" w:rsidR="0032059C" w:rsidRPr="00A2099B" w:rsidRDefault="0032059C" w:rsidP="0032059C">
      <w:pPr>
        <w:rPr>
          <w:sz w:val="20"/>
          <w:szCs w:val="20"/>
        </w:rPr>
      </w:pPr>
      <w:r w:rsidRPr="00A2099B">
        <w:rPr>
          <w:sz w:val="20"/>
          <w:szCs w:val="20"/>
        </w:rPr>
        <w:tab/>
        <w:t>2. Must provide IMEF and IWF identification as well as the cubic feet of the model.</w:t>
      </w:r>
    </w:p>
    <w:p w14:paraId="17E8FC2B" w14:textId="77777777" w:rsidR="0032059C" w:rsidRPr="00A2099B" w:rsidRDefault="0032059C" w:rsidP="0032059C">
      <w:pPr>
        <w:rPr>
          <w:sz w:val="20"/>
          <w:szCs w:val="20"/>
        </w:rPr>
      </w:pPr>
      <w:r w:rsidRPr="00A2099B">
        <w:rPr>
          <w:sz w:val="20"/>
          <w:szCs w:val="20"/>
        </w:rPr>
        <w:tab/>
        <w:t>3. The date purchased and the date installed.</w:t>
      </w:r>
    </w:p>
    <w:p w14:paraId="601EAE06" w14:textId="77777777" w:rsidR="0032059C" w:rsidRPr="00A2099B" w:rsidRDefault="0032059C" w:rsidP="0032059C">
      <w:pPr>
        <w:rPr>
          <w:sz w:val="20"/>
          <w:szCs w:val="20"/>
        </w:rPr>
      </w:pPr>
    </w:p>
    <w:p w14:paraId="1407030F" w14:textId="77777777" w:rsidR="0032059C" w:rsidRPr="00A2099B" w:rsidRDefault="0032059C" w:rsidP="0032059C">
      <w:pPr>
        <w:rPr>
          <w:b/>
          <w:sz w:val="20"/>
          <w:szCs w:val="20"/>
        </w:rPr>
      </w:pPr>
      <w:r w:rsidRPr="00A2099B">
        <w:rPr>
          <w:b/>
          <w:sz w:val="20"/>
          <w:szCs w:val="20"/>
        </w:rPr>
        <w:t>Terms and Conditions</w:t>
      </w:r>
    </w:p>
    <w:p w14:paraId="6C0D18FC" w14:textId="77777777" w:rsidR="0032059C" w:rsidRPr="00A2099B" w:rsidRDefault="0032059C" w:rsidP="0032059C">
      <w:pPr>
        <w:rPr>
          <w:sz w:val="20"/>
          <w:szCs w:val="20"/>
        </w:rPr>
      </w:pPr>
      <w:r w:rsidRPr="00A2099B">
        <w:rPr>
          <w:sz w:val="20"/>
          <w:szCs w:val="20"/>
        </w:rPr>
        <w:tab/>
        <w:t>1. Single family residential clothes washer cannot be used in commercial applications.</w:t>
      </w:r>
    </w:p>
    <w:p w14:paraId="4D8460C6" w14:textId="77777777" w:rsidR="0032059C" w:rsidRPr="00A2099B" w:rsidRDefault="0032059C" w:rsidP="0032059C">
      <w:pPr>
        <w:rPr>
          <w:sz w:val="20"/>
          <w:szCs w:val="20"/>
        </w:rPr>
      </w:pPr>
      <w:r w:rsidRPr="00A2099B">
        <w:rPr>
          <w:sz w:val="20"/>
          <w:szCs w:val="20"/>
        </w:rPr>
        <w:tab/>
        <w:t>2. No more than one unit can be rebated per household.</w:t>
      </w:r>
    </w:p>
    <w:p w14:paraId="6A81750D" w14:textId="77777777" w:rsidR="0032059C" w:rsidRPr="00A2099B" w:rsidRDefault="0032059C" w:rsidP="0032059C">
      <w:pPr>
        <w:rPr>
          <w:rFonts w:cs="Arial"/>
          <w:sz w:val="20"/>
          <w:szCs w:val="20"/>
        </w:rPr>
      </w:pPr>
      <w:r w:rsidRPr="00A2099B">
        <w:rPr>
          <w:sz w:val="20"/>
          <w:szCs w:val="20"/>
        </w:rPr>
        <w:tab/>
        <w:t xml:space="preserve">3. General terms and conditions for SCG measures can be found at </w:t>
      </w:r>
      <w:hyperlink r:id="rId20" w:history="1">
        <w:r w:rsidRPr="00A2099B">
          <w:rPr>
            <w:rStyle w:val="Hyperlink"/>
            <w:sz w:val="20"/>
            <w:szCs w:val="20"/>
          </w:rPr>
          <w:t>http://www.socalgas.com/for-your-home/rebates/terms-conditions.shtml</w:t>
        </w:r>
      </w:hyperlink>
    </w:p>
    <w:p w14:paraId="17922AE4" w14:textId="3F7BBE4E" w:rsidR="00A2099B" w:rsidRPr="00A2099B" w:rsidRDefault="00A2099B" w:rsidP="00135082">
      <w:pPr>
        <w:rPr>
          <w:rFonts w:cs="Arial"/>
          <w:sz w:val="20"/>
          <w:szCs w:val="20"/>
        </w:rPr>
      </w:pPr>
    </w:p>
    <w:p w14:paraId="2BD2B6B0" w14:textId="531E1B27" w:rsidR="00A2099B" w:rsidRDefault="00A2099B" w:rsidP="00135082">
      <w:pPr>
        <w:rPr>
          <w:rFonts w:cs="Arial"/>
          <w:b/>
          <w:i/>
        </w:rPr>
      </w:pPr>
    </w:p>
    <w:p w14:paraId="074AFFA1" w14:textId="77777777" w:rsidR="00672D00" w:rsidRDefault="00672D00" w:rsidP="00872913">
      <w:pPr>
        <w:rPr>
          <w:rFonts w:cs="Arial"/>
          <w:b/>
          <w:i/>
        </w:rPr>
      </w:pPr>
    </w:p>
    <w:p w14:paraId="393A0AAC" w14:textId="77777777" w:rsidR="00521920" w:rsidRPr="00806070" w:rsidRDefault="00806070" w:rsidP="00806070">
      <w:pPr>
        <w:rPr>
          <w:rFonts w:cs="Arial"/>
          <w:b/>
          <w:i/>
          <w:sz w:val="28"/>
          <w:szCs w:val="28"/>
        </w:rPr>
      </w:pPr>
      <w:r>
        <w:rPr>
          <w:rFonts w:cs="Arial"/>
          <w:b/>
          <w:i/>
          <w:sz w:val="28"/>
          <w:szCs w:val="28"/>
        </w:rPr>
        <w:t xml:space="preserve">1.2 Product </w:t>
      </w:r>
      <w:r w:rsidR="00521920" w:rsidRPr="00806070">
        <w:rPr>
          <w:rFonts w:cs="Arial"/>
          <w:b/>
          <w:i/>
          <w:sz w:val="28"/>
          <w:szCs w:val="28"/>
        </w:rPr>
        <w:t>Technical Description</w:t>
      </w:r>
    </w:p>
    <w:p w14:paraId="4E1F9DB3" w14:textId="1C308818" w:rsidR="00622683" w:rsidRPr="007267E0" w:rsidRDefault="00122F79" w:rsidP="007267E0">
      <w:pPr>
        <w:rPr>
          <w:rFonts w:cs="Arial"/>
          <w:sz w:val="20"/>
          <w:szCs w:val="20"/>
        </w:rPr>
      </w:pPr>
      <w:r>
        <w:rPr>
          <w:rFonts w:cs="Arial"/>
          <w:sz w:val="20"/>
          <w:szCs w:val="20"/>
        </w:rPr>
        <w:t xml:space="preserve">Over 80% of households in the U.S. have clothes </w:t>
      </w:r>
      <w:r w:rsidRPr="00442366">
        <w:rPr>
          <w:rFonts w:cs="Arial"/>
          <w:sz w:val="20"/>
          <w:szCs w:val="20"/>
        </w:rPr>
        <w:t>washers</w:t>
      </w:r>
      <w:r w:rsidRPr="00442366">
        <w:rPr>
          <w:rStyle w:val="EndnoteReference"/>
          <w:rFonts w:cs="Arial"/>
          <w:sz w:val="20"/>
          <w:szCs w:val="20"/>
        </w:rPr>
        <w:endnoteReference w:id="1"/>
      </w:r>
      <w:r w:rsidRPr="00442366">
        <w:rPr>
          <w:rFonts w:cs="Arial"/>
          <w:sz w:val="20"/>
          <w:szCs w:val="20"/>
        </w:rPr>
        <w:t>.</w:t>
      </w:r>
      <w:r w:rsidR="00442366" w:rsidRPr="00442366">
        <w:rPr>
          <w:rFonts w:cs="Arial"/>
          <w:sz w:val="20"/>
          <w:szCs w:val="20"/>
        </w:rPr>
        <w:t xml:space="preserve"> A significant amount of the energy used for clothes washing is used for heating the water, so machines that use less water are usually more energy-efficient. Horizontal-axis clothes washers tumble clothes through a much smaller pool of water tha</w:t>
      </w:r>
      <w:r w:rsidR="0035072D">
        <w:rPr>
          <w:rFonts w:cs="Arial"/>
          <w:sz w:val="20"/>
          <w:szCs w:val="20"/>
        </w:rPr>
        <w:t xml:space="preserve">n conventional models, </w:t>
      </w:r>
      <w:r w:rsidR="00442366" w:rsidRPr="00442366">
        <w:rPr>
          <w:rFonts w:cs="Arial"/>
          <w:sz w:val="20"/>
          <w:szCs w:val="20"/>
        </w:rPr>
        <w:t>saving up to 50 percent of energy</w:t>
      </w:r>
      <w:r w:rsidR="0068481A">
        <w:rPr>
          <w:rFonts w:cs="Arial"/>
          <w:sz w:val="20"/>
          <w:szCs w:val="20"/>
        </w:rPr>
        <w:t xml:space="preserve"> consumed in the washing process</w:t>
      </w:r>
      <w:r w:rsidR="00442366" w:rsidRPr="00442366">
        <w:rPr>
          <w:rFonts w:cs="Arial"/>
          <w:sz w:val="20"/>
          <w:szCs w:val="20"/>
        </w:rPr>
        <w:t xml:space="preserve">. High-efficiency machines also have more efficient motors, spinning clothes two to three times faster than the conventional machines. This removes more water from the clothes which reduces the amount of time and energy required to dry them.  </w:t>
      </w:r>
      <w:bookmarkStart w:id="41" w:name="_Toc304800203"/>
      <w:bookmarkStart w:id="42" w:name="_Toc324318339"/>
      <w:bookmarkStart w:id="43" w:name="_Toc324340483"/>
    </w:p>
    <w:p w14:paraId="393A0AB0" w14:textId="77DDE80B" w:rsidR="00784500" w:rsidRPr="007873CE" w:rsidRDefault="009C5CA7" w:rsidP="007873CE">
      <w:pPr>
        <w:pStyle w:val="Heading2"/>
        <w:keepNext w:val="0"/>
      </w:pPr>
      <w:bookmarkStart w:id="44" w:name="_Toc415492812"/>
      <w:r>
        <w:t>1.</w:t>
      </w:r>
      <w:r w:rsidR="00806070">
        <w:t>3</w:t>
      </w:r>
      <w:r>
        <w:t xml:space="preserve"> </w:t>
      </w:r>
      <w:r w:rsidR="002E6162">
        <w:t xml:space="preserve">Measure Application </w:t>
      </w:r>
      <w:bookmarkEnd w:id="41"/>
      <w:r w:rsidR="002E6162">
        <w:t>Type</w:t>
      </w:r>
      <w:bookmarkEnd w:id="42"/>
      <w:bookmarkEnd w:id="43"/>
      <w:bookmarkEnd w:id="44"/>
      <w:r w:rsidR="00FA595F">
        <w:t xml:space="preserve"> </w:t>
      </w:r>
    </w:p>
    <w:p w14:paraId="393A0AB1" w14:textId="77777777" w:rsidR="009C5CA7" w:rsidRPr="00784500" w:rsidRDefault="009C5CA7" w:rsidP="009C5CA7">
      <w:pPr>
        <w:rPr>
          <w:rFonts w:cs="Arial"/>
          <w:sz w:val="20"/>
          <w:szCs w:val="20"/>
        </w:rPr>
      </w:pPr>
      <w:r w:rsidRPr="00784500">
        <w:rPr>
          <w:rFonts w:cs="Arial"/>
          <w:sz w:val="20"/>
          <w:szCs w:val="20"/>
        </w:rPr>
        <w:t>The DEER Measure Cost Data Users Guide</w:t>
      </w:r>
      <w:r w:rsidR="00AF1807">
        <w:rPr>
          <w:rFonts w:cs="Arial"/>
          <w:sz w:val="20"/>
          <w:szCs w:val="20"/>
        </w:rPr>
        <w:t xml:space="preserve"> </w:t>
      </w:r>
      <w:r w:rsidR="007B2E26">
        <w:rPr>
          <w:rFonts w:cs="Arial"/>
          <w:sz w:val="20"/>
          <w:szCs w:val="20"/>
        </w:rPr>
        <w:t xml:space="preserve">found on </w:t>
      </w:r>
      <w:hyperlink r:id="rId21" w:history="1">
        <w:r w:rsidR="007B2E26" w:rsidRPr="005376F2">
          <w:rPr>
            <w:rStyle w:val="Hyperlink"/>
            <w:rFonts w:cs="Arial"/>
            <w:sz w:val="20"/>
            <w:szCs w:val="20"/>
          </w:rPr>
          <w:t>www.deeresources.com</w:t>
        </w:r>
      </w:hyperlink>
      <w:r w:rsidR="007B2E26">
        <w:rPr>
          <w:rFonts w:cs="Arial"/>
          <w:sz w:val="20"/>
          <w:szCs w:val="20"/>
        </w:rPr>
        <w:t xml:space="preserve"> under</w:t>
      </w:r>
      <w:r w:rsidR="003541A6">
        <w:rPr>
          <w:rFonts w:cs="Arial"/>
          <w:sz w:val="20"/>
          <w:szCs w:val="20"/>
        </w:rPr>
        <w:t xml:space="preserve"> </w:t>
      </w:r>
      <w:r w:rsidR="007B2E26" w:rsidRPr="003541A6">
        <w:rPr>
          <w:rFonts w:cs="Arial"/>
          <w:i/>
          <w:sz w:val="20"/>
          <w:szCs w:val="20"/>
        </w:rPr>
        <w:t>DEER2011 Database Format</w:t>
      </w:r>
      <w:r w:rsidR="007B2E26">
        <w:rPr>
          <w:rFonts w:cs="Arial"/>
          <w:sz w:val="20"/>
          <w:szCs w:val="20"/>
        </w:rPr>
        <w:t xml:space="preserve"> hyperlink, </w:t>
      </w:r>
      <w:r w:rsidR="007B2E26">
        <w:rPr>
          <w:rStyle w:val="breadcrumbs"/>
          <w:rFonts w:cs="Arial"/>
          <w:color w:val="333333"/>
          <w:sz w:val="19"/>
          <w:szCs w:val="19"/>
          <w:lang w:val="en-GB"/>
        </w:rPr>
        <w:t>DEER2011 for 13-14</w:t>
      </w:r>
      <w:r w:rsidR="003541A6">
        <w:rPr>
          <w:rFonts w:cs="Arial"/>
          <w:color w:val="333333"/>
          <w:sz w:val="19"/>
          <w:szCs w:val="19"/>
          <w:lang w:val="en-GB"/>
        </w:rPr>
        <w:t>,</w:t>
      </w:r>
      <w:r w:rsidRPr="00784500">
        <w:rPr>
          <w:rFonts w:cs="Arial"/>
          <w:sz w:val="20"/>
          <w:szCs w:val="20"/>
        </w:rPr>
        <w:t xml:space="preserve"> </w:t>
      </w:r>
      <w:r w:rsidR="007B2E26">
        <w:rPr>
          <w:rFonts w:cs="Arial"/>
          <w:sz w:val="20"/>
          <w:szCs w:val="20"/>
        </w:rPr>
        <w:t xml:space="preserve">spreadsheet </w:t>
      </w:r>
      <w:r w:rsidR="007B2E26" w:rsidRPr="003541A6">
        <w:rPr>
          <w:rFonts w:cs="Arial"/>
          <w:i/>
          <w:sz w:val="20"/>
          <w:szCs w:val="20"/>
        </w:rPr>
        <w:t>SPTdata_format-V0.97.xls</w:t>
      </w:r>
      <w:r w:rsidRPr="00784500">
        <w:rPr>
          <w:rFonts w:cs="Arial"/>
          <w:sz w:val="20"/>
          <w:szCs w:val="20"/>
        </w:rPr>
        <w:t>, defines the terms as follows:</w:t>
      </w:r>
    </w:p>
    <w:p w14:paraId="393A0AB2" w14:textId="77777777" w:rsidR="009C5CA7" w:rsidRPr="00F65942" w:rsidRDefault="009C5CA7" w:rsidP="009C5CA7">
      <w:pPr>
        <w:rPr>
          <w:i/>
        </w:rPr>
      </w:pPr>
    </w:p>
    <w:p w14:paraId="393A0AB3" w14:textId="77777777" w:rsidR="00BD02D0" w:rsidRPr="003541A6" w:rsidRDefault="00BD02D0" w:rsidP="00BD02D0">
      <w:pPr>
        <w:pStyle w:val="Caption"/>
        <w:keepNext/>
        <w:rPr>
          <w:rFonts w:ascii="Calibri" w:hAnsi="Calibri" w:cs="Calibri"/>
          <w:sz w:val="26"/>
          <w:szCs w:val="26"/>
        </w:rPr>
      </w:pPr>
      <w:bookmarkStart w:id="45" w:name="_Toc415496673"/>
      <w:r w:rsidRPr="003541A6">
        <w:t xml:space="preserve">Table </w:t>
      </w:r>
      <w:fldSimple w:instr=" SEQ Table \* ARABIC ">
        <w:r w:rsidR="000E3DEF">
          <w:rPr>
            <w:noProof/>
          </w:rPr>
          <w:t>3</w:t>
        </w:r>
      </w:fldSimple>
      <w:bookmarkStart w:id="46" w:name="RANGE!B222"/>
      <w:r w:rsidRPr="003541A6">
        <w:rPr>
          <w:rFonts w:ascii="Calibri" w:hAnsi="Calibri" w:cs="Calibri"/>
          <w:sz w:val="26"/>
          <w:szCs w:val="26"/>
        </w:rPr>
        <w:t xml:space="preserve"> </w:t>
      </w:r>
      <w:r w:rsidRPr="003541A6">
        <w:rPr>
          <w:rFonts w:cs="Arial"/>
        </w:rPr>
        <w:t>Measure</w:t>
      </w:r>
      <w:r w:rsidR="003541A6" w:rsidRPr="003541A6">
        <w:rPr>
          <w:rFonts w:cs="Arial"/>
        </w:rPr>
        <w:t xml:space="preserve"> </w:t>
      </w:r>
      <w:r w:rsidRPr="003541A6">
        <w:rPr>
          <w:rFonts w:cs="Arial"/>
        </w:rPr>
        <w:t>Application</w:t>
      </w:r>
      <w:r w:rsidR="003541A6" w:rsidRPr="003541A6">
        <w:rPr>
          <w:rFonts w:cs="Arial"/>
        </w:rPr>
        <w:t xml:space="preserve"> </w:t>
      </w:r>
      <w:r w:rsidRPr="003541A6">
        <w:rPr>
          <w:rFonts w:cs="Arial"/>
        </w:rPr>
        <w:t>Type</w:t>
      </w:r>
      <w:bookmarkEnd w:id="46"/>
      <w:r w:rsidR="00C87539">
        <w:rPr>
          <w:rStyle w:val="EndnoteReference"/>
          <w:rFonts w:cs="Arial"/>
        </w:rPr>
        <w:endnoteReference w:id="2"/>
      </w:r>
      <w:bookmarkEnd w:id="45"/>
    </w:p>
    <w:p w14:paraId="393A0AB4" w14:textId="515B6349" w:rsidR="00BD02D0" w:rsidRPr="00BD02D0" w:rsidRDefault="00BD02D0" w:rsidP="00BD02D0">
      <w:pPr>
        <w:keepNext/>
      </w:pPr>
      <w:r>
        <w:rPr>
          <w:rFonts w:ascii="Calibri" w:hAnsi="Calibri" w:cs="Calibri"/>
          <w:i/>
          <w:iCs/>
          <w:szCs w:val="22"/>
        </w:rPr>
        <w:t>I</w:t>
      </w:r>
      <w:r w:rsidRPr="00453CE7">
        <w:rPr>
          <w:rFonts w:ascii="Calibri" w:hAnsi="Calibri" w:cs="Calibri"/>
          <w:i/>
          <w:iCs/>
          <w:szCs w:val="22"/>
        </w:rPr>
        <w:t>dentifies the measure application type in the Measure Implemen</w:t>
      </w:r>
      <w:r w:rsidR="008D3AF4">
        <w:rPr>
          <w:rFonts w:ascii="Calibri" w:hAnsi="Calibri" w:cs="Calibri"/>
          <w:i/>
          <w:iCs/>
          <w:szCs w:val="22"/>
        </w:rPr>
        <w:t>t</w:t>
      </w:r>
      <w:r w:rsidRPr="00453CE7">
        <w:rPr>
          <w:rFonts w:ascii="Calibri" w:hAnsi="Calibri" w:cs="Calibri"/>
          <w:i/>
          <w:iCs/>
          <w:szCs w:val="22"/>
        </w:rPr>
        <w:t>ation table</w:t>
      </w:r>
      <w:r w:rsidR="003541A6">
        <w:rPr>
          <w:rFonts w:ascii="Calibri" w:hAnsi="Calibri" w:cs="Calibri"/>
          <w:i/>
          <w:iCs/>
          <w:szCs w:val="22"/>
        </w:rPr>
        <w:t xml:space="preserve"> in DEER2011.</w:t>
      </w:r>
    </w:p>
    <w:tbl>
      <w:tblPr>
        <w:tblW w:w="9090" w:type="dxa"/>
        <w:tblInd w:w="108" w:type="dxa"/>
        <w:tblLook w:val="04A0" w:firstRow="1" w:lastRow="0" w:firstColumn="1" w:lastColumn="0" w:noHBand="0" w:noVBand="1"/>
      </w:tblPr>
      <w:tblGrid>
        <w:gridCol w:w="900"/>
        <w:gridCol w:w="2610"/>
        <w:gridCol w:w="5580"/>
      </w:tblGrid>
      <w:tr w:rsidR="00DC4019" w:rsidRPr="00BD02D0" w14:paraId="393A0AB8" w14:textId="77777777" w:rsidTr="003541A6">
        <w:trPr>
          <w:trHeight w:val="315"/>
        </w:trPr>
        <w:tc>
          <w:tcPr>
            <w:tcW w:w="900" w:type="dxa"/>
            <w:tcBorders>
              <w:top w:val="single" w:sz="4" w:space="0" w:color="auto"/>
              <w:left w:val="single" w:sz="4" w:space="0" w:color="auto"/>
              <w:bottom w:val="single" w:sz="8" w:space="0" w:color="auto"/>
              <w:right w:val="nil"/>
            </w:tcBorders>
            <w:shd w:val="clear" w:color="000000" w:fill="D9D9D9"/>
            <w:noWrap/>
            <w:vAlign w:val="bottom"/>
            <w:hideMark/>
          </w:tcPr>
          <w:p w14:paraId="393A0AB5" w14:textId="77777777" w:rsidR="00544873" w:rsidRPr="00453CE7" w:rsidRDefault="00544873" w:rsidP="00BD02D0">
            <w:pPr>
              <w:keepNext/>
              <w:rPr>
                <w:rFonts w:ascii="Calibri" w:hAnsi="Calibri" w:cs="Calibri"/>
                <w:b/>
                <w:color w:val="000000"/>
                <w:szCs w:val="22"/>
              </w:rPr>
            </w:pPr>
            <w:r w:rsidRPr="00453CE7">
              <w:rPr>
                <w:rFonts w:ascii="Calibri" w:hAnsi="Calibri" w:cs="Calibri"/>
                <w:b/>
                <w:color w:val="000000"/>
                <w:szCs w:val="22"/>
              </w:rPr>
              <w:t>Code</w:t>
            </w:r>
          </w:p>
        </w:tc>
        <w:tc>
          <w:tcPr>
            <w:tcW w:w="2610" w:type="dxa"/>
            <w:tcBorders>
              <w:top w:val="single" w:sz="4" w:space="0" w:color="auto"/>
              <w:left w:val="nil"/>
              <w:bottom w:val="single" w:sz="8" w:space="0" w:color="auto"/>
              <w:right w:val="nil"/>
            </w:tcBorders>
            <w:shd w:val="clear" w:color="000000" w:fill="D9D9D9"/>
            <w:noWrap/>
            <w:vAlign w:val="bottom"/>
            <w:hideMark/>
          </w:tcPr>
          <w:p w14:paraId="393A0AB6" w14:textId="77777777" w:rsidR="00544873" w:rsidRPr="00453CE7" w:rsidRDefault="00544873" w:rsidP="00BD02D0">
            <w:pPr>
              <w:keepNext/>
              <w:rPr>
                <w:rFonts w:ascii="Calibri" w:hAnsi="Calibri" w:cs="Calibri"/>
                <w:b/>
                <w:color w:val="000000"/>
                <w:szCs w:val="22"/>
              </w:rPr>
            </w:pPr>
            <w:r w:rsidRPr="00453CE7">
              <w:rPr>
                <w:rFonts w:ascii="Calibri" w:hAnsi="Calibri" w:cs="Calibri"/>
                <w:b/>
                <w:color w:val="000000"/>
                <w:szCs w:val="22"/>
              </w:rPr>
              <w:t>Description</w:t>
            </w:r>
          </w:p>
        </w:tc>
        <w:tc>
          <w:tcPr>
            <w:tcW w:w="5580" w:type="dxa"/>
            <w:tcBorders>
              <w:top w:val="single" w:sz="4" w:space="0" w:color="auto"/>
              <w:left w:val="nil"/>
              <w:bottom w:val="single" w:sz="8" w:space="0" w:color="auto"/>
              <w:right w:val="single" w:sz="4" w:space="0" w:color="auto"/>
            </w:tcBorders>
            <w:shd w:val="clear" w:color="000000" w:fill="D9D9D9"/>
            <w:noWrap/>
            <w:vAlign w:val="bottom"/>
            <w:hideMark/>
          </w:tcPr>
          <w:p w14:paraId="393A0AB7" w14:textId="77777777" w:rsidR="00544873" w:rsidRPr="00453CE7" w:rsidRDefault="00544873" w:rsidP="00BD02D0">
            <w:pPr>
              <w:keepNext/>
              <w:rPr>
                <w:rFonts w:ascii="Calibri" w:hAnsi="Calibri" w:cs="Calibri"/>
                <w:b/>
                <w:color w:val="000000"/>
                <w:szCs w:val="22"/>
              </w:rPr>
            </w:pPr>
            <w:r w:rsidRPr="00453CE7">
              <w:rPr>
                <w:rFonts w:ascii="Calibri" w:hAnsi="Calibri" w:cs="Calibri"/>
                <w:b/>
                <w:color w:val="000000"/>
                <w:szCs w:val="22"/>
              </w:rPr>
              <w:t>Comment</w:t>
            </w:r>
          </w:p>
        </w:tc>
      </w:tr>
      <w:tr w:rsidR="00BD02D0" w:rsidRPr="00BD02D0" w14:paraId="393A0ABC" w14:textId="77777777" w:rsidTr="003541A6">
        <w:trPr>
          <w:trHeight w:val="600"/>
        </w:trPr>
        <w:tc>
          <w:tcPr>
            <w:tcW w:w="900" w:type="dxa"/>
            <w:tcBorders>
              <w:top w:val="nil"/>
              <w:left w:val="single" w:sz="4" w:space="0" w:color="auto"/>
              <w:bottom w:val="nil"/>
              <w:right w:val="nil"/>
            </w:tcBorders>
            <w:shd w:val="clear" w:color="auto" w:fill="auto"/>
            <w:noWrap/>
            <w:vAlign w:val="center"/>
            <w:hideMark/>
          </w:tcPr>
          <w:p w14:paraId="393A0AB9" w14:textId="77777777" w:rsidR="00544873" w:rsidRPr="00453CE7" w:rsidRDefault="00544873" w:rsidP="00BD02D0">
            <w:pPr>
              <w:keepNext/>
              <w:rPr>
                <w:rFonts w:ascii="Calibri" w:hAnsi="Calibri" w:cs="Calibri"/>
                <w:szCs w:val="22"/>
              </w:rPr>
            </w:pPr>
            <w:r w:rsidRPr="00453CE7">
              <w:rPr>
                <w:rFonts w:ascii="Calibri" w:hAnsi="Calibri" w:cs="Calibri"/>
                <w:szCs w:val="22"/>
              </w:rPr>
              <w:t>ER</w:t>
            </w:r>
          </w:p>
        </w:tc>
        <w:tc>
          <w:tcPr>
            <w:tcW w:w="2610" w:type="dxa"/>
            <w:tcBorders>
              <w:top w:val="nil"/>
              <w:left w:val="nil"/>
              <w:bottom w:val="nil"/>
              <w:right w:val="nil"/>
            </w:tcBorders>
            <w:shd w:val="clear" w:color="auto" w:fill="auto"/>
            <w:noWrap/>
            <w:vAlign w:val="center"/>
            <w:hideMark/>
          </w:tcPr>
          <w:p w14:paraId="393A0ABA" w14:textId="77777777" w:rsidR="00544873" w:rsidRPr="00453CE7" w:rsidRDefault="00544873" w:rsidP="00BD02D0">
            <w:pPr>
              <w:keepNext/>
              <w:rPr>
                <w:rFonts w:ascii="Calibri" w:hAnsi="Calibri" w:cs="Calibri"/>
                <w:szCs w:val="22"/>
              </w:rPr>
            </w:pPr>
            <w:r w:rsidRPr="00453CE7">
              <w:rPr>
                <w:rFonts w:ascii="Calibri" w:hAnsi="Calibri" w:cs="Calibri"/>
                <w:szCs w:val="22"/>
              </w:rPr>
              <w:t>Early retirement</w:t>
            </w:r>
          </w:p>
        </w:tc>
        <w:tc>
          <w:tcPr>
            <w:tcW w:w="5580" w:type="dxa"/>
            <w:tcBorders>
              <w:top w:val="nil"/>
              <w:left w:val="nil"/>
              <w:bottom w:val="nil"/>
              <w:right w:val="single" w:sz="4" w:space="0" w:color="auto"/>
            </w:tcBorders>
            <w:shd w:val="clear" w:color="auto" w:fill="auto"/>
            <w:vAlign w:val="center"/>
            <w:hideMark/>
          </w:tcPr>
          <w:p w14:paraId="393A0ABB" w14:textId="77777777" w:rsidR="00544873" w:rsidRPr="00453CE7" w:rsidRDefault="00544873" w:rsidP="00BD02D0">
            <w:pPr>
              <w:keepNext/>
              <w:rPr>
                <w:rFonts w:ascii="Calibri" w:hAnsi="Calibri" w:cs="Calibri"/>
                <w:i/>
                <w:iCs/>
                <w:szCs w:val="22"/>
              </w:rPr>
            </w:pPr>
            <w:r w:rsidRPr="00453CE7">
              <w:rPr>
                <w:rFonts w:ascii="Calibri" w:hAnsi="Calibri" w:cs="Calibri"/>
                <w:i/>
                <w:iCs/>
                <w:szCs w:val="22"/>
              </w:rPr>
              <w:t>measure applied while existing equipment still viable, or retrofit of existing equipment</w:t>
            </w:r>
          </w:p>
        </w:tc>
      </w:tr>
      <w:tr w:rsidR="00BD02D0" w:rsidRPr="00BD02D0" w14:paraId="393A0AC0" w14:textId="77777777" w:rsidTr="003541A6">
        <w:trPr>
          <w:trHeight w:val="600"/>
        </w:trPr>
        <w:tc>
          <w:tcPr>
            <w:tcW w:w="900" w:type="dxa"/>
            <w:tcBorders>
              <w:top w:val="nil"/>
              <w:left w:val="single" w:sz="4" w:space="0" w:color="auto"/>
              <w:bottom w:val="nil"/>
              <w:right w:val="nil"/>
            </w:tcBorders>
            <w:shd w:val="clear" w:color="auto" w:fill="auto"/>
            <w:noWrap/>
            <w:vAlign w:val="center"/>
            <w:hideMark/>
          </w:tcPr>
          <w:p w14:paraId="393A0ABD" w14:textId="77777777" w:rsidR="00544873" w:rsidRPr="00453CE7" w:rsidRDefault="00544873" w:rsidP="00BD02D0">
            <w:pPr>
              <w:keepNext/>
              <w:rPr>
                <w:rFonts w:ascii="Calibri" w:hAnsi="Calibri" w:cs="Calibri"/>
                <w:szCs w:val="22"/>
              </w:rPr>
            </w:pPr>
            <w:r w:rsidRPr="00453CE7">
              <w:rPr>
                <w:rFonts w:ascii="Calibri" w:hAnsi="Calibri" w:cs="Calibri"/>
                <w:szCs w:val="22"/>
              </w:rPr>
              <w:t>ROB</w:t>
            </w:r>
          </w:p>
        </w:tc>
        <w:tc>
          <w:tcPr>
            <w:tcW w:w="2610" w:type="dxa"/>
            <w:tcBorders>
              <w:top w:val="nil"/>
              <w:left w:val="nil"/>
              <w:bottom w:val="nil"/>
              <w:right w:val="nil"/>
            </w:tcBorders>
            <w:shd w:val="clear" w:color="auto" w:fill="auto"/>
            <w:noWrap/>
            <w:vAlign w:val="center"/>
            <w:hideMark/>
          </w:tcPr>
          <w:p w14:paraId="393A0ABE" w14:textId="77777777" w:rsidR="00544873" w:rsidRPr="00453CE7" w:rsidRDefault="00544873" w:rsidP="00BD02D0">
            <w:pPr>
              <w:keepNext/>
              <w:rPr>
                <w:rFonts w:ascii="Calibri" w:hAnsi="Calibri" w:cs="Calibri"/>
                <w:szCs w:val="22"/>
              </w:rPr>
            </w:pPr>
            <w:r w:rsidRPr="00453CE7">
              <w:rPr>
                <w:rFonts w:ascii="Calibri" w:hAnsi="Calibri" w:cs="Calibri"/>
                <w:szCs w:val="22"/>
              </w:rPr>
              <w:t>Replace on Burnout</w:t>
            </w:r>
          </w:p>
        </w:tc>
        <w:tc>
          <w:tcPr>
            <w:tcW w:w="5580" w:type="dxa"/>
            <w:tcBorders>
              <w:top w:val="nil"/>
              <w:left w:val="nil"/>
              <w:bottom w:val="nil"/>
              <w:right w:val="single" w:sz="4" w:space="0" w:color="auto"/>
            </w:tcBorders>
            <w:shd w:val="clear" w:color="auto" w:fill="auto"/>
            <w:vAlign w:val="center"/>
            <w:hideMark/>
          </w:tcPr>
          <w:p w14:paraId="393A0ABF" w14:textId="77777777" w:rsidR="00544873" w:rsidRPr="00453CE7" w:rsidRDefault="00544873" w:rsidP="00BD02D0">
            <w:pPr>
              <w:keepNext/>
              <w:rPr>
                <w:rFonts w:ascii="Calibri" w:hAnsi="Calibri" w:cs="Calibri"/>
                <w:i/>
                <w:iCs/>
                <w:szCs w:val="22"/>
              </w:rPr>
            </w:pPr>
            <w:r w:rsidRPr="00453CE7">
              <w:rPr>
                <w:rFonts w:ascii="Calibri" w:hAnsi="Calibri" w:cs="Calibri"/>
                <w:i/>
                <w:iCs/>
                <w:szCs w:val="22"/>
              </w:rPr>
              <w:t>measure applied when existing equipment fails or maintenance requires replacement</w:t>
            </w:r>
          </w:p>
        </w:tc>
      </w:tr>
      <w:tr w:rsidR="00BD02D0" w:rsidRPr="00BD02D0" w14:paraId="393A0AC4" w14:textId="77777777" w:rsidTr="003541A6">
        <w:trPr>
          <w:trHeight w:val="600"/>
        </w:trPr>
        <w:tc>
          <w:tcPr>
            <w:tcW w:w="900" w:type="dxa"/>
            <w:tcBorders>
              <w:top w:val="nil"/>
              <w:left w:val="single" w:sz="4" w:space="0" w:color="auto"/>
              <w:bottom w:val="single" w:sz="4" w:space="0" w:color="auto"/>
              <w:right w:val="nil"/>
            </w:tcBorders>
            <w:shd w:val="clear" w:color="auto" w:fill="auto"/>
            <w:noWrap/>
            <w:vAlign w:val="center"/>
            <w:hideMark/>
          </w:tcPr>
          <w:p w14:paraId="393A0AC1" w14:textId="77777777" w:rsidR="00544873" w:rsidRPr="00453CE7" w:rsidRDefault="00544873" w:rsidP="00F52572">
            <w:pPr>
              <w:rPr>
                <w:rFonts w:ascii="Calibri" w:hAnsi="Calibri" w:cs="Calibri"/>
                <w:szCs w:val="22"/>
              </w:rPr>
            </w:pPr>
            <w:r w:rsidRPr="00453CE7">
              <w:rPr>
                <w:rFonts w:ascii="Calibri" w:hAnsi="Calibri" w:cs="Calibri"/>
                <w:szCs w:val="22"/>
              </w:rPr>
              <w:t>NC</w:t>
            </w:r>
          </w:p>
        </w:tc>
        <w:tc>
          <w:tcPr>
            <w:tcW w:w="2610" w:type="dxa"/>
            <w:tcBorders>
              <w:top w:val="nil"/>
              <w:left w:val="nil"/>
              <w:bottom w:val="single" w:sz="4" w:space="0" w:color="auto"/>
              <w:right w:val="nil"/>
            </w:tcBorders>
            <w:shd w:val="clear" w:color="auto" w:fill="auto"/>
            <w:noWrap/>
            <w:vAlign w:val="center"/>
            <w:hideMark/>
          </w:tcPr>
          <w:p w14:paraId="393A0AC2" w14:textId="77777777" w:rsidR="00544873" w:rsidRPr="00453CE7" w:rsidRDefault="00544873" w:rsidP="00F52572">
            <w:pPr>
              <w:rPr>
                <w:rFonts w:ascii="Calibri" w:hAnsi="Calibri" w:cs="Calibri"/>
                <w:szCs w:val="22"/>
              </w:rPr>
            </w:pPr>
            <w:r w:rsidRPr="00453CE7">
              <w:rPr>
                <w:rFonts w:ascii="Calibri" w:hAnsi="Calibri" w:cs="Calibri"/>
                <w:szCs w:val="22"/>
              </w:rPr>
              <w:t>New Construction</w:t>
            </w:r>
          </w:p>
        </w:tc>
        <w:tc>
          <w:tcPr>
            <w:tcW w:w="5580" w:type="dxa"/>
            <w:tcBorders>
              <w:top w:val="nil"/>
              <w:left w:val="nil"/>
              <w:bottom w:val="single" w:sz="4" w:space="0" w:color="auto"/>
              <w:right w:val="single" w:sz="4" w:space="0" w:color="auto"/>
            </w:tcBorders>
            <w:shd w:val="clear" w:color="auto" w:fill="auto"/>
            <w:vAlign w:val="center"/>
            <w:hideMark/>
          </w:tcPr>
          <w:p w14:paraId="393A0AC3" w14:textId="77777777" w:rsidR="00544873" w:rsidRPr="00453CE7" w:rsidRDefault="00544873" w:rsidP="00F52572">
            <w:pPr>
              <w:rPr>
                <w:rFonts w:ascii="Calibri" w:hAnsi="Calibri" w:cs="Calibri"/>
                <w:i/>
                <w:iCs/>
                <w:szCs w:val="22"/>
              </w:rPr>
            </w:pPr>
            <w:r w:rsidRPr="00453CE7">
              <w:rPr>
                <w:rFonts w:ascii="Calibri" w:hAnsi="Calibri" w:cs="Calibri"/>
                <w:i/>
                <w:iCs/>
                <w:szCs w:val="22"/>
              </w:rPr>
              <w:t>measure applied during construction design phase as an alternative to a code-compliant standard design</w:t>
            </w:r>
          </w:p>
        </w:tc>
      </w:tr>
    </w:tbl>
    <w:p w14:paraId="393A0AC5" w14:textId="606F2E38" w:rsidR="009C5CA7" w:rsidRDefault="009C5CA7" w:rsidP="009C5CA7">
      <w:pPr>
        <w:rPr>
          <w:rFonts w:cs="Arial"/>
          <w:i/>
          <w:sz w:val="20"/>
          <w:szCs w:val="20"/>
        </w:rPr>
      </w:pPr>
    </w:p>
    <w:p w14:paraId="27976310" w14:textId="7BB46F53" w:rsidR="003E2A8B" w:rsidRPr="007873CE" w:rsidRDefault="007873CE" w:rsidP="002E0043">
      <w:pPr>
        <w:rPr>
          <w:rFonts w:cs="Arial"/>
          <w:sz w:val="20"/>
          <w:szCs w:val="20"/>
        </w:rPr>
      </w:pPr>
      <w:r>
        <w:rPr>
          <w:rFonts w:cs="Arial"/>
          <w:sz w:val="20"/>
          <w:szCs w:val="20"/>
        </w:rPr>
        <w:t>These measures are identified as ROB, or replace on burnout.</w:t>
      </w:r>
    </w:p>
    <w:p w14:paraId="393A0AC8" w14:textId="62148151" w:rsidR="009003FE" w:rsidRPr="0099360B" w:rsidRDefault="00806070" w:rsidP="0099360B">
      <w:pPr>
        <w:pStyle w:val="Heading2"/>
      </w:pPr>
      <w:bookmarkStart w:id="47" w:name="_Toc304800204"/>
      <w:bookmarkStart w:id="48" w:name="_Toc324318340"/>
      <w:bookmarkStart w:id="49" w:name="_Toc324340484"/>
      <w:bookmarkStart w:id="50" w:name="_Toc415492813"/>
      <w:r>
        <w:t>1.4 Product Base Case and Measure Case Data</w:t>
      </w:r>
      <w:bookmarkEnd w:id="47"/>
      <w:bookmarkEnd w:id="48"/>
      <w:bookmarkEnd w:id="49"/>
      <w:bookmarkEnd w:id="50"/>
    </w:p>
    <w:p w14:paraId="580255BD" w14:textId="6CA028B2" w:rsidR="00B10F5F" w:rsidRPr="00B10F5F" w:rsidRDefault="001248A3" w:rsidP="00B10F5F">
      <w:pPr>
        <w:pStyle w:val="Heading2"/>
      </w:pPr>
      <w:bookmarkStart w:id="51" w:name="_Toc304800205"/>
      <w:bookmarkStart w:id="52" w:name="_Toc324318341"/>
      <w:bookmarkStart w:id="53" w:name="_Toc324340485"/>
      <w:bookmarkStart w:id="54" w:name="_Toc415492814"/>
      <w:r>
        <w:t>1.</w:t>
      </w:r>
      <w:r w:rsidR="00806070">
        <w:t>4.1</w:t>
      </w:r>
      <w:r w:rsidR="00FA595F">
        <w:t xml:space="preserve"> </w:t>
      </w:r>
      <w:r w:rsidR="00C069A2" w:rsidRPr="001248A3">
        <w:t xml:space="preserve">DEER </w:t>
      </w:r>
      <w:r w:rsidR="008C6AD1">
        <w:t>Base Case and Measure Case Information</w:t>
      </w:r>
      <w:bookmarkEnd w:id="51"/>
      <w:bookmarkEnd w:id="52"/>
      <w:bookmarkEnd w:id="53"/>
      <w:bookmarkEnd w:id="54"/>
      <w:r w:rsidR="008C6AD1">
        <w:t xml:space="preserve"> </w:t>
      </w:r>
    </w:p>
    <w:p w14:paraId="393A0ACB" w14:textId="56128FC9" w:rsidR="00AF5B52" w:rsidRPr="00B10F5F" w:rsidRDefault="00B10F5F" w:rsidP="009C5CA7">
      <w:pPr>
        <w:rPr>
          <w:rFonts w:cs="Arial"/>
          <w:sz w:val="20"/>
          <w:szCs w:val="20"/>
          <w:highlight w:val="cyan"/>
        </w:rPr>
      </w:pPr>
      <w:r>
        <w:rPr>
          <w:sz w:val="20"/>
        </w:rPr>
        <w:t>The DEER 2011 data include: equipment useful life and Net to Gross for all measures in this workpaper.</w:t>
      </w:r>
    </w:p>
    <w:p w14:paraId="3C26FF77" w14:textId="45D28265" w:rsidR="00BE5E74" w:rsidRDefault="00BE5E74" w:rsidP="00A77CF2">
      <w:pPr>
        <w:ind w:left="360"/>
        <w:rPr>
          <w:highlight w:val="yellow"/>
        </w:rPr>
      </w:pPr>
    </w:p>
    <w:p w14:paraId="5E92CC8D" w14:textId="79CA3BD8" w:rsidR="00853B76" w:rsidRDefault="00B10F5F" w:rsidP="00853B76">
      <w:pPr>
        <w:rPr>
          <w:highlight w:val="yellow"/>
        </w:rPr>
      </w:pPr>
      <w:r>
        <w:rPr>
          <w:noProof/>
        </w:rPr>
        <w:drawing>
          <wp:inline distT="0" distB="0" distL="0" distR="0" wp14:anchorId="5E66C042" wp14:editId="180BD512">
            <wp:extent cx="5943600" cy="1642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642110"/>
                    </a:xfrm>
                    <a:prstGeom prst="rect">
                      <a:avLst/>
                    </a:prstGeom>
                  </pic:spPr>
                </pic:pic>
              </a:graphicData>
            </a:graphic>
          </wp:inline>
        </w:drawing>
      </w:r>
    </w:p>
    <w:p w14:paraId="393A0BA7" w14:textId="77777777" w:rsidR="008E5E12" w:rsidRDefault="008E5E12" w:rsidP="00175673"/>
    <w:p w14:paraId="393A0C13" w14:textId="178237D8" w:rsidR="009C5CA7" w:rsidRDefault="009C5CA7" w:rsidP="009C5CA7">
      <w:pPr>
        <w:rPr>
          <w:rFonts w:cs="Arial"/>
          <w:b/>
          <w:sz w:val="20"/>
          <w:szCs w:val="20"/>
        </w:rPr>
      </w:pPr>
      <w:bookmarkStart w:id="55" w:name="Net_to_Gross"/>
      <w:r w:rsidRPr="008F48E1">
        <w:rPr>
          <w:rFonts w:cs="Arial"/>
          <w:b/>
          <w:sz w:val="20"/>
          <w:szCs w:val="20"/>
        </w:rPr>
        <w:t>Net-to-Gross</w:t>
      </w:r>
      <w:bookmarkEnd w:id="55"/>
      <w:r w:rsidR="003E6555">
        <w:rPr>
          <w:rFonts w:cs="Arial"/>
          <w:b/>
          <w:sz w:val="20"/>
          <w:szCs w:val="20"/>
        </w:rPr>
        <w:t>:</w:t>
      </w:r>
    </w:p>
    <w:p w14:paraId="4832AD9C" w14:textId="77777777" w:rsidR="003E6555" w:rsidRPr="008F48E1" w:rsidRDefault="003E6555" w:rsidP="009C5CA7">
      <w:pPr>
        <w:rPr>
          <w:rFonts w:cs="Arial"/>
          <w:sz w:val="20"/>
          <w:szCs w:val="20"/>
        </w:rPr>
      </w:pPr>
    </w:p>
    <w:p w14:paraId="4F248C99" w14:textId="0739D9CE" w:rsidR="003E6555" w:rsidRDefault="003E6555" w:rsidP="003E6555">
      <w:pPr>
        <w:rPr>
          <w:rFonts w:cs="Arial"/>
          <w:sz w:val="20"/>
          <w:szCs w:val="20"/>
        </w:rPr>
      </w:pPr>
      <w:bookmarkStart w:id="56" w:name="_Ref375573532"/>
      <w:r w:rsidRPr="003E6555">
        <w:rPr>
          <w:rFonts w:cs="Arial"/>
          <w:sz w:val="20"/>
          <w:szCs w:val="20"/>
        </w:rPr>
        <w:t xml:space="preserve">The NTG value was obtained from the “DEER2011_NTGR_2012-05-16.xls” on the DEER website as required by Version 5 of the California Public Utilities Commission (CPUC) Energy Efficiency Policy Manual [351]. The relevant NTGR for this measure is shown in </w:t>
      </w:r>
      <w:r w:rsidRPr="00140E42">
        <w:rPr>
          <w:rFonts w:cs="Arial"/>
          <w:sz w:val="20"/>
          <w:szCs w:val="20"/>
        </w:rPr>
        <w:fldChar w:fldCharType="begin"/>
      </w:r>
      <w:r w:rsidRPr="00140E42">
        <w:rPr>
          <w:rFonts w:cs="Arial"/>
          <w:sz w:val="20"/>
          <w:szCs w:val="20"/>
        </w:rPr>
        <w:instrText xml:space="preserve"> REF _Ref377904128 \h  \* MERGEFORMAT </w:instrText>
      </w:r>
      <w:r w:rsidRPr="00140E42">
        <w:rPr>
          <w:rFonts w:cs="Arial"/>
          <w:sz w:val="20"/>
          <w:szCs w:val="20"/>
        </w:rPr>
      </w:r>
      <w:r w:rsidRPr="00140E42">
        <w:rPr>
          <w:rFonts w:cs="Arial"/>
          <w:sz w:val="20"/>
          <w:szCs w:val="20"/>
        </w:rPr>
        <w:fldChar w:fldCharType="separate"/>
      </w:r>
      <w:r w:rsidR="00140E42" w:rsidRPr="00140E42">
        <w:rPr>
          <w:rFonts w:cs="Arial"/>
          <w:bCs/>
          <w:sz w:val="20"/>
          <w:szCs w:val="20"/>
        </w:rPr>
        <w:t xml:space="preserve">Table </w:t>
      </w:r>
      <w:r w:rsidR="00140E42" w:rsidRPr="00140E42">
        <w:rPr>
          <w:rFonts w:cs="Arial"/>
          <w:bCs/>
          <w:noProof/>
          <w:sz w:val="20"/>
          <w:szCs w:val="20"/>
        </w:rPr>
        <w:t>4</w:t>
      </w:r>
      <w:r w:rsidRPr="00140E42">
        <w:rPr>
          <w:rFonts w:cs="Arial"/>
          <w:sz w:val="20"/>
          <w:szCs w:val="20"/>
        </w:rPr>
        <w:fldChar w:fldCharType="end"/>
      </w:r>
      <w:r w:rsidRPr="003E6555">
        <w:rPr>
          <w:rFonts w:cs="Arial"/>
          <w:sz w:val="20"/>
          <w:szCs w:val="20"/>
        </w:rPr>
        <w:t xml:space="preserve"> below.</w:t>
      </w:r>
    </w:p>
    <w:p w14:paraId="54D44AB7" w14:textId="77777777" w:rsidR="003E6555" w:rsidRDefault="003E6555" w:rsidP="003E6555">
      <w:pPr>
        <w:rPr>
          <w:rFonts w:cs="Arial"/>
          <w:sz w:val="20"/>
          <w:szCs w:val="20"/>
        </w:rPr>
      </w:pPr>
    </w:p>
    <w:p w14:paraId="0126442B" w14:textId="77777777" w:rsidR="003E6555" w:rsidRPr="00DC0D07" w:rsidRDefault="003E6555" w:rsidP="00DC0D07">
      <w:pPr>
        <w:pStyle w:val="Caption"/>
        <w:jc w:val="center"/>
        <w:rPr>
          <w:rFonts w:asciiTheme="minorHAnsi" w:hAnsiTheme="minorHAnsi" w:cstheme="minorHAnsi"/>
          <w:bCs w:val="0"/>
          <w:sz w:val="22"/>
          <w:szCs w:val="22"/>
        </w:rPr>
      </w:pPr>
      <w:bookmarkStart w:id="57" w:name="_Ref377904128"/>
      <w:bookmarkStart w:id="58" w:name="_Toc415496674"/>
      <w:r w:rsidRPr="00DC0D07">
        <w:rPr>
          <w:rFonts w:asciiTheme="minorHAnsi" w:hAnsiTheme="minorHAnsi" w:cstheme="minorHAnsi"/>
          <w:bCs w:val="0"/>
          <w:sz w:val="22"/>
          <w:szCs w:val="22"/>
        </w:rPr>
        <w:t xml:space="preserve">Table </w:t>
      </w:r>
      <w:r w:rsidRPr="00DC0D07">
        <w:rPr>
          <w:rFonts w:asciiTheme="minorHAnsi" w:hAnsiTheme="minorHAnsi" w:cstheme="minorHAnsi"/>
          <w:bCs w:val="0"/>
          <w:sz w:val="22"/>
          <w:szCs w:val="22"/>
        </w:rPr>
        <w:fldChar w:fldCharType="begin"/>
      </w:r>
      <w:r w:rsidRPr="00DC0D07">
        <w:rPr>
          <w:rFonts w:asciiTheme="minorHAnsi" w:hAnsiTheme="minorHAnsi" w:cstheme="minorHAnsi"/>
          <w:bCs w:val="0"/>
          <w:sz w:val="22"/>
          <w:szCs w:val="22"/>
        </w:rPr>
        <w:instrText xml:space="preserve"> SEQ Table \* ARABIC </w:instrText>
      </w:r>
      <w:r w:rsidRPr="00DC0D07">
        <w:rPr>
          <w:rFonts w:asciiTheme="minorHAnsi" w:hAnsiTheme="minorHAnsi" w:cstheme="minorHAnsi"/>
          <w:bCs w:val="0"/>
          <w:sz w:val="22"/>
          <w:szCs w:val="22"/>
        </w:rPr>
        <w:fldChar w:fldCharType="separate"/>
      </w:r>
      <w:r w:rsidR="000E3DEF" w:rsidRPr="00DC0D07">
        <w:rPr>
          <w:rFonts w:asciiTheme="minorHAnsi" w:hAnsiTheme="minorHAnsi" w:cstheme="minorHAnsi"/>
          <w:bCs w:val="0"/>
          <w:noProof/>
          <w:sz w:val="22"/>
          <w:szCs w:val="22"/>
        </w:rPr>
        <w:t>4</w:t>
      </w:r>
      <w:r w:rsidRPr="00DC0D07">
        <w:rPr>
          <w:rFonts w:asciiTheme="minorHAnsi" w:hAnsiTheme="minorHAnsi" w:cstheme="minorHAnsi"/>
          <w:bCs w:val="0"/>
          <w:sz w:val="22"/>
          <w:szCs w:val="22"/>
        </w:rPr>
        <w:fldChar w:fldCharType="end"/>
      </w:r>
      <w:bookmarkEnd w:id="57"/>
      <w:r w:rsidRPr="00DC0D07">
        <w:rPr>
          <w:rFonts w:asciiTheme="minorHAnsi" w:hAnsiTheme="minorHAnsi" w:cstheme="minorHAnsi"/>
          <w:bCs w:val="0"/>
          <w:sz w:val="22"/>
          <w:szCs w:val="22"/>
        </w:rPr>
        <w:t xml:space="preserve"> Net-to-Gross Ratio</w:t>
      </w:r>
      <w:bookmarkEnd w:id="58"/>
    </w:p>
    <w:tbl>
      <w:tblPr>
        <w:tblStyle w:val="TableContemporary"/>
        <w:tblW w:w="4869" w:type="pct"/>
        <w:jc w:val="center"/>
        <w:tblInd w:w="251" w:type="dxa"/>
        <w:tblLook w:val="01E0" w:firstRow="1" w:lastRow="1" w:firstColumn="1" w:lastColumn="1" w:noHBand="0" w:noVBand="0"/>
      </w:tblPr>
      <w:tblGrid>
        <w:gridCol w:w="1352"/>
        <w:gridCol w:w="2889"/>
        <w:gridCol w:w="843"/>
        <w:gridCol w:w="1082"/>
        <w:gridCol w:w="1295"/>
        <w:gridCol w:w="674"/>
        <w:gridCol w:w="1190"/>
      </w:tblGrid>
      <w:tr w:rsidR="00B7172F" w:rsidRPr="004B1B2F" w14:paraId="05121E26" w14:textId="598A1DB8" w:rsidTr="0088534C">
        <w:trPr>
          <w:cnfStyle w:val="100000000000" w:firstRow="1" w:lastRow="0" w:firstColumn="0" w:lastColumn="0" w:oddVBand="0" w:evenVBand="0" w:oddHBand="0" w:evenHBand="0" w:firstRowFirstColumn="0" w:firstRowLastColumn="0" w:lastRowFirstColumn="0" w:lastRowLastColumn="0"/>
          <w:jc w:val="center"/>
        </w:trPr>
        <w:tc>
          <w:tcPr>
            <w:tcW w:w="725" w:type="pct"/>
            <w:vAlign w:val="center"/>
          </w:tcPr>
          <w:p w14:paraId="3411D8CC"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NTGR_ID*</w:t>
            </w:r>
          </w:p>
        </w:tc>
        <w:tc>
          <w:tcPr>
            <w:tcW w:w="1549" w:type="pct"/>
            <w:vAlign w:val="center"/>
          </w:tcPr>
          <w:p w14:paraId="2BB6E646"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Description*</w:t>
            </w:r>
          </w:p>
        </w:tc>
        <w:tc>
          <w:tcPr>
            <w:tcW w:w="452" w:type="pct"/>
            <w:vAlign w:val="center"/>
          </w:tcPr>
          <w:p w14:paraId="22ACDA72"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Sector*</w:t>
            </w:r>
          </w:p>
        </w:tc>
        <w:tc>
          <w:tcPr>
            <w:tcW w:w="580" w:type="pct"/>
            <w:vAlign w:val="center"/>
          </w:tcPr>
          <w:p w14:paraId="5C44FC6D"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BldgType*</w:t>
            </w:r>
          </w:p>
        </w:tc>
        <w:tc>
          <w:tcPr>
            <w:tcW w:w="694" w:type="pct"/>
          </w:tcPr>
          <w:p w14:paraId="5D94BBD9"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ProgDelivID*</w:t>
            </w:r>
          </w:p>
        </w:tc>
        <w:tc>
          <w:tcPr>
            <w:tcW w:w="361" w:type="pct"/>
            <w:vAlign w:val="center"/>
          </w:tcPr>
          <w:p w14:paraId="2DF758B0" w14:textId="77777777" w:rsidR="00B7172F" w:rsidRPr="004B1B2F" w:rsidRDefault="00B7172F" w:rsidP="007267E0">
            <w:pPr>
              <w:jc w:val="center"/>
              <w:rPr>
                <w:rFonts w:asciiTheme="minorHAnsi" w:hAnsiTheme="minorHAnsi" w:cstheme="minorHAnsi"/>
                <w:sz w:val="20"/>
                <w:szCs w:val="20"/>
              </w:rPr>
            </w:pPr>
            <w:r w:rsidRPr="004B1B2F">
              <w:rPr>
                <w:rFonts w:asciiTheme="minorHAnsi" w:hAnsiTheme="minorHAnsi" w:cstheme="minorHAnsi"/>
                <w:sz w:val="20"/>
                <w:szCs w:val="20"/>
              </w:rPr>
              <w:t>NTG*</w:t>
            </w:r>
          </w:p>
        </w:tc>
        <w:tc>
          <w:tcPr>
            <w:tcW w:w="638" w:type="pct"/>
          </w:tcPr>
          <w:p w14:paraId="22A30904" w14:textId="15EC642E" w:rsidR="00B7172F" w:rsidRPr="004B1B2F" w:rsidRDefault="00B7172F" w:rsidP="007267E0">
            <w:pPr>
              <w:jc w:val="center"/>
              <w:rPr>
                <w:rFonts w:asciiTheme="minorHAnsi" w:hAnsiTheme="minorHAnsi" w:cstheme="minorHAnsi"/>
                <w:sz w:val="20"/>
                <w:szCs w:val="20"/>
              </w:rPr>
            </w:pPr>
            <w:r>
              <w:rPr>
                <w:rFonts w:asciiTheme="minorHAnsi" w:hAnsiTheme="minorHAnsi" w:cstheme="minorHAnsi"/>
                <w:sz w:val="20"/>
                <w:szCs w:val="20"/>
              </w:rPr>
              <w:t>Applicable Measure</w:t>
            </w:r>
          </w:p>
        </w:tc>
      </w:tr>
      <w:tr w:rsidR="00B7172F" w:rsidRPr="004B1B2F" w14:paraId="523FB1E0" w14:textId="639DAAE1" w:rsidTr="0088534C">
        <w:trPr>
          <w:cnfStyle w:val="000000100000" w:firstRow="0" w:lastRow="0" w:firstColumn="0" w:lastColumn="0" w:oddVBand="0" w:evenVBand="0" w:oddHBand="1" w:evenHBand="0" w:firstRowFirstColumn="0" w:firstRowLastColumn="0" w:lastRowFirstColumn="0" w:lastRowLastColumn="0"/>
          <w:jc w:val="center"/>
        </w:trPr>
        <w:tc>
          <w:tcPr>
            <w:tcW w:w="725" w:type="pct"/>
            <w:vAlign w:val="center"/>
          </w:tcPr>
          <w:p w14:paraId="231B52DA" w14:textId="4859D102"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Res-sAll-mCW</w:t>
            </w:r>
          </w:p>
        </w:tc>
        <w:tc>
          <w:tcPr>
            <w:tcW w:w="1549" w:type="pct"/>
            <w:vAlign w:val="center"/>
          </w:tcPr>
          <w:p w14:paraId="6C0DCA51" w14:textId="77777777" w:rsidR="00B7172F" w:rsidRPr="003E6555" w:rsidRDefault="00B7172F" w:rsidP="003E6555">
            <w:pPr>
              <w:jc w:val="center"/>
              <w:rPr>
                <w:rFonts w:ascii="Calibri" w:hAnsi="Calibri"/>
                <w:color w:val="000000"/>
                <w:sz w:val="20"/>
                <w:szCs w:val="20"/>
              </w:rPr>
            </w:pPr>
            <w:r w:rsidRPr="003E6555">
              <w:rPr>
                <w:rFonts w:ascii="Calibri" w:hAnsi="Calibri"/>
                <w:color w:val="000000"/>
                <w:sz w:val="20"/>
                <w:szCs w:val="20"/>
              </w:rPr>
              <w:t>Clothes washer MEF 10% &gt; Energy Star</w:t>
            </w:r>
          </w:p>
          <w:p w14:paraId="6A462DC4" w14:textId="400BBE58" w:rsidR="00B7172F" w:rsidRPr="003E6555" w:rsidRDefault="00B7172F" w:rsidP="007267E0">
            <w:pPr>
              <w:jc w:val="center"/>
              <w:rPr>
                <w:rFonts w:ascii="Calibri" w:hAnsi="Calibri"/>
                <w:color w:val="000000"/>
                <w:sz w:val="20"/>
                <w:szCs w:val="20"/>
              </w:rPr>
            </w:pPr>
          </w:p>
        </w:tc>
        <w:tc>
          <w:tcPr>
            <w:tcW w:w="452" w:type="pct"/>
            <w:vAlign w:val="center"/>
          </w:tcPr>
          <w:p w14:paraId="2156975D" w14:textId="66188991"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Res</w:t>
            </w:r>
          </w:p>
        </w:tc>
        <w:tc>
          <w:tcPr>
            <w:tcW w:w="580" w:type="pct"/>
            <w:vAlign w:val="center"/>
          </w:tcPr>
          <w:p w14:paraId="11F9987D" w14:textId="56627BC2"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Any</w:t>
            </w:r>
          </w:p>
        </w:tc>
        <w:tc>
          <w:tcPr>
            <w:tcW w:w="694" w:type="pct"/>
            <w:vAlign w:val="center"/>
          </w:tcPr>
          <w:p w14:paraId="2F5BB4C0" w14:textId="1B329387"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Any</w:t>
            </w:r>
          </w:p>
        </w:tc>
        <w:tc>
          <w:tcPr>
            <w:tcW w:w="361" w:type="pct"/>
            <w:vAlign w:val="center"/>
          </w:tcPr>
          <w:p w14:paraId="6C31EC36" w14:textId="7E52518B"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0.31</w:t>
            </w:r>
          </w:p>
        </w:tc>
        <w:tc>
          <w:tcPr>
            <w:tcW w:w="638" w:type="pct"/>
            <w:vAlign w:val="center"/>
          </w:tcPr>
          <w:p w14:paraId="32B15E12" w14:textId="71942667" w:rsidR="00B7172F" w:rsidRPr="003E6555" w:rsidRDefault="00B7172F" w:rsidP="00B7172F">
            <w:pPr>
              <w:jc w:val="center"/>
              <w:rPr>
                <w:rFonts w:ascii="Calibri" w:hAnsi="Calibri"/>
                <w:color w:val="000000"/>
                <w:sz w:val="20"/>
                <w:szCs w:val="20"/>
              </w:rPr>
            </w:pPr>
            <w:r>
              <w:rPr>
                <w:rFonts w:ascii="Calibri" w:hAnsi="Calibri"/>
                <w:color w:val="000000"/>
                <w:sz w:val="20"/>
                <w:szCs w:val="20"/>
              </w:rPr>
              <w:t>Residential Energy Star</w:t>
            </w:r>
          </w:p>
        </w:tc>
      </w:tr>
      <w:tr w:rsidR="00B7172F" w:rsidRPr="004B1B2F" w14:paraId="15E653A7" w14:textId="59729455" w:rsidTr="0088534C">
        <w:trPr>
          <w:cnfStyle w:val="000000010000" w:firstRow="0" w:lastRow="0" w:firstColumn="0" w:lastColumn="0" w:oddVBand="0" w:evenVBand="0" w:oddHBand="0" w:evenHBand="1" w:firstRowFirstColumn="0" w:firstRowLastColumn="0" w:lastRowFirstColumn="0" w:lastRowLastColumn="0"/>
          <w:jc w:val="center"/>
        </w:trPr>
        <w:tc>
          <w:tcPr>
            <w:tcW w:w="725" w:type="pct"/>
            <w:vAlign w:val="center"/>
          </w:tcPr>
          <w:p w14:paraId="6608730B" w14:textId="78DA91E8" w:rsidR="00B7172F" w:rsidRPr="003E6555" w:rsidRDefault="00B7172F" w:rsidP="007267E0">
            <w:pPr>
              <w:jc w:val="center"/>
              <w:rPr>
                <w:rFonts w:ascii="Calibri" w:hAnsi="Calibri"/>
                <w:color w:val="000000"/>
                <w:sz w:val="20"/>
                <w:szCs w:val="20"/>
              </w:rPr>
            </w:pPr>
            <w:r>
              <w:rPr>
                <w:rFonts w:ascii="Calibri" w:hAnsi="Calibri"/>
                <w:color w:val="000000"/>
                <w:sz w:val="20"/>
                <w:szCs w:val="20"/>
              </w:rPr>
              <w:t>Res-Default&gt;2</w:t>
            </w:r>
          </w:p>
        </w:tc>
        <w:tc>
          <w:tcPr>
            <w:tcW w:w="1549" w:type="pct"/>
            <w:vAlign w:val="center"/>
          </w:tcPr>
          <w:p w14:paraId="6D32519F" w14:textId="2155FEF3"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All other EEMs with no evaluated NTGR; existing EEM in programs with same delivery mechanism for more than 2 years</w:t>
            </w:r>
          </w:p>
        </w:tc>
        <w:tc>
          <w:tcPr>
            <w:tcW w:w="452" w:type="pct"/>
            <w:vAlign w:val="center"/>
          </w:tcPr>
          <w:p w14:paraId="3E723ECB" w14:textId="7B227FDA" w:rsidR="00B7172F" w:rsidRPr="003E6555" w:rsidRDefault="00B7172F" w:rsidP="007267E0">
            <w:pPr>
              <w:jc w:val="center"/>
              <w:rPr>
                <w:rFonts w:ascii="Calibri" w:hAnsi="Calibri"/>
                <w:color w:val="000000"/>
                <w:sz w:val="20"/>
                <w:szCs w:val="20"/>
              </w:rPr>
            </w:pPr>
            <w:r>
              <w:rPr>
                <w:rFonts w:ascii="Calibri" w:hAnsi="Calibri"/>
                <w:color w:val="000000"/>
                <w:sz w:val="20"/>
                <w:szCs w:val="20"/>
              </w:rPr>
              <w:t>Res</w:t>
            </w:r>
          </w:p>
        </w:tc>
        <w:tc>
          <w:tcPr>
            <w:tcW w:w="580" w:type="pct"/>
            <w:vAlign w:val="center"/>
          </w:tcPr>
          <w:p w14:paraId="3FDFB927" w14:textId="758FBB4A" w:rsidR="00B7172F" w:rsidRPr="003E6555" w:rsidRDefault="00B7172F" w:rsidP="007267E0">
            <w:pPr>
              <w:jc w:val="center"/>
              <w:rPr>
                <w:rFonts w:ascii="Calibri" w:hAnsi="Calibri"/>
                <w:color w:val="000000"/>
                <w:sz w:val="20"/>
                <w:szCs w:val="20"/>
              </w:rPr>
            </w:pPr>
            <w:r>
              <w:rPr>
                <w:rFonts w:ascii="Calibri" w:hAnsi="Calibri"/>
                <w:color w:val="000000"/>
                <w:sz w:val="20"/>
                <w:szCs w:val="20"/>
              </w:rPr>
              <w:t>Any</w:t>
            </w:r>
          </w:p>
        </w:tc>
        <w:tc>
          <w:tcPr>
            <w:tcW w:w="694" w:type="pct"/>
            <w:vAlign w:val="center"/>
          </w:tcPr>
          <w:p w14:paraId="04CEEAFB" w14:textId="2610F1B5" w:rsidR="00B7172F" w:rsidRPr="003E6555" w:rsidRDefault="00B7172F" w:rsidP="007267E0">
            <w:pPr>
              <w:jc w:val="center"/>
              <w:rPr>
                <w:rFonts w:ascii="Calibri" w:hAnsi="Calibri"/>
                <w:color w:val="000000"/>
                <w:sz w:val="20"/>
                <w:szCs w:val="20"/>
              </w:rPr>
            </w:pPr>
            <w:r>
              <w:rPr>
                <w:rFonts w:ascii="Calibri" w:hAnsi="Calibri"/>
                <w:color w:val="000000"/>
                <w:sz w:val="20"/>
                <w:szCs w:val="20"/>
              </w:rPr>
              <w:t>Any</w:t>
            </w:r>
          </w:p>
        </w:tc>
        <w:tc>
          <w:tcPr>
            <w:tcW w:w="361" w:type="pct"/>
            <w:vAlign w:val="center"/>
          </w:tcPr>
          <w:p w14:paraId="1119628C" w14:textId="73156EEA" w:rsidR="00B7172F" w:rsidRPr="003E6555" w:rsidRDefault="00B7172F" w:rsidP="007267E0">
            <w:pPr>
              <w:jc w:val="center"/>
              <w:rPr>
                <w:rFonts w:ascii="Calibri" w:hAnsi="Calibri"/>
                <w:color w:val="000000"/>
                <w:sz w:val="20"/>
                <w:szCs w:val="20"/>
              </w:rPr>
            </w:pPr>
            <w:r>
              <w:rPr>
                <w:rFonts w:ascii="Calibri" w:hAnsi="Calibri"/>
                <w:color w:val="000000"/>
                <w:sz w:val="20"/>
                <w:szCs w:val="20"/>
              </w:rPr>
              <w:t>0.55</w:t>
            </w:r>
          </w:p>
        </w:tc>
        <w:tc>
          <w:tcPr>
            <w:tcW w:w="638" w:type="pct"/>
          </w:tcPr>
          <w:p w14:paraId="1BB158C6" w14:textId="5B92403E" w:rsidR="00B7172F" w:rsidRDefault="00B7172F" w:rsidP="007267E0">
            <w:pPr>
              <w:jc w:val="center"/>
              <w:rPr>
                <w:rFonts w:ascii="Calibri" w:hAnsi="Calibri"/>
                <w:color w:val="000000"/>
                <w:sz w:val="20"/>
                <w:szCs w:val="20"/>
              </w:rPr>
            </w:pPr>
            <w:r>
              <w:rPr>
                <w:rFonts w:ascii="Calibri" w:hAnsi="Calibri"/>
                <w:color w:val="000000"/>
                <w:sz w:val="20"/>
                <w:szCs w:val="20"/>
              </w:rPr>
              <w:t>Energy Star Most Efficient, CEE Tier 3</w:t>
            </w:r>
          </w:p>
        </w:tc>
      </w:tr>
      <w:tr w:rsidR="00B7172F" w:rsidRPr="004B1B2F" w14:paraId="03CD5D78" w14:textId="7DA759E0" w:rsidTr="0088534C">
        <w:trPr>
          <w:cnfStyle w:val="000000100000" w:firstRow="0" w:lastRow="0" w:firstColumn="0" w:lastColumn="0" w:oddVBand="0" w:evenVBand="0" w:oddHBand="1" w:evenHBand="0" w:firstRowFirstColumn="0" w:firstRowLastColumn="0" w:lastRowFirstColumn="0" w:lastRowLastColumn="0"/>
          <w:jc w:val="center"/>
        </w:trPr>
        <w:tc>
          <w:tcPr>
            <w:tcW w:w="725" w:type="pct"/>
            <w:vAlign w:val="center"/>
          </w:tcPr>
          <w:p w14:paraId="7097CB8B" w14:textId="67277E4A"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Com-Default&gt;2yrs</w:t>
            </w:r>
          </w:p>
        </w:tc>
        <w:tc>
          <w:tcPr>
            <w:tcW w:w="1549" w:type="pct"/>
            <w:vAlign w:val="center"/>
          </w:tcPr>
          <w:p w14:paraId="0A68864A" w14:textId="7124CE52"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All other EEMs with no evaluated NTGR; existing EEM in programs with same delivery mechanism for more than 2 years</w:t>
            </w:r>
          </w:p>
        </w:tc>
        <w:tc>
          <w:tcPr>
            <w:tcW w:w="452" w:type="pct"/>
            <w:vAlign w:val="center"/>
          </w:tcPr>
          <w:p w14:paraId="66F482D9" w14:textId="2C0C2025"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Com</w:t>
            </w:r>
          </w:p>
        </w:tc>
        <w:tc>
          <w:tcPr>
            <w:tcW w:w="580" w:type="pct"/>
            <w:vAlign w:val="center"/>
          </w:tcPr>
          <w:p w14:paraId="4D4CA0FD" w14:textId="6839E4C2"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Any</w:t>
            </w:r>
          </w:p>
        </w:tc>
        <w:tc>
          <w:tcPr>
            <w:tcW w:w="694" w:type="pct"/>
            <w:vAlign w:val="center"/>
          </w:tcPr>
          <w:p w14:paraId="0FC8E1CE" w14:textId="1009E4F5"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Any</w:t>
            </w:r>
          </w:p>
        </w:tc>
        <w:tc>
          <w:tcPr>
            <w:tcW w:w="361" w:type="pct"/>
            <w:vAlign w:val="center"/>
          </w:tcPr>
          <w:p w14:paraId="288B51C9" w14:textId="66A155DB" w:rsidR="00B7172F" w:rsidRPr="003E6555" w:rsidRDefault="00B7172F" w:rsidP="007267E0">
            <w:pPr>
              <w:jc w:val="center"/>
              <w:rPr>
                <w:rFonts w:ascii="Calibri" w:hAnsi="Calibri"/>
                <w:color w:val="000000"/>
                <w:sz w:val="20"/>
                <w:szCs w:val="20"/>
              </w:rPr>
            </w:pPr>
            <w:r w:rsidRPr="003E6555">
              <w:rPr>
                <w:rFonts w:ascii="Calibri" w:hAnsi="Calibri"/>
                <w:color w:val="000000"/>
                <w:sz w:val="20"/>
                <w:szCs w:val="20"/>
              </w:rPr>
              <w:t>0.6</w:t>
            </w:r>
          </w:p>
        </w:tc>
        <w:tc>
          <w:tcPr>
            <w:tcW w:w="638" w:type="pct"/>
            <w:vAlign w:val="center"/>
          </w:tcPr>
          <w:p w14:paraId="182FDE30" w14:textId="0CE1086D" w:rsidR="00B7172F" w:rsidRPr="003E6555" w:rsidRDefault="00B7172F" w:rsidP="00B7172F">
            <w:pPr>
              <w:jc w:val="center"/>
              <w:rPr>
                <w:rFonts w:ascii="Calibri" w:hAnsi="Calibri"/>
                <w:color w:val="000000"/>
                <w:sz w:val="20"/>
                <w:szCs w:val="20"/>
              </w:rPr>
            </w:pPr>
            <w:r>
              <w:rPr>
                <w:rFonts w:ascii="Calibri" w:hAnsi="Calibri"/>
                <w:color w:val="000000"/>
                <w:sz w:val="20"/>
                <w:szCs w:val="20"/>
              </w:rPr>
              <w:t>Commercial Energy Star</w:t>
            </w:r>
          </w:p>
        </w:tc>
      </w:tr>
      <w:bookmarkEnd w:id="56"/>
    </w:tbl>
    <w:p w14:paraId="393A0C2B" w14:textId="7750A98F" w:rsidR="0048008C" w:rsidRPr="00B66C53" w:rsidRDefault="0048008C" w:rsidP="00FA595F">
      <w:pPr>
        <w:rPr>
          <w:rFonts w:cs="Arial"/>
          <w:sz w:val="20"/>
          <w:szCs w:val="20"/>
        </w:rPr>
      </w:pPr>
    </w:p>
    <w:p w14:paraId="393A0C5C" w14:textId="171C983D" w:rsidR="008F48E1" w:rsidRPr="00B7172F" w:rsidRDefault="008F48E1" w:rsidP="00806070">
      <w:pPr>
        <w:rPr>
          <w:rFonts w:cs="Arial"/>
          <w:sz w:val="20"/>
        </w:rPr>
      </w:pPr>
    </w:p>
    <w:p w14:paraId="5F1BC14F" w14:textId="77777777" w:rsidR="00E75C72" w:rsidRPr="00E75C72" w:rsidRDefault="00E75C72" w:rsidP="00E75C72">
      <w:pPr>
        <w:spacing w:before="40" w:after="40"/>
        <w:rPr>
          <w:rFonts w:cs="Arial"/>
          <w:b/>
          <w:sz w:val="20"/>
          <w:szCs w:val="20"/>
        </w:rPr>
      </w:pPr>
      <w:r w:rsidRPr="00E75C72">
        <w:rPr>
          <w:rFonts w:cs="Arial"/>
          <w:b/>
          <w:sz w:val="20"/>
          <w:szCs w:val="20"/>
        </w:rPr>
        <w:t>Installation Rate (GSIA)</w:t>
      </w:r>
    </w:p>
    <w:p w14:paraId="46D3E31E" w14:textId="7597885B" w:rsidR="00E75C72" w:rsidRPr="004B1B2F" w:rsidRDefault="00E75C72" w:rsidP="00E75C72">
      <w:pPr>
        <w:spacing w:before="40" w:after="40"/>
        <w:rPr>
          <w:rFonts w:asciiTheme="minorHAnsi" w:hAnsiTheme="minorHAnsi" w:cstheme="minorHAnsi"/>
          <w:szCs w:val="22"/>
        </w:rPr>
      </w:pPr>
      <w:r w:rsidRPr="00E75C72">
        <w:rPr>
          <w:rFonts w:cs="Arial"/>
          <w:sz w:val="20"/>
          <w:szCs w:val="20"/>
        </w:rPr>
        <w:t xml:space="preserve">The installation rate (IR) is identified in the calculation attachment. This value is obtained from the support table available in READi. Currently there is no versioning on the installation rate table. To address appropriate selection of the installation rate the date of the workpaper will serve as the last date checked for updated IR values. The installation rate varies by end use, sector, technology, application, and delivery method. The relevant IR values for this measure are shown in </w:t>
      </w:r>
      <w:r w:rsidRPr="00E75C72">
        <w:rPr>
          <w:rFonts w:cs="Arial"/>
          <w:sz w:val="20"/>
          <w:szCs w:val="20"/>
        </w:rPr>
        <w:fldChar w:fldCharType="begin"/>
      </w:r>
      <w:r w:rsidRPr="00E75C72">
        <w:rPr>
          <w:rFonts w:cs="Arial"/>
          <w:sz w:val="20"/>
          <w:szCs w:val="20"/>
        </w:rPr>
        <w:instrText xml:space="preserve"> REF _Ref377965904 \h  \* MERGEFORMAT </w:instrText>
      </w:r>
      <w:r w:rsidRPr="00E75C72">
        <w:rPr>
          <w:rFonts w:cs="Arial"/>
          <w:sz w:val="20"/>
          <w:szCs w:val="20"/>
        </w:rPr>
      </w:r>
      <w:r w:rsidRPr="00E75C72">
        <w:rPr>
          <w:rFonts w:cs="Arial"/>
          <w:sz w:val="20"/>
          <w:szCs w:val="20"/>
        </w:rPr>
        <w:fldChar w:fldCharType="separate"/>
      </w:r>
      <w:r w:rsidR="00140E42" w:rsidRPr="00140E42">
        <w:rPr>
          <w:rFonts w:cs="Arial"/>
          <w:sz w:val="20"/>
          <w:szCs w:val="20"/>
        </w:rPr>
        <w:t>Table 5</w:t>
      </w:r>
      <w:r w:rsidRPr="00E75C72">
        <w:rPr>
          <w:rFonts w:cs="Arial"/>
          <w:sz w:val="20"/>
          <w:szCs w:val="20"/>
        </w:rPr>
        <w:fldChar w:fldCharType="end"/>
      </w:r>
      <w:r>
        <w:rPr>
          <w:rFonts w:cs="Arial"/>
          <w:sz w:val="20"/>
          <w:szCs w:val="20"/>
        </w:rPr>
        <w:t xml:space="preserve"> below.</w:t>
      </w:r>
    </w:p>
    <w:p w14:paraId="49BCD38F" w14:textId="77777777" w:rsidR="00E75C72" w:rsidRPr="004B1B2F" w:rsidRDefault="00E75C72" w:rsidP="00E75C72">
      <w:pPr>
        <w:spacing w:before="40" w:after="40"/>
        <w:rPr>
          <w:rFonts w:asciiTheme="minorHAnsi" w:hAnsiTheme="minorHAnsi" w:cstheme="minorHAnsi"/>
          <w:szCs w:val="22"/>
        </w:rPr>
      </w:pPr>
    </w:p>
    <w:p w14:paraId="6C0CF0BC" w14:textId="77777777" w:rsidR="00E75C72" w:rsidRPr="00DC0D07" w:rsidRDefault="00E75C72" w:rsidP="00DC0D07">
      <w:pPr>
        <w:pStyle w:val="Caption"/>
        <w:jc w:val="center"/>
        <w:rPr>
          <w:rFonts w:asciiTheme="minorHAnsi" w:hAnsiTheme="minorHAnsi" w:cstheme="minorHAnsi"/>
          <w:bCs w:val="0"/>
          <w:sz w:val="22"/>
          <w:szCs w:val="22"/>
        </w:rPr>
      </w:pPr>
      <w:bookmarkStart w:id="59" w:name="_Ref377965904"/>
      <w:bookmarkStart w:id="60" w:name="_Toc415496675"/>
      <w:r w:rsidRPr="00DC0D07">
        <w:rPr>
          <w:rFonts w:asciiTheme="minorHAnsi" w:hAnsiTheme="minorHAnsi" w:cstheme="minorHAnsi"/>
          <w:bCs w:val="0"/>
          <w:sz w:val="22"/>
          <w:szCs w:val="22"/>
        </w:rPr>
        <w:t xml:space="preserve">Table </w:t>
      </w:r>
      <w:r w:rsidRPr="00DC0D07">
        <w:rPr>
          <w:rFonts w:asciiTheme="minorHAnsi" w:hAnsiTheme="minorHAnsi" w:cstheme="minorHAnsi"/>
          <w:bCs w:val="0"/>
          <w:sz w:val="22"/>
          <w:szCs w:val="22"/>
        </w:rPr>
        <w:fldChar w:fldCharType="begin"/>
      </w:r>
      <w:r w:rsidRPr="00DC0D07">
        <w:rPr>
          <w:rFonts w:asciiTheme="minorHAnsi" w:hAnsiTheme="minorHAnsi" w:cstheme="minorHAnsi"/>
          <w:bCs w:val="0"/>
          <w:sz w:val="22"/>
          <w:szCs w:val="22"/>
        </w:rPr>
        <w:instrText xml:space="preserve"> SEQ Table \* ARABIC </w:instrText>
      </w:r>
      <w:r w:rsidRPr="00DC0D07">
        <w:rPr>
          <w:rFonts w:asciiTheme="minorHAnsi" w:hAnsiTheme="minorHAnsi" w:cstheme="minorHAnsi"/>
          <w:bCs w:val="0"/>
          <w:sz w:val="22"/>
          <w:szCs w:val="22"/>
        </w:rPr>
        <w:fldChar w:fldCharType="separate"/>
      </w:r>
      <w:r w:rsidR="000E3DEF" w:rsidRPr="00DC0D07">
        <w:rPr>
          <w:rFonts w:asciiTheme="minorHAnsi" w:hAnsiTheme="minorHAnsi" w:cstheme="minorHAnsi"/>
          <w:bCs w:val="0"/>
          <w:noProof/>
          <w:sz w:val="22"/>
          <w:szCs w:val="22"/>
        </w:rPr>
        <w:t>5</w:t>
      </w:r>
      <w:r w:rsidRPr="00DC0D07">
        <w:rPr>
          <w:rFonts w:asciiTheme="minorHAnsi" w:hAnsiTheme="minorHAnsi" w:cstheme="minorHAnsi"/>
          <w:bCs w:val="0"/>
          <w:sz w:val="22"/>
          <w:szCs w:val="22"/>
        </w:rPr>
        <w:fldChar w:fldCharType="end"/>
      </w:r>
      <w:bookmarkEnd w:id="59"/>
      <w:r w:rsidRPr="00DC0D07">
        <w:rPr>
          <w:rFonts w:asciiTheme="minorHAnsi" w:hAnsiTheme="minorHAnsi" w:cstheme="minorHAnsi"/>
          <w:bCs w:val="0"/>
          <w:sz w:val="22"/>
          <w:szCs w:val="22"/>
        </w:rPr>
        <w:t xml:space="preserve"> Installation Rate</w:t>
      </w:r>
      <w:bookmarkEnd w:id="60"/>
    </w:p>
    <w:tbl>
      <w:tblPr>
        <w:tblStyle w:val="TableContemporary"/>
        <w:tblW w:w="4381" w:type="pct"/>
        <w:jc w:val="center"/>
        <w:tblInd w:w="1186" w:type="dxa"/>
        <w:tblLook w:val="01E0" w:firstRow="1" w:lastRow="1" w:firstColumn="1" w:lastColumn="1" w:noHBand="0" w:noVBand="0"/>
      </w:tblPr>
      <w:tblGrid>
        <w:gridCol w:w="1328"/>
        <w:gridCol w:w="1691"/>
        <w:gridCol w:w="1285"/>
        <w:gridCol w:w="1604"/>
        <w:gridCol w:w="1295"/>
        <w:gridCol w:w="1187"/>
      </w:tblGrid>
      <w:tr w:rsidR="00E75C72" w:rsidRPr="004B1B2F" w14:paraId="1347A9FB" w14:textId="77777777" w:rsidTr="007267E0">
        <w:trPr>
          <w:cnfStyle w:val="100000000000" w:firstRow="1" w:lastRow="0" w:firstColumn="0" w:lastColumn="0" w:oddVBand="0" w:evenVBand="0" w:oddHBand="0" w:evenHBand="0" w:firstRowFirstColumn="0" w:firstRowLastColumn="0" w:lastRowFirstColumn="0" w:lastRowLastColumn="0"/>
          <w:jc w:val="center"/>
        </w:trPr>
        <w:tc>
          <w:tcPr>
            <w:tcW w:w="791" w:type="pct"/>
            <w:vAlign w:val="center"/>
          </w:tcPr>
          <w:p w14:paraId="477C49B1"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GSIA_ID*</w:t>
            </w:r>
          </w:p>
        </w:tc>
        <w:tc>
          <w:tcPr>
            <w:tcW w:w="1008" w:type="pct"/>
            <w:vAlign w:val="center"/>
          </w:tcPr>
          <w:p w14:paraId="0623ECA3"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Description*</w:t>
            </w:r>
          </w:p>
        </w:tc>
        <w:tc>
          <w:tcPr>
            <w:tcW w:w="766" w:type="pct"/>
            <w:vAlign w:val="center"/>
          </w:tcPr>
          <w:p w14:paraId="2B39DAD2"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Sector*</w:t>
            </w:r>
          </w:p>
        </w:tc>
        <w:tc>
          <w:tcPr>
            <w:tcW w:w="956" w:type="pct"/>
            <w:vAlign w:val="center"/>
          </w:tcPr>
          <w:p w14:paraId="658C6734"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BldgType*</w:t>
            </w:r>
          </w:p>
        </w:tc>
        <w:tc>
          <w:tcPr>
            <w:tcW w:w="772" w:type="pct"/>
          </w:tcPr>
          <w:p w14:paraId="56602994"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ProgDelivID*</w:t>
            </w:r>
          </w:p>
        </w:tc>
        <w:tc>
          <w:tcPr>
            <w:tcW w:w="707" w:type="pct"/>
            <w:vAlign w:val="center"/>
          </w:tcPr>
          <w:p w14:paraId="4227FDFD" w14:textId="77777777" w:rsidR="00E75C72" w:rsidRPr="004B1B2F" w:rsidRDefault="00E75C72" w:rsidP="007267E0">
            <w:pPr>
              <w:jc w:val="center"/>
              <w:rPr>
                <w:rFonts w:asciiTheme="minorHAnsi" w:hAnsiTheme="minorHAnsi" w:cstheme="minorHAnsi"/>
                <w:sz w:val="20"/>
                <w:szCs w:val="20"/>
              </w:rPr>
            </w:pPr>
            <w:r w:rsidRPr="004B1B2F">
              <w:rPr>
                <w:rFonts w:asciiTheme="minorHAnsi" w:hAnsiTheme="minorHAnsi" w:cstheme="minorHAnsi"/>
                <w:sz w:val="20"/>
                <w:szCs w:val="20"/>
              </w:rPr>
              <w:t>GSIAValue*</w:t>
            </w:r>
          </w:p>
        </w:tc>
      </w:tr>
      <w:tr w:rsidR="00E75C72" w:rsidRPr="004B1B2F" w14:paraId="53DC9B00" w14:textId="77777777" w:rsidTr="007267E0">
        <w:trPr>
          <w:cnfStyle w:val="000000100000" w:firstRow="0" w:lastRow="0" w:firstColumn="0" w:lastColumn="0" w:oddVBand="0" w:evenVBand="0" w:oddHBand="1" w:evenHBand="0" w:firstRowFirstColumn="0" w:firstRowLastColumn="0" w:lastRowFirstColumn="0" w:lastRowLastColumn="0"/>
          <w:jc w:val="center"/>
        </w:trPr>
        <w:tc>
          <w:tcPr>
            <w:tcW w:w="791" w:type="pct"/>
            <w:vAlign w:val="center"/>
          </w:tcPr>
          <w:p w14:paraId="3F50B835"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Def-GSIA</w:t>
            </w:r>
          </w:p>
        </w:tc>
        <w:tc>
          <w:tcPr>
            <w:tcW w:w="1008" w:type="pct"/>
            <w:vAlign w:val="center"/>
          </w:tcPr>
          <w:p w14:paraId="16B7A1AC"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Default GSIA values</w:t>
            </w:r>
          </w:p>
        </w:tc>
        <w:tc>
          <w:tcPr>
            <w:tcW w:w="766" w:type="pct"/>
            <w:vAlign w:val="center"/>
          </w:tcPr>
          <w:p w14:paraId="1DC203DA"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Any</w:t>
            </w:r>
          </w:p>
        </w:tc>
        <w:tc>
          <w:tcPr>
            <w:tcW w:w="956" w:type="pct"/>
            <w:vAlign w:val="center"/>
          </w:tcPr>
          <w:p w14:paraId="371A76CC"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Any</w:t>
            </w:r>
          </w:p>
        </w:tc>
        <w:tc>
          <w:tcPr>
            <w:tcW w:w="772" w:type="pct"/>
            <w:vAlign w:val="center"/>
          </w:tcPr>
          <w:p w14:paraId="0D4C3738"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Any</w:t>
            </w:r>
          </w:p>
        </w:tc>
        <w:tc>
          <w:tcPr>
            <w:tcW w:w="707" w:type="pct"/>
            <w:vAlign w:val="center"/>
          </w:tcPr>
          <w:p w14:paraId="3FEF2148" w14:textId="77777777" w:rsidR="00E75C72" w:rsidRPr="00E75C72" w:rsidRDefault="00E75C72" w:rsidP="007267E0">
            <w:pPr>
              <w:jc w:val="center"/>
              <w:rPr>
                <w:rFonts w:ascii="Calibri" w:hAnsi="Calibri"/>
                <w:color w:val="000000"/>
                <w:sz w:val="20"/>
                <w:szCs w:val="20"/>
              </w:rPr>
            </w:pPr>
            <w:r w:rsidRPr="00E75C72">
              <w:rPr>
                <w:rFonts w:ascii="Calibri" w:hAnsi="Calibri"/>
                <w:color w:val="000000"/>
                <w:sz w:val="20"/>
                <w:szCs w:val="20"/>
              </w:rPr>
              <w:t>1</w:t>
            </w:r>
          </w:p>
        </w:tc>
      </w:tr>
    </w:tbl>
    <w:p w14:paraId="393A0C89" w14:textId="513332A7" w:rsidR="008F48E1" w:rsidRDefault="00E75C72" w:rsidP="0064211E">
      <w:pPr>
        <w:rPr>
          <w:rFonts w:asciiTheme="minorHAnsi" w:hAnsiTheme="minorHAnsi" w:cstheme="minorHAnsi"/>
          <w:sz w:val="20"/>
          <w:szCs w:val="20"/>
        </w:rPr>
      </w:pPr>
      <w:r w:rsidRPr="004B1B2F">
        <w:rPr>
          <w:rFonts w:asciiTheme="minorHAnsi" w:hAnsiTheme="minorHAnsi" w:cstheme="minorHAnsi"/>
          <w:sz w:val="20"/>
          <w:szCs w:val="20"/>
        </w:rPr>
        <w:t>*Denotes that the column is taken from the DEER GSIA Table.</w:t>
      </w:r>
    </w:p>
    <w:p w14:paraId="63965606" w14:textId="77777777" w:rsidR="00E75C72" w:rsidRDefault="00E75C72" w:rsidP="0064211E">
      <w:pPr>
        <w:rPr>
          <w:rFonts w:asciiTheme="minorHAnsi" w:hAnsiTheme="minorHAnsi" w:cstheme="minorHAnsi"/>
          <w:sz w:val="20"/>
          <w:szCs w:val="20"/>
        </w:rPr>
      </w:pPr>
    </w:p>
    <w:p w14:paraId="549EEA3C" w14:textId="77777777" w:rsidR="00E75C72" w:rsidRPr="00E75C72" w:rsidRDefault="00E75C72" w:rsidP="00E75C72">
      <w:pPr>
        <w:spacing w:before="40" w:after="40"/>
        <w:rPr>
          <w:rFonts w:cs="Arial"/>
          <w:sz w:val="20"/>
          <w:szCs w:val="20"/>
        </w:rPr>
      </w:pPr>
      <w:r w:rsidRPr="00E75C72">
        <w:rPr>
          <w:rFonts w:cs="Arial"/>
          <w:b/>
          <w:sz w:val="20"/>
          <w:szCs w:val="20"/>
        </w:rPr>
        <w:t>Spillage Rate</w:t>
      </w:r>
    </w:p>
    <w:p w14:paraId="196F0EFE" w14:textId="6F8CCFF8" w:rsidR="00E75C72" w:rsidRDefault="00E75C72" w:rsidP="00E75C72">
      <w:pPr>
        <w:rPr>
          <w:rFonts w:asciiTheme="minorHAnsi" w:hAnsiTheme="minorHAnsi" w:cstheme="minorHAnsi"/>
          <w:szCs w:val="22"/>
        </w:rPr>
      </w:pPr>
      <w:r w:rsidRPr="00E75C72">
        <w:rPr>
          <w:rFonts w:cs="Arial"/>
          <w:sz w:val="20"/>
          <w:szCs w:val="20"/>
        </w:rPr>
        <w:lastRenderedPageBreak/>
        <w:t>Spillage rate will also be applied to measures however the values will not be tracked in the workpapers. The spillage rate will be tracked in an external table to be supplied to the Energy Division.</w:t>
      </w:r>
    </w:p>
    <w:p w14:paraId="08134493" w14:textId="77777777" w:rsidR="00E75C72" w:rsidRDefault="00E75C72" w:rsidP="00E75C72">
      <w:pPr>
        <w:rPr>
          <w:rFonts w:asciiTheme="minorHAnsi" w:hAnsiTheme="minorHAnsi" w:cstheme="minorHAnsi"/>
          <w:szCs w:val="22"/>
        </w:rPr>
      </w:pPr>
    </w:p>
    <w:p w14:paraId="114EE149" w14:textId="77777777" w:rsidR="00E75C72" w:rsidRPr="00E75C72" w:rsidRDefault="00E75C72" w:rsidP="00E75C72">
      <w:pPr>
        <w:spacing w:before="40" w:after="40"/>
        <w:rPr>
          <w:rFonts w:cs="Arial"/>
          <w:b/>
          <w:sz w:val="20"/>
          <w:szCs w:val="20"/>
        </w:rPr>
      </w:pPr>
      <w:r w:rsidRPr="00E75C72">
        <w:rPr>
          <w:rFonts w:cs="Arial"/>
          <w:b/>
          <w:sz w:val="20"/>
          <w:szCs w:val="20"/>
        </w:rPr>
        <w:t>READi Technology Fields</w:t>
      </w:r>
    </w:p>
    <w:p w14:paraId="1A256438" w14:textId="77777777" w:rsidR="00E75C72" w:rsidRPr="004B1B2F" w:rsidRDefault="00E75C72" w:rsidP="00E75C72">
      <w:pPr>
        <w:spacing w:before="40" w:after="40"/>
        <w:rPr>
          <w:rFonts w:asciiTheme="minorHAnsi" w:hAnsiTheme="minorHAnsi" w:cstheme="minorHAnsi"/>
          <w:szCs w:val="22"/>
        </w:rPr>
      </w:pPr>
      <w:r w:rsidRPr="00E75C72">
        <w:rPr>
          <w:rFonts w:cs="Arial"/>
          <w:sz w:val="20"/>
          <w:szCs w:val="20"/>
        </w:rPr>
        <w:t>To support the development of the ED ex ante tables, select fields from the ex ante database will be identified in the workpaper. For a full set of values associated with the measures in the workpaper refer the Excel calculation template. (In the event that the READi IDs do not support the technology in this workpaper simply indicate “Non-DEER”.)</w:t>
      </w:r>
    </w:p>
    <w:p w14:paraId="278282C0" w14:textId="77777777" w:rsidR="00E75C72" w:rsidRPr="004B1B2F" w:rsidRDefault="00E75C72" w:rsidP="00E75C72">
      <w:pPr>
        <w:spacing w:before="40" w:after="40"/>
        <w:rPr>
          <w:rFonts w:asciiTheme="minorHAnsi" w:hAnsiTheme="minorHAnsi" w:cstheme="minorHAnsi"/>
          <w:szCs w:val="22"/>
        </w:rPr>
      </w:pPr>
    </w:p>
    <w:p w14:paraId="54DEC163" w14:textId="77777777" w:rsidR="00E75C72" w:rsidRPr="00DC0D07" w:rsidRDefault="00E75C72" w:rsidP="00DC0D07">
      <w:pPr>
        <w:pStyle w:val="Caption"/>
        <w:jc w:val="center"/>
        <w:rPr>
          <w:rFonts w:asciiTheme="minorHAnsi" w:hAnsiTheme="minorHAnsi" w:cstheme="minorHAnsi"/>
          <w:bCs w:val="0"/>
          <w:sz w:val="22"/>
          <w:szCs w:val="22"/>
        </w:rPr>
      </w:pPr>
      <w:bookmarkStart w:id="61" w:name="_Toc415496676"/>
      <w:r w:rsidRPr="00DC0D07">
        <w:rPr>
          <w:rFonts w:asciiTheme="minorHAnsi" w:hAnsiTheme="minorHAnsi" w:cstheme="minorHAnsi"/>
          <w:bCs w:val="0"/>
          <w:sz w:val="22"/>
          <w:szCs w:val="22"/>
        </w:rPr>
        <w:t xml:space="preserve">Table </w:t>
      </w:r>
      <w:r w:rsidRPr="00DC0D07">
        <w:rPr>
          <w:rFonts w:asciiTheme="minorHAnsi" w:hAnsiTheme="minorHAnsi" w:cstheme="minorHAnsi"/>
          <w:bCs w:val="0"/>
          <w:sz w:val="22"/>
          <w:szCs w:val="22"/>
        </w:rPr>
        <w:fldChar w:fldCharType="begin"/>
      </w:r>
      <w:r w:rsidRPr="00DC0D07">
        <w:rPr>
          <w:rFonts w:asciiTheme="minorHAnsi" w:hAnsiTheme="minorHAnsi" w:cstheme="minorHAnsi"/>
          <w:bCs w:val="0"/>
          <w:sz w:val="22"/>
          <w:szCs w:val="22"/>
        </w:rPr>
        <w:instrText xml:space="preserve"> SEQ Table \* ARABIC </w:instrText>
      </w:r>
      <w:r w:rsidRPr="00DC0D07">
        <w:rPr>
          <w:rFonts w:asciiTheme="minorHAnsi" w:hAnsiTheme="minorHAnsi" w:cstheme="minorHAnsi"/>
          <w:bCs w:val="0"/>
          <w:sz w:val="22"/>
          <w:szCs w:val="22"/>
        </w:rPr>
        <w:fldChar w:fldCharType="separate"/>
      </w:r>
      <w:r w:rsidR="00DC0D07">
        <w:rPr>
          <w:rFonts w:asciiTheme="minorHAnsi" w:hAnsiTheme="minorHAnsi" w:cstheme="minorHAnsi"/>
          <w:bCs w:val="0"/>
          <w:noProof/>
          <w:sz w:val="22"/>
          <w:szCs w:val="22"/>
        </w:rPr>
        <w:t>6</w:t>
      </w:r>
      <w:r w:rsidRPr="00DC0D07">
        <w:rPr>
          <w:rFonts w:asciiTheme="minorHAnsi" w:hAnsiTheme="minorHAnsi" w:cstheme="minorHAnsi"/>
          <w:bCs w:val="0"/>
          <w:sz w:val="22"/>
          <w:szCs w:val="22"/>
        </w:rPr>
        <w:fldChar w:fldCharType="end"/>
      </w:r>
      <w:r w:rsidRPr="00DC0D07">
        <w:rPr>
          <w:rFonts w:asciiTheme="minorHAnsi" w:hAnsiTheme="minorHAnsi" w:cstheme="minorHAnsi"/>
          <w:bCs w:val="0"/>
          <w:sz w:val="22"/>
          <w:szCs w:val="22"/>
        </w:rPr>
        <w:t xml:space="preserve"> READi Tech IDs</w:t>
      </w:r>
      <w:bookmarkEnd w:id="61"/>
    </w:p>
    <w:tbl>
      <w:tblPr>
        <w:tblStyle w:val="TableContemporary"/>
        <w:tblW w:w="0" w:type="auto"/>
        <w:jc w:val="center"/>
        <w:tblLook w:val="04A0" w:firstRow="1" w:lastRow="0" w:firstColumn="1" w:lastColumn="0" w:noHBand="0" w:noVBand="1"/>
      </w:tblPr>
      <w:tblGrid>
        <w:gridCol w:w="2448"/>
        <w:gridCol w:w="6030"/>
      </w:tblGrid>
      <w:tr w:rsidR="00E75C72" w:rsidRPr="004B1B2F" w14:paraId="5AB1420E" w14:textId="77777777" w:rsidTr="007267E0">
        <w:trPr>
          <w:cnfStyle w:val="100000000000" w:firstRow="1" w:lastRow="0" w:firstColumn="0" w:lastColumn="0" w:oddVBand="0" w:evenVBand="0" w:oddHBand="0" w:evenHBand="0" w:firstRowFirstColumn="0" w:firstRowLastColumn="0" w:lastRowFirstColumn="0" w:lastRowLastColumn="0"/>
          <w:jc w:val="center"/>
        </w:trPr>
        <w:tc>
          <w:tcPr>
            <w:tcW w:w="2448" w:type="dxa"/>
          </w:tcPr>
          <w:p w14:paraId="00ADD14E"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READi Field Name</w:t>
            </w:r>
          </w:p>
        </w:tc>
        <w:tc>
          <w:tcPr>
            <w:tcW w:w="6030" w:type="dxa"/>
          </w:tcPr>
          <w:p w14:paraId="274344C0"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Values included in this workpaper</w:t>
            </w:r>
          </w:p>
        </w:tc>
      </w:tr>
      <w:tr w:rsidR="00E75C72" w:rsidRPr="004B1B2F" w14:paraId="39DF7441" w14:textId="77777777" w:rsidTr="007267E0">
        <w:trPr>
          <w:cnfStyle w:val="000000100000" w:firstRow="0" w:lastRow="0" w:firstColumn="0" w:lastColumn="0" w:oddVBand="0" w:evenVBand="0" w:oddHBand="1" w:evenHBand="0" w:firstRowFirstColumn="0" w:firstRowLastColumn="0" w:lastRowFirstColumn="0" w:lastRowLastColumn="0"/>
          <w:jc w:val="center"/>
        </w:trPr>
        <w:tc>
          <w:tcPr>
            <w:tcW w:w="2448" w:type="dxa"/>
          </w:tcPr>
          <w:p w14:paraId="5D40034A"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Measure Case UseCategory</w:t>
            </w:r>
          </w:p>
        </w:tc>
        <w:tc>
          <w:tcPr>
            <w:tcW w:w="6030" w:type="dxa"/>
          </w:tcPr>
          <w:p w14:paraId="7BCB1B33" w14:textId="66A30EC0"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AppPlug</w:t>
            </w:r>
          </w:p>
        </w:tc>
      </w:tr>
      <w:tr w:rsidR="00E75C72" w:rsidRPr="004B1B2F" w14:paraId="482BC7AC" w14:textId="77777777" w:rsidTr="007267E0">
        <w:trPr>
          <w:cnfStyle w:val="000000010000" w:firstRow="0" w:lastRow="0" w:firstColumn="0" w:lastColumn="0" w:oddVBand="0" w:evenVBand="0" w:oddHBand="0" w:evenHBand="1" w:firstRowFirstColumn="0" w:firstRowLastColumn="0" w:lastRowFirstColumn="0" w:lastRowLastColumn="0"/>
          <w:jc w:val="center"/>
        </w:trPr>
        <w:tc>
          <w:tcPr>
            <w:tcW w:w="2448" w:type="dxa"/>
          </w:tcPr>
          <w:p w14:paraId="4C7BBDB3"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Measure Case UseSubCats</w:t>
            </w:r>
          </w:p>
        </w:tc>
        <w:tc>
          <w:tcPr>
            <w:tcW w:w="6030" w:type="dxa"/>
          </w:tcPr>
          <w:p w14:paraId="42295EEF" w14:textId="1879DAFB"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Laundry</w:t>
            </w:r>
          </w:p>
        </w:tc>
      </w:tr>
      <w:tr w:rsidR="00E75C72" w:rsidRPr="004B1B2F" w14:paraId="62658696" w14:textId="77777777" w:rsidTr="007267E0">
        <w:trPr>
          <w:cnfStyle w:val="000000100000" w:firstRow="0" w:lastRow="0" w:firstColumn="0" w:lastColumn="0" w:oddVBand="0" w:evenVBand="0" w:oddHBand="1" w:evenHBand="0" w:firstRowFirstColumn="0" w:firstRowLastColumn="0" w:lastRowFirstColumn="0" w:lastRowLastColumn="0"/>
          <w:jc w:val="center"/>
        </w:trPr>
        <w:tc>
          <w:tcPr>
            <w:tcW w:w="2448" w:type="dxa"/>
          </w:tcPr>
          <w:p w14:paraId="5297EAF3"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Measure Case TechGroups</w:t>
            </w:r>
          </w:p>
        </w:tc>
        <w:tc>
          <w:tcPr>
            <w:tcW w:w="6030" w:type="dxa"/>
          </w:tcPr>
          <w:p w14:paraId="291D4179" w14:textId="15D292FF"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Clean-equip</w:t>
            </w:r>
          </w:p>
        </w:tc>
      </w:tr>
      <w:tr w:rsidR="00E75C72" w:rsidRPr="004B1B2F" w14:paraId="003C7651" w14:textId="77777777" w:rsidTr="007267E0">
        <w:trPr>
          <w:cnfStyle w:val="000000010000" w:firstRow="0" w:lastRow="0" w:firstColumn="0" w:lastColumn="0" w:oddVBand="0" w:evenVBand="0" w:oddHBand="0" w:evenHBand="1" w:firstRowFirstColumn="0" w:firstRowLastColumn="0" w:lastRowFirstColumn="0" w:lastRowLastColumn="0"/>
          <w:jc w:val="center"/>
        </w:trPr>
        <w:tc>
          <w:tcPr>
            <w:tcW w:w="2448" w:type="dxa"/>
          </w:tcPr>
          <w:p w14:paraId="6BE91B34"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Measure Case TechTypes</w:t>
            </w:r>
          </w:p>
        </w:tc>
        <w:tc>
          <w:tcPr>
            <w:tcW w:w="6030" w:type="dxa"/>
          </w:tcPr>
          <w:p w14:paraId="68C59D9D" w14:textId="4A5E02DF"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ClothesWash</w:t>
            </w:r>
          </w:p>
        </w:tc>
      </w:tr>
      <w:tr w:rsidR="00E75C72" w:rsidRPr="004B1B2F" w14:paraId="712E5D05" w14:textId="77777777" w:rsidTr="007267E0">
        <w:trPr>
          <w:cnfStyle w:val="000000100000" w:firstRow="0" w:lastRow="0" w:firstColumn="0" w:lastColumn="0" w:oddVBand="0" w:evenVBand="0" w:oddHBand="1" w:evenHBand="0" w:firstRowFirstColumn="0" w:firstRowLastColumn="0" w:lastRowFirstColumn="0" w:lastRowLastColumn="0"/>
          <w:jc w:val="center"/>
        </w:trPr>
        <w:tc>
          <w:tcPr>
            <w:tcW w:w="2448" w:type="dxa"/>
          </w:tcPr>
          <w:p w14:paraId="2A93B295"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Base Case TechGroups</w:t>
            </w:r>
          </w:p>
        </w:tc>
        <w:tc>
          <w:tcPr>
            <w:tcW w:w="6030" w:type="dxa"/>
          </w:tcPr>
          <w:p w14:paraId="7F36B799" w14:textId="13A114BC"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Clean-equip</w:t>
            </w:r>
          </w:p>
        </w:tc>
      </w:tr>
      <w:tr w:rsidR="00E75C72" w:rsidRPr="004B1B2F" w14:paraId="11D2FF91" w14:textId="77777777" w:rsidTr="007267E0">
        <w:trPr>
          <w:cnfStyle w:val="000000010000" w:firstRow="0" w:lastRow="0" w:firstColumn="0" w:lastColumn="0" w:oddVBand="0" w:evenVBand="0" w:oddHBand="0" w:evenHBand="1" w:firstRowFirstColumn="0" w:firstRowLastColumn="0" w:lastRowFirstColumn="0" w:lastRowLastColumn="0"/>
          <w:jc w:val="center"/>
        </w:trPr>
        <w:tc>
          <w:tcPr>
            <w:tcW w:w="2448" w:type="dxa"/>
          </w:tcPr>
          <w:p w14:paraId="1AB36D00" w14:textId="77777777" w:rsidR="00E75C72" w:rsidRPr="004B1B2F" w:rsidRDefault="00E75C72" w:rsidP="007267E0">
            <w:pPr>
              <w:spacing w:before="40" w:after="40"/>
              <w:rPr>
                <w:rFonts w:asciiTheme="minorHAnsi" w:hAnsiTheme="minorHAnsi" w:cstheme="minorHAnsi"/>
                <w:sz w:val="20"/>
                <w:szCs w:val="22"/>
              </w:rPr>
            </w:pPr>
            <w:r w:rsidRPr="004B1B2F">
              <w:rPr>
                <w:rFonts w:asciiTheme="minorHAnsi" w:hAnsiTheme="minorHAnsi" w:cstheme="minorHAnsi"/>
                <w:sz w:val="20"/>
                <w:szCs w:val="22"/>
              </w:rPr>
              <w:t>Base Case TechTypes</w:t>
            </w:r>
          </w:p>
        </w:tc>
        <w:tc>
          <w:tcPr>
            <w:tcW w:w="6030" w:type="dxa"/>
          </w:tcPr>
          <w:p w14:paraId="706946EE" w14:textId="25A51D1B" w:rsidR="00E75C72" w:rsidRPr="004B1B2F" w:rsidRDefault="00E75C72" w:rsidP="007267E0">
            <w:pPr>
              <w:spacing w:before="40" w:after="40"/>
              <w:rPr>
                <w:rFonts w:asciiTheme="minorHAnsi" w:hAnsiTheme="minorHAnsi" w:cstheme="minorHAnsi"/>
                <w:sz w:val="20"/>
                <w:szCs w:val="22"/>
              </w:rPr>
            </w:pPr>
            <w:r>
              <w:rPr>
                <w:rFonts w:asciiTheme="minorHAnsi" w:hAnsiTheme="minorHAnsi" w:cstheme="minorHAnsi"/>
                <w:sz w:val="20"/>
                <w:szCs w:val="22"/>
              </w:rPr>
              <w:t>ClothesWash</w:t>
            </w:r>
          </w:p>
        </w:tc>
      </w:tr>
    </w:tbl>
    <w:p w14:paraId="663A6908" w14:textId="77777777" w:rsidR="00E75C72" w:rsidRDefault="00E75C72" w:rsidP="00E75C72">
      <w:pPr>
        <w:rPr>
          <w:b/>
          <w:color w:val="0000FF"/>
          <w:sz w:val="20"/>
          <w:szCs w:val="20"/>
        </w:rPr>
      </w:pPr>
    </w:p>
    <w:p w14:paraId="7DFBB9E2" w14:textId="7D282E09" w:rsidR="0016317E" w:rsidRDefault="0016317E" w:rsidP="0016317E">
      <w:pPr>
        <w:rPr>
          <w:rFonts w:cs="Arial"/>
          <w:b/>
          <w:sz w:val="20"/>
          <w:szCs w:val="20"/>
        </w:rPr>
      </w:pPr>
      <w:r>
        <w:rPr>
          <w:rFonts w:cs="Arial"/>
          <w:b/>
          <w:sz w:val="20"/>
          <w:szCs w:val="20"/>
        </w:rPr>
        <w:t>EUL</w:t>
      </w:r>
    </w:p>
    <w:p w14:paraId="21B0227F" w14:textId="77777777" w:rsidR="0016317E" w:rsidRDefault="0016317E" w:rsidP="0016317E">
      <w:pPr>
        <w:rPr>
          <w:rFonts w:cs="Arial"/>
          <w:b/>
          <w:sz w:val="20"/>
          <w:szCs w:val="20"/>
        </w:rPr>
      </w:pPr>
    </w:p>
    <w:p w14:paraId="523AA8ED" w14:textId="77777777" w:rsidR="0016317E" w:rsidRPr="004A43E8" w:rsidRDefault="0016317E" w:rsidP="0016317E">
      <w:pPr>
        <w:rPr>
          <w:rFonts w:ascii="Calibri" w:hAnsi="Calibri" w:cs="Calibri"/>
          <w:szCs w:val="22"/>
        </w:rPr>
      </w:pPr>
      <w:r w:rsidRPr="004A43E8">
        <w:rPr>
          <w:rFonts w:ascii="Calibri" w:hAnsi="Calibri" w:cs="Calibri"/>
          <w:szCs w:val="22"/>
        </w:rPr>
        <w:t xml:space="preserve">DEER14 update documentation provides EUL and RUL information to be used for the 2015 program year on </w:t>
      </w:r>
      <w:hyperlink r:id="rId23" w:history="1">
        <w:r w:rsidRPr="004A43E8">
          <w:rPr>
            <w:rFonts w:ascii="Calibri" w:hAnsi="Calibri" w:cs="Calibri"/>
            <w:szCs w:val="22"/>
          </w:rPr>
          <w:t>www.deeresources.com</w:t>
        </w:r>
      </w:hyperlink>
      <w:r w:rsidRPr="004A43E8">
        <w:rPr>
          <w:rFonts w:ascii="Calibri" w:hAnsi="Calibri" w:cs="Calibri"/>
          <w:szCs w:val="22"/>
        </w:rPr>
        <w:t>. The DEER documentation “DEER2014-EUL-table-update_2014-02-05.xlsx” provides the RUL value as a flat 1/3 of the EUL value. The RUL value will only be applied to the first baseline period for retrofit measures that have applicable code that will affect the energy savings. In all other installation types and retrofit with no applicable code that affects the energy savings, the RUL is not applicable to either the first or second baseline period.</w:t>
      </w:r>
    </w:p>
    <w:p w14:paraId="2F6F60D8" w14:textId="77777777" w:rsidR="0016317E" w:rsidRPr="004A43E8" w:rsidRDefault="0016317E" w:rsidP="0016317E">
      <w:pPr>
        <w:rPr>
          <w:rFonts w:ascii="Calibri" w:hAnsi="Calibri" w:cs="Calibri"/>
          <w:szCs w:val="22"/>
        </w:rPr>
      </w:pPr>
    </w:p>
    <w:p w14:paraId="5EE302A7" w14:textId="77777777" w:rsidR="0016317E" w:rsidRPr="004A43E8" w:rsidRDefault="0016317E" w:rsidP="0016317E">
      <w:pPr>
        <w:rPr>
          <w:rFonts w:ascii="Calibri" w:hAnsi="Calibri" w:cs="Calibri"/>
          <w:szCs w:val="22"/>
        </w:rPr>
      </w:pPr>
      <w:r w:rsidRPr="004A43E8">
        <w:rPr>
          <w:rFonts w:ascii="Calibri" w:hAnsi="Calibri" w:cs="Calibri"/>
          <w:szCs w:val="22"/>
        </w:rPr>
        <w:t xml:space="preserve">To obtain the EUL value the DEER14 update documentation, “DEER2014-EUL-table-update_2014-02-05.xlsx” [436], was consulted. </w:t>
      </w:r>
      <w:r w:rsidRPr="004A43E8">
        <w:rPr>
          <w:rFonts w:ascii="Times New Roman" w:hAnsi="Times New Roman"/>
          <w:sz w:val="24"/>
        </w:rPr>
        <w:fldChar w:fldCharType="begin"/>
      </w:r>
      <w:r w:rsidRPr="004A43E8">
        <w:rPr>
          <w:rFonts w:ascii="Times New Roman" w:hAnsi="Times New Roman"/>
          <w:sz w:val="24"/>
        </w:rPr>
        <w:instrText xml:space="preserve"> REF _Ref296591307 \h  \* MERGEFORMAT </w:instrText>
      </w:r>
      <w:r w:rsidRPr="004A43E8">
        <w:rPr>
          <w:rFonts w:ascii="Times New Roman" w:hAnsi="Times New Roman"/>
          <w:sz w:val="24"/>
        </w:rPr>
      </w:r>
      <w:r w:rsidRPr="004A43E8">
        <w:rPr>
          <w:rFonts w:ascii="Times New Roman" w:hAnsi="Times New Roman"/>
          <w:sz w:val="24"/>
        </w:rPr>
        <w:fldChar w:fldCharType="separate"/>
      </w:r>
      <w:r w:rsidRPr="0016317E">
        <w:rPr>
          <w:rFonts w:ascii="Calibri" w:hAnsi="Calibri" w:cs="Calibri"/>
          <w:szCs w:val="22"/>
        </w:rPr>
        <w:t>Table 7</w:t>
      </w:r>
      <w:r w:rsidRPr="004A43E8">
        <w:rPr>
          <w:rFonts w:ascii="Times New Roman" w:hAnsi="Times New Roman"/>
          <w:sz w:val="24"/>
        </w:rPr>
        <w:fldChar w:fldCharType="end"/>
      </w:r>
      <w:r w:rsidRPr="004A43E8">
        <w:rPr>
          <w:rFonts w:ascii="Calibri" w:hAnsi="Calibri" w:cs="Calibri"/>
          <w:szCs w:val="22"/>
        </w:rPr>
        <w:t xml:space="preserve"> below identifies the value/methodology used for the measures in this work paper.</w:t>
      </w:r>
    </w:p>
    <w:p w14:paraId="45E9A5BF" w14:textId="77777777" w:rsidR="0016317E" w:rsidRPr="004A43E8" w:rsidRDefault="0016317E" w:rsidP="0016317E">
      <w:pPr>
        <w:rPr>
          <w:rFonts w:ascii="Calibri" w:hAnsi="Calibri" w:cs="Calibri"/>
          <w:szCs w:val="22"/>
        </w:rPr>
      </w:pPr>
    </w:p>
    <w:p w14:paraId="2F886B80" w14:textId="77777777" w:rsidR="0016317E" w:rsidRPr="00DC0D07" w:rsidRDefault="0016317E" w:rsidP="00DC0D07">
      <w:pPr>
        <w:pStyle w:val="Caption"/>
        <w:jc w:val="center"/>
        <w:rPr>
          <w:rFonts w:asciiTheme="minorHAnsi" w:hAnsiTheme="minorHAnsi" w:cstheme="minorHAnsi"/>
          <w:sz w:val="22"/>
        </w:rPr>
      </w:pPr>
      <w:bookmarkStart w:id="62" w:name="_Ref296591307"/>
      <w:bookmarkStart w:id="63" w:name="_Toc415496677"/>
      <w:r w:rsidRPr="00DC0D07">
        <w:rPr>
          <w:rFonts w:asciiTheme="minorHAnsi" w:hAnsiTheme="minorHAnsi" w:cstheme="minorHAnsi"/>
          <w:sz w:val="22"/>
        </w:rPr>
        <w:t xml:space="preserve">Table </w:t>
      </w:r>
      <w:r w:rsidRPr="00DC0D07">
        <w:rPr>
          <w:rFonts w:asciiTheme="minorHAnsi" w:hAnsiTheme="minorHAnsi" w:cstheme="minorHAnsi"/>
          <w:sz w:val="22"/>
        </w:rPr>
        <w:fldChar w:fldCharType="begin"/>
      </w:r>
      <w:r w:rsidRPr="00DC0D07">
        <w:rPr>
          <w:rFonts w:asciiTheme="minorHAnsi" w:hAnsiTheme="minorHAnsi" w:cstheme="minorHAnsi"/>
          <w:sz w:val="22"/>
        </w:rPr>
        <w:instrText xml:space="preserve"> SEQ Table \* ARABIC </w:instrText>
      </w:r>
      <w:r w:rsidRPr="00DC0D07">
        <w:rPr>
          <w:rFonts w:asciiTheme="minorHAnsi" w:hAnsiTheme="minorHAnsi" w:cstheme="minorHAnsi"/>
          <w:sz w:val="22"/>
        </w:rPr>
        <w:fldChar w:fldCharType="separate"/>
      </w:r>
      <w:r w:rsidR="000E3DEF" w:rsidRPr="00DC0D07">
        <w:rPr>
          <w:rFonts w:asciiTheme="minorHAnsi" w:hAnsiTheme="minorHAnsi" w:cstheme="minorHAnsi"/>
          <w:sz w:val="22"/>
        </w:rPr>
        <w:t>7</w:t>
      </w:r>
      <w:r w:rsidRPr="00DC0D07">
        <w:rPr>
          <w:rFonts w:asciiTheme="minorHAnsi" w:hAnsiTheme="minorHAnsi" w:cstheme="minorHAnsi"/>
          <w:sz w:val="22"/>
        </w:rPr>
        <w:fldChar w:fldCharType="end"/>
      </w:r>
      <w:bookmarkEnd w:id="62"/>
      <w:r w:rsidRPr="00DC0D07">
        <w:rPr>
          <w:rFonts w:asciiTheme="minorHAnsi" w:hAnsiTheme="minorHAnsi" w:cstheme="minorHAnsi"/>
          <w:sz w:val="22"/>
        </w:rPr>
        <w:t xml:space="preserve"> EUL Value/Methodology</w:t>
      </w:r>
      <w:bookmarkEnd w:id="63"/>
    </w:p>
    <w:tbl>
      <w:tblPr>
        <w:tblW w:w="9146" w:type="dxa"/>
        <w:jc w:val="center"/>
        <w:tblBorders>
          <w:insideH w:val="single" w:sz="18" w:space="0" w:color="FFFFFF"/>
          <w:insideV w:val="single" w:sz="18" w:space="0" w:color="FFFFFF"/>
        </w:tblBorders>
        <w:tblLook w:val="00A0" w:firstRow="1" w:lastRow="0" w:firstColumn="1" w:lastColumn="0" w:noHBand="0" w:noVBand="0"/>
      </w:tblPr>
      <w:tblGrid>
        <w:gridCol w:w="1461"/>
        <w:gridCol w:w="1731"/>
        <w:gridCol w:w="1731"/>
        <w:gridCol w:w="1214"/>
        <w:gridCol w:w="1566"/>
        <w:gridCol w:w="1443"/>
      </w:tblGrid>
      <w:tr w:rsidR="0016317E" w:rsidRPr="004A43E8" w14:paraId="3BF345DB" w14:textId="77777777" w:rsidTr="007267E0">
        <w:trPr>
          <w:jc w:val="center"/>
        </w:trPr>
        <w:tc>
          <w:tcPr>
            <w:tcW w:w="1461" w:type="dxa"/>
            <w:shd w:val="pct20" w:color="000000" w:fill="FFFFFF"/>
          </w:tcPr>
          <w:p w14:paraId="1F90E28C"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READi EUL ID</w:t>
            </w:r>
          </w:p>
        </w:tc>
        <w:tc>
          <w:tcPr>
            <w:tcW w:w="1731" w:type="dxa"/>
            <w:shd w:val="pct20" w:color="000000" w:fill="FFFFFF"/>
          </w:tcPr>
          <w:p w14:paraId="144FCE8F"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Description</w:t>
            </w:r>
          </w:p>
        </w:tc>
        <w:tc>
          <w:tcPr>
            <w:tcW w:w="1731" w:type="dxa"/>
            <w:shd w:val="pct20" w:color="000000" w:fill="FFFFFF"/>
          </w:tcPr>
          <w:p w14:paraId="54B3F22E"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Sector</w:t>
            </w:r>
          </w:p>
        </w:tc>
        <w:tc>
          <w:tcPr>
            <w:tcW w:w="1214" w:type="dxa"/>
            <w:shd w:val="pct20" w:color="000000" w:fill="FFFFFF"/>
          </w:tcPr>
          <w:p w14:paraId="165EAB53"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Enduse</w:t>
            </w:r>
          </w:p>
        </w:tc>
        <w:tc>
          <w:tcPr>
            <w:tcW w:w="1566" w:type="dxa"/>
            <w:shd w:val="pct20" w:color="000000" w:fill="FFFFFF"/>
          </w:tcPr>
          <w:p w14:paraId="48DF561C"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EUL (Years)</w:t>
            </w:r>
          </w:p>
        </w:tc>
        <w:tc>
          <w:tcPr>
            <w:tcW w:w="1443" w:type="dxa"/>
            <w:shd w:val="pct20" w:color="000000" w:fill="FFFFFF"/>
          </w:tcPr>
          <w:p w14:paraId="3AF74A89" w14:textId="77777777" w:rsidR="0016317E" w:rsidRPr="004A43E8" w:rsidRDefault="0016317E" w:rsidP="007267E0">
            <w:pPr>
              <w:rPr>
                <w:rFonts w:ascii="Calibri" w:hAnsi="Calibri" w:cs="Calibri"/>
                <w:b/>
                <w:bCs/>
                <w:sz w:val="20"/>
                <w:szCs w:val="20"/>
              </w:rPr>
            </w:pPr>
            <w:r w:rsidRPr="004A43E8">
              <w:rPr>
                <w:rFonts w:ascii="Calibri" w:hAnsi="Calibri" w:cs="Calibri"/>
                <w:b/>
                <w:bCs/>
                <w:sz w:val="20"/>
                <w:szCs w:val="20"/>
              </w:rPr>
              <w:t>RUL (Years)</w:t>
            </w:r>
          </w:p>
        </w:tc>
      </w:tr>
      <w:tr w:rsidR="0016317E" w:rsidRPr="004A43E8" w14:paraId="7338F843" w14:textId="77777777" w:rsidTr="007267E0">
        <w:trPr>
          <w:trHeight w:val="243"/>
          <w:jc w:val="center"/>
        </w:trPr>
        <w:tc>
          <w:tcPr>
            <w:tcW w:w="1461" w:type="dxa"/>
            <w:shd w:val="pct5" w:color="000000" w:fill="FFFFFF"/>
          </w:tcPr>
          <w:p w14:paraId="7ECBC576" w14:textId="6B991A5F" w:rsidR="0016317E" w:rsidRPr="004A43E8" w:rsidRDefault="0016317E" w:rsidP="007267E0">
            <w:pPr>
              <w:rPr>
                <w:rFonts w:ascii="Calibri" w:hAnsi="Calibri" w:cs="Calibri"/>
                <w:sz w:val="20"/>
                <w:szCs w:val="20"/>
              </w:rPr>
            </w:pPr>
            <w:r>
              <w:rPr>
                <w:rFonts w:ascii="Calibri" w:hAnsi="Calibri" w:cs="Calibri"/>
                <w:sz w:val="20"/>
                <w:szCs w:val="20"/>
              </w:rPr>
              <w:t>Appl-EffCW</w:t>
            </w:r>
          </w:p>
        </w:tc>
        <w:tc>
          <w:tcPr>
            <w:tcW w:w="1731" w:type="dxa"/>
            <w:shd w:val="pct5" w:color="000000" w:fill="FFFFFF"/>
          </w:tcPr>
          <w:p w14:paraId="6A633713" w14:textId="684B3500" w:rsidR="0016317E" w:rsidRPr="004A43E8" w:rsidRDefault="0016317E" w:rsidP="007267E0">
            <w:pPr>
              <w:rPr>
                <w:rFonts w:ascii="Calibri" w:hAnsi="Calibri" w:cs="Calibri"/>
                <w:sz w:val="20"/>
                <w:szCs w:val="20"/>
              </w:rPr>
            </w:pPr>
            <w:r>
              <w:rPr>
                <w:rFonts w:ascii="Calibri" w:hAnsi="Calibri" w:cs="Calibri"/>
                <w:sz w:val="20"/>
                <w:szCs w:val="20"/>
              </w:rPr>
              <w:t>High Efficiency Clothes Washer</w:t>
            </w:r>
          </w:p>
        </w:tc>
        <w:tc>
          <w:tcPr>
            <w:tcW w:w="1731" w:type="dxa"/>
            <w:shd w:val="pct5" w:color="000000" w:fill="FFFFFF"/>
          </w:tcPr>
          <w:p w14:paraId="7B44D3CD" w14:textId="4FED05B8" w:rsidR="0016317E" w:rsidRPr="004A43E8" w:rsidRDefault="0016317E" w:rsidP="007267E0">
            <w:pPr>
              <w:rPr>
                <w:rFonts w:ascii="Calibri" w:hAnsi="Calibri" w:cs="Calibri"/>
                <w:sz w:val="20"/>
                <w:szCs w:val="20"/>
              </w:rPr>
            </w:pPr>
            <w:r>
              <w:rPr>
                <w:rFonts w:ascii="Calibri" w:hAnsi="Calibri" w:cs="Calibri"/>
                <w:sz w:val="20"/>
                <w:szCs w:val="20"/>
              </w:rPr>
              <w:t>Res</w:t>
            </w:r>
          </w:p>
        </w:tc>
        <w:tc>
          <w:tcPr>
            <w:tcW w:w="1214" w:type="dxa"/>
            <w:shd w:val="pct5" w:color="000000" w:fill="FFFFFF"/>
          </w:tcPr>
          <w:p w14:paraId="1A7E6200" w14:textId="7226AE8E" w:rsidR="0016317E" w:rsidRPr="004A43E8" w:rsidRDefault="0016317E" w:rsidP="007267E0">
            <w:pPr>
              <w:rPr>
                <w:rFonts w:ascii="Calibri" w:hAnsi="Calibri" w:cs="Calibri"/>
                <w:sz w:val="20"/>
                <w:szCs w:val="20"/>
              </w:rPr>
            </w:pPr>
            <w:r>
              <w:rPr>
                <w:rFonts w:ascii="Calibri" w:hAnsi="Calibri" w:cs="Calibri"/>
                <w:sz w:val="20"/>
                <w:szCs w:val="20"/>
              </w:rPr>
              <w:t>Laundry</w:t>
            </w:r>
          </w:p>
        </w:tc>
        <w:tc>
          <w:tcPr>
            <w:tcW w:w="1566" w:type="dxa"/>
            <w:shd w:val="pct5" w:color="000000" w:fill="FFFFFF"/>
          </w:tcPr>
          <w:p w14:paraId="7D825D82" w14:textId="09BEF105" w:rsidR="0016317E" w:rsidRPr="004A43E8" w:rsidRDefault="0016317E" w:rsidP="007267E0">
            <w:pPr>
              <w:rPr>
                <w:rFonts w:ascii="Calibri" w:hAnsi="Calibri" w:cs="Calibri"/>
                <w:sz w:val="20"/>
                <w:szCs w:val="20"/>
              </w:rPr>
            </w:pPr>
            <w:r>
              <w:rPr>
                <w:rFonts w:ascii="Calibri" w:hAnsi="Calibri" w:cs="Calibri"/>
                <w:sz w:val="20"/>
                <w:szCs w:val="20"/>
              </w:rPr>
              <w:t>11</w:t>
            </w:r>
          </w:p>
        </w:tc>
        <w:tc>
          <w:tcPr>
            <w:tcW w:w="1443" w:type="dxa"/>
            <w:shd w:val="pct5" w:color="000000" w:fill="FFFFFF"/>
          </w:tcPr>
          <w:p w14:paraId="0D4A3752" w14:textId="5A9A7DCA" w:rsidR="0016317E" w:rsidRPr="004A43E8" w:rsidRDefault="0016317E" w:rsidP="007267E0">
            <w:pPr>
              <w:rPr>
                <w:rFonts w:ascii="Calibri" w:hAnsi="Calibri" w:cs="Calibri"/>
                <w:sz w:val="20"/>
                <w:szCs w:val="20"/>
              </w:rPr>
            </w:pPr>
            <w:r>
              <w:rPr>
                <w:rFonts w:ascii="Calibri" w:hAnsi="Calibri" w:cs="Calibri"/>
                <w:sz w:val="20"/>
                <w:szCs w:val="20"/>
              </w:rPr>
              <w:t>3.7</w:t>
            </w:r>
          </w:p>
        </w:tc>
      </w:tr>
      <w:tr w:rsidR="001E6F0F" w:rsidRPr="004A43E8" w14:paraId="6A30AB6D" w14:textId="77777777" w:rsidTr="007267E0">
        <w:trPr>
          <w:trHeight w:val="243"/>
          <w:jc w:val="center"/>
        </w:trPr>
        <w:tc>
          <w:tcPr>
            <w:tcW w:w="1461" w:type="dxa"/>
            <w:shd w:val="pct5" w:color="000000" w:fill="FFFFFF"/>
          </w:tcPr>
          <w:p w14:paraId="098BFE89" w14:textId="332BAB0B" w:rsidR="001E6F0F" w:rsidRDefault="001E6F0F" w:rsidP="007267E0">
            <w:pPr>
              <w:rPr>
                <w:rFonts w:ascii="Calibri" w:hAnsi="Calibri" w:cs="Calibri"/>
                <w:sz w:val="20"/>
                <w:szCs w:val="20"/>
              </w:rPr>
            </w:pPr>
            <w:r>
              <w:rPr>
                <w:rFonts w:ascii="Calibri" w:hAnsi="Calibri" w:cs="Calibri"/>
                <w:sz w:val="20"/>
                <w:szCs w:val="20"/>
              </w:rPr>
              <w:t>ComLau-EffCW</w:t>
            </w:r>
          </w:p>
        </w:tc>
        <w:tc>
          <w:tcPr>
            <w:tcW w:w="1731" w:type="dxa"/>
            <w:shd w:val="pct5" w:color="000000" w:fill="FFFFFF"/>
          </w:tcPr>
          <w:p w14:paraId="5AB09061" w14:textId="126F3079" w:rsidR="001E6F0F" w:rsidRDefault="001E6F0F" w:rsidP="007267E0">
            <w:pPr>
              <w:rPr>
                <w:rFonts w:ascii="Calibri" w:hAnsi="Calibri" w:cs="Calibri"/>
                <w:sz w:val="20"/>
                <w:szCs w:val="20"/>
              </w:rPr>
            </w:pPr>
            <w:r>
              <w:rPr>
                <w:rFonts w:ascii="Calibri" w:hAnsi="Calibri" w:cs="Calibri"/>
                <w:sz w:val="20"/>
                <w:szCs w:val="20"/>
              </w:rPr>
              <w:t>High Efficiency Clothes Washer (CEE Tiers 1,2,3)</w:t>
            </w:r>
          </w:p>
        </w:tc>
        <w:tc>
          <w:tcPr>
            <w:tcW w:w="1731" w:type="dxa"/>
            <w:shd w:val="pct5" w:color="000000" w:fill="FFFFFF"/>
          </w:tcPr>
          <w:p w14:paraId="429FC56F" w14:textId="4EA355EB" w:rsidR="001E6F0F" w:rsidRDefault="001E6F0F" w:rsidP="007267E0">
            <w:pPr>
              <w:rPr>
                <w:rFonts w:ascii="Calibri" w:hAnsi="Calibri" w:cs="Calibri"/>
                <w:sz w:val="20"/>
                <w:szCs w:val="20"/>
              </w:rPr>
            </w:pPr>
            <w:r>
              <w:rPr>
                <w:rFonts w:ascii="Calibri" w:hAnsi="Calibri" w:cs="Calibri"/>
                <w:sz w:val="20"/>
                <w:szCs w:val="20"/>
              </w:rPr>
              <w:t>Com</w:t>
            </w:r>
          </w:p>
        </w:tc>
        <w:tc>
          <w:tcPr>
            <w:tcW w:w="1214" w:type="dxa"/>
            <w:shd w:val="pct5" w:color="000000" w:fill="FFFFFF"/>
          </w:tcPr>
          <w:p w14:paraId="06661842" w14:textId="6B23E88B" w:rsidR="001E6F0F" w:rsidRDefault="001E6F0F" w:rsidP="007267E0">
            <w:pPr>
              <w:rPr>
                <w:rFonts w:ascii="Calibri" w:hAnsi="Calibri" w:cs="Calibri"/>
                <w:sz w:val="20"/>
                <w:szCs w:val="20"/>
              </w:rPr>
            </w:pPr>
            <w:r>
              <w:rPr>
                <w:rFonts w:ascii="Calibri" w:hAnsi="Calibri" w:cs="Calibri"/>
                <w:sz w:val="20"/>
                <w:szCs w:val="20"/>
              </w:rPr>
              <w:t>Laundry</w:t>
            </w:r>
          </w:p>
        </w:tc>
        <w:tc>
          <w:tcPr>
            <w:tcW w:w="1566" w:type="dxa"/>
            <w:shd w:val="pct5" w:color="000000" w:fill="FFFFFF"/>
          </w:tcPr>
          <w:p w14:paraId="15BD42CB" w14:textId="5B9D03F9" w:rsidR="001E6F0F" w:rsidRDefault="001E6F0F" w:rsidP="007267E0">
            <w:pPr>
              <w:rPr>
                <w:rFonts w:ascii="Calibri" w:hAnsi="Calibri" w:cs="Calibri"/>
                <w:sz w:val="20"/>
                <w:szCs w:val="20"/>
              </w:rPr>
            </w:pPr>
            <w:r>
              <w:rPr>
                <w:rFonts w:ascii="Calibri" w:hAnsi="Calibri" w:cs="Calibri"/>
                <w:sz w:val="20"/>
                <w:szCs w:val="20"/>
              </w:rPr>
              <w:t>11</w:t>
            </w:r>
          </w:p>
        </w:tc>
        <w:tc>
          <w:tcPr>
            <w:tcW w:w="1443" w:type="dxa"/>
            <w:shd w:val="pct5" w:color="000000" w:fill="FFFFFF"/>
          </w:tcPr>
          <w:p w14:paraId="18B81CAC" w14:textId="31AE3B74" w:rsidR="001E6F0F" w:rsidRDefault="001E6F0F" w:rsidP="007267E0">
            <w:pPr>
              <w:rPr>
                <w:rFonts w:ascii="Calibri" w:hAnsi="Calibri" w:cs="Calibri"/>
                <w:sz w:val="20"/>
                <w:szCs w:val="20"/>
              </w:rPr>
            </w:pPr>
            <w:r>
              <w:rPr>
                <w:rFonts w:ascii="Calibri" w:hAnsi="Calibri" w:cs="Calibri"/>
                <w:sz w:val="20"/>
                <w:szCs w:val="20"/>
              </w:rPr>
              <w:t>3.7</w:t>
            </w:r>
          </w:p>
        </w:tc>
      </w:tr>
    </w:tbl>
    <w:p w14:paraId="097B0F8D" w14:textId="77777777" w:rsidR="0016317E" w:rsidRDefault="0016317E" w:rsidP="0016317E">
      <w:pPr>
        <w:rPr>
          <w:rFonts w:cs="Arial"/>
          <w:sz w:val="20"/>
          <w:szCs w:val="20"/>
        </w:rPr>
      </w:pPr>
    </w:p>
    <w:p w14:paraId="1FD02AD6" w14:textId="77777777" w:rsidR="0016317E" w:rsidRPr="0064211E" w:rsidRDefault="0016317E" w:rsidP="0016317E">
      <w:pPr>
        <w:rPr>
          <w:b/>
          <w:color w:val="0000FF"/>
          <w:sz w:val="20"/>
          <w:szCs w:val="20"/>
        </w:rPr>
      </w:pPr>
    </w:p>
    <w:p w14:paraId="7CC705C6" w14:textId="43854736" w:rsidR="00777C1F" w:rsidRPr="00777C1F" w:rsidRDefault="001248A3" w:rsidP="00777C1F">
      <w:pPr>
        <w:pStyle w:val="Heading2"/>
      </w:pPr>
      <w:bookmarkStart w:id="64" w:name="_Toc304800206"/>
      <w:bookmarkStart w:id="65" w:name="_Toc324318342"/>
      <w:bookmarkStart w:id="66" w:name="_Toc324340486"/>
      <w:bookmarkStart w:id="67" w:name="_Toc415492815"/>
      <w:r>
        <w:t>1.</w:t>
      </w:r>
      <w:r w:rsidR="00FA595F">
        <w:t>4</w:t>
      </w:r>
      <w:r w:rsidR="00793646">
        <w:t>.2</w:t>
      </w:r>
      <w:r w:rsidR="00FA595F">
        <w:t xml:space="preserve"> </w:t>
      </w:r>
      <w:r w:rsidR="00E71EF1" w:rsidRPr="001248A3">
        <w:t xml:space="preserve">Codes &amp; Standards Requirements </w:t>
      </w:r>
      <w:r w:rsidR="009C5CA7">
        <w:t>Base Case and Measure Information</w:t>
      </w:r>
      <w:bookmarkEnd w:id="64"/>
      <w:bookmarkEnd w:id="65"/>
      <w:bookmarkEnd w:id="66"/>
      <w:bookmarkEnd w:id="67"/>
    </w:p>
    <w:p w14:paraId="18C2058F" w14:textId="77777777" w:rsidR="007272E3" w:rsidRDefault="007272E3" w:rsidP="002E0043">
      <w:pPr>
        <w:rPr>
          <w:b/>
          <w:i/>
          <w:szCs w:val="20"/>
        </w:rPr>
      </w:pPr>
    </w:p>
    <w:p w14:paraId="3B72DC26" w14:textId="77777777" w:rsidR="007272E3" w:rsidRPr="00086F2F" w:rsidRDefault="007272E3" w:rsidP="007272E3">
      <w:pPr>
        <w:pStyle w:val="Caption"/>
        <w:jc w:val="center"/>
        <w:rPr>
          <w:rFonts w:cs="Arial"/>
        </w:rPr>
      </w:pPr>
      <w:bookmarkStart w:id="68" w:name="_Toc415496678"/>
      <w:r>
        <w:t xml:space="preserve">Table </w:t>
      </w:r>
      <w:fldSimple w:instr=" SEQ Table \* ARABIC ">
        <w:r>
          <w:rPr>
            <w:noProof/>
          </w:rPr>
          <w:t>8</w:t>
        </w:r>
      </w:fldSimple>
      <w:r>
        <w:t>: Code Summary</w:t>
      </w:r>
      <w:bookmarkEnd w:id="68"/>
    </w:p>
    <w:tbl>
      <w:tblPr>
        <w:tblStyle w:val="TableContemporary"/>
        <w:tblW w:w="8027" w:type="dxa"/>
        <w:jc w:val="center"/>
        <w:tblInd w:w="-4933" w:type="dxa"/>
        <w:tblLook w:val="04A0" w:firstRow="1" w:lastRow="0" w:firstColumn="1" w:lastColumn="0" w:noHBand="0" w:noVBand="1"/>
      </w:tblPr>
      <w:tblGrid>
        <w:gridCol w:w="1854"/>
        <w:gridCol w:w="4352"/>
        <w:gridCol w:w="1821"/>
      </w:tblGrid>
      <w:tr w:rsidR="0051631F" w:rsidRPr="00C347CA" w14:paraId="6F960216" w14:textId="77777777" w:rsidTr="00FA365B">
        <w:trPr>
          <w:cnfStyle w:val="100000000000" w:firstRow="1" w:lastRow="0" w:firstColumn="0" w:lastColumn="0" w:oddVBand="0" w:evenVBand="0" w:oddHBand="0" w:evenHBand="0" w:firstRowFirstColumn="0" w:firstRowLastColumn="0" w:lastRowFirstColumn="0" w:lastRowLastColumn="0"/>
          <w:jc w:val="center"/>
        </w:trPr>
        <w:tc>
          <w:tcPr>
            <w:tcW w:w="1854" w:type="dxa"/>
          </w:tcPr>
          <w:p w14:paraId="255A4912" w14:textId="77777777" w:rsidR="0051631F" w:rsidRPr="00C347CA" w:rsidRDefault="0051631F" w:rsidP="00FA365B">
            <w:pPr>
              <w:jc w:val="center"/>
              <w:rPr>
                <w:rFonts w:asciiTheme="minorHAnsi" w:hAnsiTheme="minorHAnsi" w:cstheme="minorHAnsi"/>
                <w:sz w:val="20"/>
                <w:szCs w:val="20"/>
              </w:rPr>
            </w:pPr>
            <w:r w:rsidRPr="00C347CA">
              <w:rPr>
                <w:rFonts w:asciiTheme="minorHAnsi" w:hAnsiTheme="minorHAnsi" w:cstheme="minorHAnsi"/>
                <w:sz w:val="20"/>
                <w:szCs w:val="20"/>
              </w:rPr>
              <w:lastRenderedPageBreak/>
              <w:t>Code</w:t>
            </w:r>
          </w:p>
        </w:tc>
        <w:tc>
          <w:tcPr>
            <w:tcW w:w="4352" w:type="dxa"/>
          </w:tcPr>
          <w:p w14:paraId="13B1ED58" w14:textId="77777777" w:rsidR="0051631F" w:rsidRPr="00C347CA" w:rsidRDefault="0051631F" w:rsidP="00FA365B">
            <w:pPr>
              <w:jc w:val="center"/>
              <w:rPr>
                <w:rFonts w:asciiTheme="minorHAnsi" w:hAnsiTheme="minorHAnsi" w:cstheme="minorHAnsi"/>
                <w:sz w:val="20"/>
                <w:szCs w:val="20"/>
              </w:rPr>
            </w:pPr>
            <w:r w:rsidRPr="00C347CA">
              <w:rPr>
                <w:rFonts w:asciiTheme="minorHAnsi" w:hAnsiTheme="minorHAnsi" w:cstheme="minorHAnsi"/>
                <w:sz w:val="20"/>
                <w:szCs w:val="20"/>
              </w:rPr>
              <w:t>Applicable Code Reference</w:t>
            </w:r>
          </w:p>
        </w:tc>
        <w:tc>
          <w:tcPr>
            <w:tcW w:w="1821" w:type="dxa"/>
          </w:tcPr>
          <w:p w14:paraId="2BEAF3C1" w14:textId="77777777" w:rsidR="0051631F" w:rsidRPr="00C347CA" w:rsidRDefault="0051631F" w:rsidP="00FA365B">
            <w:pPr>
              <w:jc w:val="center"/>
              <w:rPr>
                <w:rFonts w:asciiTheme="minorHAnsi" w:hAnsiTheme="minorHAnsi" w:cstheme="minorHAnsi"/>
                <w:sz w:val="20"/>
                <w:szCs w:val="20"/>
              </w:rPr>
            </w:pPr>
            <w:r w:rsidRPr="00C347CA">
              <w:rPr>
                <w:rFonts w:asciiTheme="minorHAnsi" w:hAnsiTheme="minorHAnsi" w:cstheme="minorHAnsi"/>
                <w:sz w:val="20"/>
                <w:szCs w:val="20"/>
              </w:rPr>
              <w:t>Effective Dates</w:t>
            </w:r>
          </w:p>
        </w:tc>
      </w:tr>
      <w:tr w:rsidR="0051631F" w:rsidRPr="00C347CA" w14:paraId="3EB77B4A" w14:textId="77777777" w:rsidTr="00FA365B">
        <w:trPr>
          <w:cnfStyle w:val="000000100000" w:firstRow="0" w:lastRow="0" w:firstColumn="0" w:lastColumn="0" w:oddVBand="0" w:evenVBand="0" w:oddHBand="1" w:evenHBand="0" w:firstRowFirstColumn="0" w:firstRowLastColumn="0" w:lastRowFirstColumn="0" w:lastRowLastColumn="0"/>
          <w:trHeight w:val="243"/>
          <w:jc w:val="center"/>
        </w:trPr>
        <w:tc>
          <w:tcPr>
            <w:tcW w:w="1854" w:type="dxa"/>
            <w:vAlign w:val="center"/>
          </w:tcPr>
          <w:p w14:paraId="68DAF110" w14:textId="0694A3FD"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Title 20 (2014)</w:t>
            </w:r>
          </w:p>
        </w:tc>
        <w:tc>
          <w:tcPr>
            <w:tcW w:w="4352" w:type="dxa"/>
            <w:vAlign w:val="center"/>
          </w:tcPr>
          <w:p w14:paraId="325EE262" w14:textId="0458FDAD"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Section 1605.1, Table P-2: Standards for Residential Clothes Washers</w:t>
            </w:r>
          </w:p>
        </w:tc>
        <w:tc>
          <w:tcPr>
            <w:tcW w:w="1821" w:type="dxa"/>
            <w:vAlign w:val="center"/>
          </w:tcPr>
          <w:p w14:paraId="7D1F8ED5" w14:textId="162C886F"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March 7, 2015</w:t>
            </w:r>
          </w:p>
        </w:tc>
      </w:tr>
      <w:tr w:rsidR="0051631F" w:rsidRPr="00C347CA" w14:paraId="74EDB19F" w14:textId="77777777" w:rsidTr="00FA365B">
        <w:trPr>
          <w:cnfStyle w:val="000000010000" w:firstRow="0" w:lastRow="0" w:firstColumn="0" w:lastColumn="0" w:oddVBand="0" w:evenVBand="0" w:oddHBand="0" w:evenHBand="1" w:firstRowFirstColumn="0" w:firstRowLastColumn="0" w:lastRowFirstColumn="0" w:lastRowLastColumn="0"/>
          <w:trHeight w:val="243"/>
          <w:jc w:val="center"/>
        </w:trPr>
        <w:tc>
          <w:tcPr>
            <w:tcW w:w="1854" w:type="dxa"/>
            <w:vAlign w:val="center"/>
          </w:tcPr>
          <w:p w14:paraId="20018DBE" w14:textId="3D12842D"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Title 20 (2014)</w:t>
            </w:r>
          </w:p>
        </w:tc>
        <w:tc>
          <w:tcPr>
            <w:tcW w:w="4352" w:type="dxa"/>
            <w:vAlign w:val="center"/>
          </w:tcPr>
          <w:p w14:paraId="76A76CEA" w14:textId="716745A5"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Section 1605.1, Table P-3: Standards for Commercial Clothes Washers</w:t>
            </w:r>
          </w:p>
        </w:tc>
        <w:tc>
          <w:tcPr>
            <w:tcW w:w="1821" w:type="dxa"/>
            <w:vAlign w:val="center"/>
          </w:tcPr>
          <w:p w14:paraId="100A445F" w14:textId="54691C30"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January 8, 2013</w:t>
            </w:r>
          </w:p>
        </w:tc>
      </w:tr>
      <w:tr w:rsidR="0051631F" w:rsidRPr="00C347CA" w14:paraId="1FCB1868" w14:textId="77777777" w:rsidTr="00FA365B">
        <w:trPr>
          <w:cnfStyle w:val="000000100000" w:firstRow="0" w:lastRow="0" w:firstColumn="0" w:lastColumn="0" w:oddVBand="0" w:evenVBand="0" w:oddHBand="1" w:evenHBand="0" w:firstRowFirstColumn="0" w:firstRowLastColumn="0" w:lastRowFirstColumn="0" w:lastRowLastColumn="0"/>
          <w:trHeight w:val="243"/>
          <w:jc w:val="center"/>
        </w:trPr>
        <w:tc>
          <w:tcPr>
            <w:tcW w:w="1854" w:type="dxa"/>
            <w:vAlign w:val="center"/>
          </w:tcPr>
          <w:p w14:paraId="5DC41B0B" w14:textId="302E8537"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DOE</w:t>
            </w:r>
          </w:p>
        </w:tc>
        <w:tc>
          <w:tcPr>
            <w:tcW w:w="4352" w:type="dxa"/>
            <w:vAlign w:val="center"/>
          </w:tcPr>
          <w:p w14:paraId="474E5F9E" w14:textId="4B439890"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Code of Federal Regulations, 10 CFR 430.32(g)(3)</w:t>
            </w:r>
          </w:p>
        </w:tc>
        <w:tc>
          <w:tcPr>
            <w:tcW w:w="1821" w:type="dxa"/>
            <w:vAlign w:val="center"/>
          </w:tcPr>
          <w:p w14:paraId="24B71C72" w14:textId="27F39121"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March 7, 2015</w:t>
            </w:r>
          </w:p>
        </w:tc>
      </w:tr>
      <w:tr w:rsidR="0051631F" w:rsidRPr="00C347CA" w14:paraId="078E2141" w14:textId="77777777" w:rsidTr="00FA365B">
        <w:trPr>
          <w:cnfStyle w:val="000000010000" w:firstRow="0" w:lastRow="0" w:firstColumn="0" w:lastColumn="0" w:oddVBand="0" w:evenVBand="0" w:oddHBand="0" w:evenHBand="1" w:firstRowFirstColumn="0" w:firstRowLastColumn="0" w:lastRowFirstColumn="0" w:lastRowLastColumn="0"/>
          <w:trHeight w:val="243"/>
          <w:jc w:val="center"/>
        </w:trPr>
        <w:tc>
          <w:tcPr>
            <w:tcW w:w="1854" w:type="dxa"/>
            <w:vAlign w:val="center"/>
          </w:tcPr>
          <w:p w14:paraId="216FB647" w14:textId="729E77D4"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DOE</w:t>
            </w:r>
          </w:p>
        </w:tc>
        <w:tc>
          <w:tcPr>
            <w:tcW w:w="4352" w:type="dxa"/>
            <w:vAlign w:val="center"/>
          </w:tcPr>
          <w:p w14:paraId="55B0908B" w14:textId="616ABDB8"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Code of Federal Regulations, 10 CFR 431.156</w:t>
            </w:r>
          </w:p>
        </w:tc>
        <w:tc>
          <w:tcPr>
            <w:tcW w:w="1821" w:type="dxa"/>
            <w:vAlign w:val="center"/>
          </w:tcPr>
          <w:p w14:paraId="71A5FAA9" w14:textId="56FD1468" w:rsidR="0051631F" w:rsidRPr="0051631F" w:rsidRDefault="0051631F" w:rsidP="00FA365B">
            <w:pPr>
              <w:jc w:val="center"/>
              <w:rPr>
                <w:rFonts w:asciiTheme="minorHAnsi" w:hAnsiTheme="minorHAnsi" w:cstheme="minorHAnsi"/>
                <w:sz w:val="20"/>
                <w:szCs w:val="20"/>
              </w:rPr>
            </w:pPr>
            <w:r w:rsidRPr="0051631F">
              <w:rPr>
                <w:rFonts w:asciiTheme="minorHAnsi" w:hAnsiTheme="minorHAnsi" w:cstheme="minorHAnsi"/>
                <w:sz w:val="20"/>
                <w:szCs w:val="20"/>
              </w:rPr>
              <w:t>January 8, 2013</w:t>
            </w:r>
          </w:p>
        </w:tc>
      </w:tr>
    </w:tbl>
    <w:p w14:paraId="6FB5452D" w14:textId="77777777" w:rsidR="007272E3" w:rsidRPr="007272E3" w:rsidRDefault="007272E3" w:rsidP="002E0043">
      <w:pPr>
        <w:rPr>
          <w:b/>
          <w:i/>
          <w:sz w:val="20"/>
          <w:szCs w:val="20"/>
        </w:rPr>
      </w:pPr>
    </w:p>
    <w:p w14:paraId="665BED8E" w14:textId="77777777" w:rsidR="007272E3" w:rsidRDefault="007272E3" w:rsidP="002E0043">
      <w:pPr>
        <w:rPr>
          <w:b/>
          <w:i/>
          <w:szCs w:val="20"/>
        </w:rPr>
      </w:pPr>
    </w:p>
    <w:p w14:paraId="393A0C8D" w14:textId="2A7CC4FF" w:rsidR="00640BB6" w:rsidRDefault="00777C1F" w:rsidP="002E0043">
      <w:pPr>
        <w:rPr>
          <w:sz w:val="20"/>
          <w:szCs w:val="20"/>
        </w:rPr>
      </w:pPr>
      <w:r w:rsidRPr="00777C1F">
        <w:rPr>
          <w:b/>
          <w:i/>
          <w:szCs w:val="20"/>
        </w:rPr>
        <w:t>Title 20:</w:t>
      </w:r>
      <w:r w:rsidRPr="00777C1F">
        <w:rPr>
          <w:b/>
          <w:sz w:val="20"/>
          <w:szCs w:val="20"/>
        </w:rPr>
        <w:t xml:space="preserve"> </w:t>
      </w:r>
      <w:r w:rsidRPr="00777C1F">
        <w:rPr>
          <w:sz w:val="20"/>
          <w:szCs w:val="20"/>
        </w:rPr>
        <w:t>These</w:t>
      </w:r>
      <w:r>
        <w:rPr>
          <w:sz w:val="20"/>
          <w:szCs w:val="20"/>
        </w:rPr>
        <w:t xml:space="preserve"> measures fall under Title 20 of the California Energy Regulations. Under this regulation, the following is required:</w:t>
      </w:r>
    </w:p>
    <w:p w14:paraId="5EA91BB9" w14:textId="77777777" w:rsidR="00086F2F" w:rsidRDefault="00086F2F" w:rsidP="002E0043">
      <w:pPr>
        <w:rPr>
          <w:sz w:val="20"/>
          <w:szCs w:val="20"/>
        </w:rPr>
      </w:pPr>
    </w:p>
    <w:p w14:paraId="3A2EA500" w14:textId="2E88EFCC" w:rsidR="00777C1F" w:rsidRDefault="00086F2F" w:rsidP="002E0043">
      <w:pPr>
        <w:rPr>
          <w:rFonts w:cs="Arial"/>
          <w:sz w:val="20"/>
        </w:rPr>
      </w:pPr>
      <w:r>
        <w:rPr>
          <w:rFonts w:cs="Arial"/>
          <w:sz w:val="20"/>
        </w:rPr>
        <w:t xml:space="preserve">The </w:t>
      </w:r>
      <w:r w:rsidR="00057BF5">
        <w:rPr>
          <w:rFonts w:cs="Arial"/>
          <w:sz w:val="20"/>
        </w:rPr>
        <w:t>California 2014</w:t>
      </w:r>
      <w:r w:rsidRPr="00086F2F">
        <w:rPr>
          <w:rFonts w:cs="Arial"/>
          <w:sz w:val="20"/>
        </w:rPr>
        <w:t xml:space="preserve"> Appliance Efficiency Regulations (Title 20)</w:t>
      </w:r>
      <w:r w:rsidRPr="00086F2F">
        <w:rPr>
          <w:rStyle w:val="EndnoteReference"/>
          <w:rFonts w:cs="Arial"/>
          <w:sz w:val="20"/>
        </w:rPr>
        <w:endnoteReference w:id="3"/>
      </w:r>
      <w:r w:rsidRPr="00086F2F">
        <w:rPr>
          <w:rFonts w:cs="Arial"/>
          <w:sz w:val="20"/>
        </w:rPr>
        <w:t xml:space="preserve"> require that all residential</w:t>
      </w:r>
      <w:r>
        <w:rPr>
          <w:rFonts w:cs="Arial"/>
          <w:sz w:val="20"/>
        </w:rPr>
        <w:t xml:space="preserve"> </w:t>
      </w:r>
      <w:r w:rsidR="007272E3">
        <w:rPr>
          <w:rFonts w:cs="Arial"/>
          <w:sz w:val="20"/>
        </w:rPr>
        <w:t xml:space="preserve">and commercial </w:t>
      </w:r>
      <w:r w:rsidRPr="00086F2F">
        <w:rPr>
          <w:rFonts w:cs="Arial"/>
          <w:sz w:val="20"/>
        </w:rPr>
        <w:t>clothes washers manufactured on</w:t>
      </w:r>
      <w:r>
        <w:rPr>
          <w:rFonts w:cs="Arial"/>
          <w:sz w:val="20"/>
        </w:rPr>
        <w:t xml:space="preserve"> or after </w:t>
      </w:r>
      <w:r w:rsidR="0032059C">
        <w:rPr>
          <w:rFonts w:cs="Arial"/>
          <w:sz w:val="20"/>
        </w:rPr>
        <w:t xml:space="preserve">the dates indicated below must </w:t>
      </w:r>
      <w:r w:rsidRPr="00086F2F">
        <w:rPr>
          <w:rFonts w:cs="Arial"/>
          <w:sz w:val="20"/>
        </w:rPr>
        <w:t>meet the minimum efficiency requirements for MEF</w:t>
      </w:r>
      <w:r w:rsidR="0032059C">
        <w:rPr>
          <w:rFonts w:cs="Arial"/>
          <w:sz w:val="20"/>
        </w:rPr>
        <w:t>/IMEF</w:t>
      </w:r>
      <w:r w:rsidRPr="00086F2F">
        <w:rPr>
          <w:rFonts w:cs="Arial"/>
          <w:sz w:val="20"/>
        </w:rPr>
        <w:t xml:space="preserve"> and WF</w:t>
      </w:r>
      <w:r w:rsidR="0032059C">
        <w:rPr>
          <w:rFonts w:cs="Arial"/>
          <w:sz w:val="20"/>
        </w:rPr>
        <w:t>/IWF</w:t>
      </w:r>
      <w:r>
        <w:rPr>
          <w:rFonts w:cs="Arial"/>
          <w:sz w:val="20"/>
        </w:rPr>
        <w:t>.</w:t>
      </w:r>
    </w:p>
    <w:p w14:paraId="22A3964A" w14:textId="77777777" w:rsidR="007272E3" w:rsidRDefault="007272E3" w:rsidP="002E0043">
      <w:pPr>
        <w:rPr>
          <w:rFonts w:cs="Arial"/>
          <w:sz w:val="20"/>
        </w:rPr>
      </w:pPr>
    </w:p>
    <w:tbl>
      <w:tblPr>
        <w:tblW w:w="957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08"/>
        <w:gridCol w:w="2160"/>
        <w:gridCol w:w="2880"/>
        <w:gridCol w:w="2627"/>
      </w:tblGrid>
      <w:tr w:rsidR="0051631F" w:rsidRPr="00243A01" w14:paraId="1B7474D1" w14:textId="77777777" w:rsidTr="00FA365B">
        <w:trPr>
          <w:cantSplit/>
          <w:trHeight w:val="597"/>
          <w:jc w:val="center"/>
        </w:trPr>
        <w:tc>
          <w:tcPr>
            <w:tcW w:w="1908" w:type="dxa"/>
            <w:tcBorders>
              <w:top w:val="double" w:sz="6" w:space="0" w:color="auto"/>
              <w:bottom w:val="single" w:sz="6" w:space="0" w:color="auto"/>
            </w:tcBorders>
            <w:shd w:val="clear" w:color="auto" w:fill="CCCCCC"/>
            <w:vAlign w:val="bottom"/>
          </w:tcPr>
          <w:p w14:paraId="75CD12F3"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Residential Clothes Washers</w:t>
            </w:r>
          </w:p>
        </w:tc>
        <w:tc>
          <w:tcPr>
            <w:tcW w:w="2160" w:type="dxa"/>
            <w:tcBorders>
              <w:top w:val="double" w:sz="6" w:space="0" w:color="auto"/>
              <w:bottom w:val="single" w:sz="6" w:space="0" w:color="auto"/>
            </w:tcBorders>
            <w:shd w:val="clear" w:color="auto" w:fill="CCCCCC"/>
            <w:vAlign w:val="center"/>
          </w:tcPr>
          <w:p w14:paraId="575CFCF2"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sidRPr="00243A01">
              <w:rPr>
                <w:rFonts w:cs="Arial"/>
                <w:b/>
                <w:sz w:val="18"/>
                <w:szCs w:val="20"/>
              </w:rPr>
              <w:t>Clothes Container Compartment Capacity (ft</w:t>
            </w:r>
            <w:r w:rsidRPr="00243A01">
              <w:rPr>
                <w:rFonts w:cs="Arial"/>
                <w:b/>
                <w:sz w:val="18"/>
                <w:szCs w:val="20"/>
                <w:vertAlign w:val="superscript"/>
              </w:rPr>
              <w:t>3</w:t>
            </w:r>
            <w:r w:rsidRPr="00243A01">
              <w:rPr>
                <w:rFonts w:cs="Arial"/>
                <w:b/>
                <w:caps/>
                <w:sz w:val="18"/>
                <w:szCs w:val="20"/>
              </w:rPr>
              <w:t>)</w:t>
            </w:r>
          </w:p>
        </w:tc>
        <w:tc>
          <w:tcPr>
            <w:tcW w:w="2880" w:type="dxa"/>
            <w:tcBorders>
              <w:top w:val="double" w:sz="6" w:space="0" w:color="auto"/>
              <w:bottom w:val="single" w:sz="6" w:space="0" w:color="auto"/>
            </w:tcBorders>
            <w:shd w:val="clear" w:color="auto" w:fill="CCCCCC"/>
            <w:vAlign w:val="center"/>
          </w:tcPr>
          <w:p w14:paraId="2560B5BE"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sidRPr="00243A01">
              <w:rPr>
                <w:rFonts w:cs="Arial"/>
                <w:b/>
                <w:sz w:val="18"/>
                <w:szCs w:val="20"/>
              </w:rPr>
              <w:t xml:space="preserve">Minimum </w:t>
            </w:r>
            <w:r>
              <w:rPr>
                <w:rFonts w:cs="Arial"/>
                <w:b/>
                <w:sz w:val="18"/>
                <w:szCs w:val="20"/>
              </w:rPr>
              <w:t xml:space="preserve">Integrated </w:t>
            </w:r>
            <w:r w:rsidRPr="00243A01">
              <w:rPr>
                <w:rFonts w:cs="Arial"/>
                <w:b/>
                <w:sz w:val="18"/>
                <w:szCs w:val="20"/>
              </w:rPr>
              <w:t>Modified Energy Factor</w:t>
            </w:r>
          </w:p>
          <w:p w14:paraId="0A290E19"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sidRPr="00243A01">
              <w:rPr>
                <w:rFonts w:cs="Arial"/>
                <w:b/>
                <w:sz w:val="18"/>
                <w:szCs w:val="20"/>
              </w:rPr>
              <w:t xml:space="preserve">(Effective </w:t>
            </w:r>
            <w:r>
              <w:rPr>
                <w:rFonts w:cs="Arial"/>
                <w:b/>
                <w:sz w:val="18"/>
                <w:szCs w:val="20"/>
              </w:rPr>
              <w:t>March 7, 201</w:t>
            </w:r>
            <w:r w:rsidRPr="00243A01">
              <w:rPr>
                <w:rFonts w:cs="Arial"/>
                <w:b/>
                <w:sz w:val="18"/>
                <w:szCs w:val="20"/>
              </w:rPr>
              <w:t>5)</w:t>
            </w:r>
          </w:p>
        </w:tc>
        <w:tc>
          <w:tcPr>
            <w:tcW w:w="2627" w:type="dxa"/>
            <w:tcBorders>
              <w:top w:val="double" w:sz="6" w:space="0" w:color="auto"/>
              <w:bottom w:val="single" w:sz="6" w:space="0" w:color="auto"/>
            </w:tcBorders>
            <w:shd w:val="clear" w:color="auto" w:fill="CCCCCC"/>
            <w:vAlign w:val="center"/>
          </w:tcPr>
          <w:p w14:paraId="640E80EA" w14:textId="77777777" w:rsidR="0051631F" w:rsidRPr="00243A01"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b/>
                <w:sz w:val="18"/>
                <w:szCs w:val="20"/>
              </w:rPr>
            </w:pPr>
            <w:r w:rsidRPr="00243A01">
              <w:rPr>
                <w:rFonts w:cs="Arial"/>
                <w:b/>
                <w:sz w:val="18"/>
                <w:szCs w:val="20"/>
              </w:rPr>
              <w:t xml:space="preserve">Maximum </w:t>
            </w:r>
            <w:r>
              <w:rPr>
                <w:rFonts w:cs="Arial"/>
                <w:b/>
                <w:sz w:val="18"/>
                <w:szCs w:val="20"/>
              </w:rPr>
              <w:t xml:space="preserve">Integrated </w:t>
            </w:r>
            <w:r w:rsidRPr="00243A01">
              <w:rPr>
                <w:rFonts w:cs="Arial"/>
                <w:b/>
                <w:sz w:val="18"/>
                <w:szCs w:val="20"/>
              </w:rPr>
              <w:t xml:space="preserve">Water Factor (Effective </w:t>
            </w:r>
            <w:r>
              <w:rPr>
                <w:rFonts w:cs="Arial"/>
                <w:b/>
                <w:sz w:val="18"/>
                <w:szCs w:val="20"/>
              </w:rPr>
              <w:t>March 7, 2015</w:t>
            </w:r>
            <w:r w:rsidRPr="00243A01">
              <w:rPr>
                <w:rFonts w:cs="Arial"/>
                <w:b/>
                <w:sz w:val="18"/>
                <w:szCs w:val="20"/>
              </w:rPr>
              <w:t>)</w:t>
            </w:r>
          </w:p>
        </w:tc>
      </w:tr>
      <w:tr w:rsidR="0051631F" w:rsidRPr="00243A01" w14:paraId="2FC0AFE6" w14:textId="77777777" w:rsidTr="00FA365B">
        <w:trPr>
          <w:cantSplit/>
          <w:trHeight w:val="576"/>
          <w:jc w:val="center"/>
        </w:trPr>
        <w:tc>
          <w:tcPr>
            <w:tcW w:w="1908" w:type="dxa"/>
            <w:tcBorders>
              <w:top w:val="single" w:sz="6" w:space="0" w:color="auto"/>
            </w:tcBorders>
            <w:vAlign w:val="center"/>
          </w:tcPr>
          <w:p w14:paraId="370A8F52" w14:textId="0E28D470"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Compact Top-Loading Clothes Washers</w:t>
            </w:r>
          </w:p>
        </w:tc>
        <w:tc>
          <w:tcPr>
            <w:tcW w:w="2160" w:type="dxa"/>
            <w:tcBorders>
              <w:top w:val="single" w:sz="6" w:space="0" w:color="auto"/>
            </w:tcBorders>
            <w:vAlign w:val="center"/>
          </w:tcPr>
          <w:p w14:paraId="2B291AC0" w14:textId="0D3B3413"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 xml:space="preserve">˂ 1.6 </w:t>
            </w:r>
            <w:r w:rsidRPr="00243A01">
              <w:rPr>
                <w:rFonts w:cs="Arial"/>
                <w:sz w:val="18"/>
                <w:szCs w:val="20"/>
              </w:rPr>
              <w:t>ft</w:t>
            </w:r>
            <w:r w:rsidRPr="00243A01">
              <w:rPr>
                <w:rFonts w:cs="Arial"/>
                <w:sz w:val="18"/>
                <w:szCs w:val="20"/>
                <w:vertAlign w:val="superscript"/>
              </w:rPr>
              <w:t>3</w:t>
            </w:r>
          </w:p>
        </w:tc>
        <w:tc>
          <w:tcPr>
            <w:tcW w:w="2880" w:type="dxa"/>
            <w:tcBorders>
              <w:top w:val="single" w:sz="6" w:space="0" w:color="auto"/>
            </w:tcBorders>
            <w:vAlign w:val="center"/>
          </w:tcPr>
          <w:p w14:paraId="62F4090C" w14:textId="744DF994"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0.86</w:t>
            </w:r>
          </w:p>
        </w:tc>
        <w:tc>
          <w:tcPr>
            <w:tcW w:w="2627" w:type="dxa"/>
            <w:tcBorders>
              <w:top w:val="single" w:sz="6" w:space="0" w:color="auto"/>
            </w:tcBorders>
            <w:shd w:val="clear" w:color="auto" w:fill="auto"/>
            <w:vAlign w:val="center"/>
          </w:tcPr>
          <w:p w14:paraId="470BEE45" w14:textId="6E6CAA9C" w:rsidR="0051631F"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14.4</w:t>
            </w:r>
          </w:p>
        </w:tc>
      </w:tr>
      <w:tr w:rsidR="0051631F" w:rsidRPr="00243A01" w14:paraId="1C38FE75" w14:textId="77777777" w:rsidTr="00FA365B">
        <w:trPr>
          <w:cantSplit/>
          <w:trHeight w:val="576"/>
          <w:jc w:val="center"/>
        </w:trPr>
        <w:tc>
          <w:tcPr>
            <w:tcW w:w="1908" w:type="dxa"/>
            <w:tcBorders>
              <w:top w:val="single" w:sz="6" w:space="0" w:color="auto"/>
            </w:tcBorders>
            <w:vAlign w:val="center"/>
          </w:tcPr>
          <w:p w14:paraId="5DB2274D" w14:textId="3E125891"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Standard Top-Loading Clothes W</w:t>
            </w:r>
            <w:r w:rsidRPr="00243A01">
              <w:rPr>
                <w:rFonts w:cs="Arial"/>
                <w:b/>
                <w:sz w:val="18"/>
                <w:szCs w:val="20"/>
              </w:rPr>
              <w:t>ashers</w:t>
            </w:r>
          </w:p>
        </w:tc>
        <w:tc>
          <w:tcPr>
            <w:tcW w:w="2160" w:type="dxa"/>
            <w:tcBorders>
              <w:top w:val="single" w:sz="6" w:space="0" w:color="auto"/>
            </w:tcBorders>
            <w:vAlign w:val="center"/>
          </w:tcPr>
          <w:p w14:paraId="169AA9B7"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sidRPr="00243A01">
              <w:rPr>
                <w:rFonts w:cs="Arial"/>
                <w:sz w:val="18"/>
                <w:szCs w:val="20"/>
              </w:rPr>
              <w:t>≥ 1.6 ft</w:t>
            </w:r>
            <w:r w:rsidRPr="00243A01">
              <w:rPr>
                <w:rFonts w:cs="Arial"/>
                <w:sz w:val="18"/>
                <w:szCs w:val="20"/>
                <w:vertAlign w:val="superscript"/>
              </w:rPr>
              <w:t>3</w:t>
            </w:r>
          </w:p>
        </w:tc>
        <w:tc>
          <w:tcPr>
            <w:tcW w:w="2880" w:type="dxa"/>
            <w:tcBorders>
              <w:top w:val="single" w:sz="6" w:space="0" w:color="auto"/>
            </w:tcBorders>
            <w:vAlign w:val="center"/>
          </w:tcPr>
          <w:p w14:paraId="466D84CE"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1.29</w:t>
            </w:r>
          </w:p>
        </w:tc>
        <w:tc>
          <w:tcPr>
            <w:tcW w:w="2627" w:type="dxa"/>
            <w:tcBorders>
              <w:top w:val="single" w:sz="6" w:space="0" w:color="auto"/>
            </w:tcBorders>
            <w:shd w:val="clear" w:color="auto" w:fill="auto"/>
            <w:vAlign w:val="center"/>
          </w:tcPr>
          <w:p w14:paraId="728CBCEE" w14:textId="77777777" w:rsidR="0051631F" w:rsidRPr="00243A01"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8.4</w:t>
            </w:r>
          </w:p>
        </w:tc>
      </w:tr>
      <w:tr w:rsidR="0051631F" w:rsidRPr="00243A01" w14:paraId="336F8516" w14:textId="77777777" w:rsidTr="00FA365B">
        <w:trPr>
          <w:cantSplit/>
          <w:trHeight w:val="576"/>
          <w:jc w:val="center"/>
        </w:trPr>
        <w:tc>
          <w:tcPr>
            <w:tcW w:w="1908" w:type="dxa"/>
            <w:tcBorders>
              <w:top w:val="single" w:sz="6" w:space="0" w:color="auto"/>
            </w:tcBorders>
            <w:vAlign w:val="center"/>
          </w:tcPr>
          <w:p w14:paraId="73965CF8" w14:textId="60DC7D9A"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 xml:space="preserve">Compact Front-Loading Clothes Washers </w:t>
            </w:r>
          </w:p>
        </w:tc>
        <w:tc>
          <w:tcPr>
            <w:tcW w:w="2160" w:type="dxa"/>
            <w:tcBorders>
              <w:top w:val="single" w:sz="6" w:space="0" w:color="auto"/>
            </w:tcBorders>
            <w:vAlign w:val="center"/>
          </w:tcPr>
          <w:p w14:paraId="6A7978C6" w14:textId="7C200ADF"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 xml:space="preserve">˂ 1.6 </w:t>
            </w:r>
            <w:r w:rsidRPr="00243A01">
              <w:rPr>
                <w:rFonts w:cs="Arial"/>
                <w:sz w:val="18"/>
                <w:szCs w:val="20"/>
              </w:rPr>
              <w:t>ft</w:t>
            </w:r>
            <w:r w:rsidRPr="00243A01">
              <w:rPr>
                <w:rFonts w:cs="Arial"/>
                <w:sz w:val="18"/>
                <w:szCs w:val="20"/>
                <w:vertAlign w:val="superscript"/>
              </w:rPr>
              <w:t>3</w:t>
            </w:r>
          </w:p>
        </w:tc>
        <w:tc>
          <w:tcPr>
            <w:tcW w:w="2880" w:type="dxa"/>
            <w:tcBorders>
              <w:top w:val="single" w:sz="6" w:space="0" w:color="auto"/>
            </w:tcBorders>
            <w:vAlign w:val="center"/>
          </w:tcPr>
          <w:p w14:paraId="511B264F" w14:textId="1C8AAA63"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1.13</w:t>
            </w:r>
          </w:p>
        </w:tc>
        <w:tc>
          <w:tcPr>
            <w:tcW w:w="2627" w:type="dxa"/>
            <w:tcBorders>
              <w:top w:val="single" w:sz="6" w:space="0" w:color="auto"/>
            </w:tcBorders>
            <w:shd w:val="clear" w:color="auto" w:fill="auto"/>
            <w:vAlign w:val="center"/>
          </w:tcPr>
          <w:p w14:paraId="1999917F" w14:textId="59DA08A6" w:rsidR="0051631F"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8.3</w:t>
            </w:r>
          </w:p>
        </w:tc>
      </w:tr>
      <w:tr w:rsidR="0051631F" w:rsidRPr="00243A01" w14:paraId="14F52E07" w14:textId="77777777" w:rsidTr="00FA365B">
        <w:trPr>
          <w:cantSplit/>
          <w:trHeight w:val="576"/>
          <w:jc w:val="center"/>
        </w:trPr>
        <w:tc>
          <w:tcPr>
            <w:tcW w:w="1908" w:type="dxa"/>
            <w:vAlign w:val="center"/>
          </w:tcPr>
          <w:p w14:paraId="51869C0E"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Standard Front</w:t>
            </w:r>
            <w:r w:rsidRPr="00243A01">
              <w:rPr>
                <w:rFonts w:cs="Arial"/>
                <w:b/>
                <w:sz w:val="18"/>
                <w:szCs w:val="20"/>
              </w:rPr>
              <w:t>-loading clothes washers</w:t>
            </w:r>
          </w:p>
        </w:tc>
        <w:tc>
          <w:tcPr>
            <w:tcW w:w="2160" w:type="dxa"/>
            <w:vAlign w:val="center"/>
          </w:tcPr>
          <w:p w14:paraId="341D9EDA"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sidRPr="00243A01">
              <w:rPr>
                <w:rFonts w:cs="Arial"/>
                <w:sz w:val="18"/>
                <w:szCs w:val="20"/>
              </w:rPr>
              <w:t>≥ 1.6 ft</w:t>
            </w:r>
            <w:r w:rsidRPr="00243A01">
              <w:rPr>
                <w:rFonts w:cs="Arial"/>
                <w:sz w:val="18"/>
                <w:szCs w:val="20"/>
                <w:vertAlign w:val="superscript"/>
              </w:rPr>
              <w:t>3</w:t>
            </w:r>
          </w:p>
        </w:tc>
        <w:tc>
          <w:tcPr>
            <w:tcW w:w="2880" w:type="dxa"/>
            <w:vAlign w:val="center"/>
          </w:tcPr>
          <w:p w14:paraId="6F63DBE5"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1.84</w:t>
            </w:r>
          </w:p>
        </w:tc>
        <w:tc>
          <w:tcPr>
            <w:tcW w:w="2627" w:type="dxa"/>
            <w:shd w:val="clear" w:color="auto" w:fill="auto"/>
            <w:vAlign w:val="center"/>
          </w:tcPr>
          <w:p w14:paraId="64F7E410" w14:textId="77777777" w:rsidR="0051631F" w:rsidRPr="00243A01"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4.7</w:t>
            </w:r>
          </w:p>
        </w:tc>
      </w:tr>
      <w:tr w:rsidR="0051631F" w:rsidRPr="00243A01" w14:paraId="0DCBC9AE" w14:textId="77777777" w:rsidTr="00FA365B">
        <w:trPr>
          <w:cantSplit/>
          <w:trHeight w:val="576"/>
          <w:jc w:val="center"/>
        </w:trPr>
        <w:tc>
          <w:tcPr>
            <w:tcW w:w="1908" w:type="dxa"/>
            <w:shd w:val="clear" w:color="auto" w:fill="BFBFBF" w:themeFill="background1" w:themeFillShade="BF"/>
            <w:vAlign w:val="center"/>
          </w:tcPr>
          <w:p w14:paraId="1CF391D2" w14:textId="77777777"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Commercial Clothes Washers</w:t>
            </w:r>
          </w:p>
        </w:tc>
        <w:tc>
          <w:tcPr>
            <w:tcW w:w="2160" w:type="dxa"/>
            <w:shd w:val="clear" w:color="auto" w:fill="BFBFBF" w:themeFill="background1" w:themeFillShade="BF"/>
            <w:vAlign w:val="center"/>
          </w:tcPr>
          <w:p w14:paraId="472DDF82"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sidRPr="00243A01">
              <w:rPr>
                <w:rFonts w:cs="Arial"/>
                <w:b/>
                <w:sz w:val="18"/>
                <w:szCs w:val="20"/>
              </w:rPr>
              <w:t>Clothes Container Compartment Capacity (ft</w:t>
            </w:r>
            <w:r w:rsidRPr="00243A01">
              <w:rPr>
                <w:rFonts w:cs="Arial"/>
                <w:b/>
                <w:sz w:val="18"/>
                <w:szCs w:val="20"/>
                <w:vertAlign w:val="superscript"/>
              </w:rPr>
              <w:t>3</w:t>
            </w:r>
            <w:r w:rsidRPr="00243A01">
              <w:rPr>
                <w:rFonts w:cs="Arial"/>
                <w:b/>
                <w:caps/>
                <w:sz w:val="18"/>
                <w:szCs w:val="20"/>
              </w:rPr>
              <w:t>)</w:t>
            </w:r>
          </w:p>
        </w:tc>
        <w:tc>
          <w:tcPr>
            <w:tcW w:w="2880" w:type="dxa"/>
            <w:shd w:val="clear" w:color="auto" w:fill="BFBFBF" w:themeFill="background1" w:themeFillShade="BF"/>
            <w:vAlign w:val="center"/>
          </w:tcPr>
          <w:p w14:paraId="45E45D3C" w14:textId="77777777" w:rsidR="0051631F" w:rsidRPr="00E12C75"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sidRPr="00E12C75">
              <w:rPr>
                <w:rFonts w:cs="Arial"/>
                <w:b/>
                <w:sz w:val="18"/>
                <w:szCs w:val="20"/>
              </w:rPr>
              <w:t>Minimum Modified Energy Factor (Effective January 8, 2013)</w:t>
            </w:r>
          </w:p>
        </w:tc>
        <w:tc>
          <w:tcPr>
            <w:tcW w:w="2627" w:type="dxa"/>
            <w:shd w:val="clear" w:color="auto" w:fill="BFBFBF" w:themeFill="background1" w:themeFillShade="BF"/>
            <w:vAlign w:val="center"/>
          </w:tcPr>
          <w:p w14:paraId="64D9ACEC" w14:textId="77777777" w:rsidR="0051631F" w:rsidRPr="00E12C75"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b/>
                <w:sz w:val="18"/>
                <w:szCs w:val="20"/>
              </w:rPr>
            </w:pPr>
            <w:r w:rsidRPr="00E12C75">
              <w:rPr>
                <w:rFonts w:cs="Arial"/>
                <w:b/>
                <w:sz w:val="18"/>
                <w:szCs w:val="20"/>
              </w:rPr>
              <w:t>Maximum Water Factor (Effective January 8, 2013)</w:t>
            </w:r>
          </w:p>
        </w:tc>
      </w:tr>
      <w:tr w:rsidR="0051631F" w:rsidRPr="00243A01" w14:paraId="09952172" w14:textId="77777777" w:rsidTr="00FA365B">
        <w:trPr>
          <w:cantSplit/>
          <w:trHeight w:val="576"/>
          <w:jc w:val="center"/>
        </w:trPr>
        <w:tc>
          <w:tcPr>
            <w:tcW w:w="1908" w:type="dxa"/>
            <w:vAlign w:val="center"/>
          </w:tcPr>
          <w:p w14:paraId="5E04D9EC" w14:textId="6159AEB9"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Top-Loading Clothes W</w:t>
            </w:r>
            <w:r w:rsidRPr="00243A01">
              <w:rPr>
                <w:rFonts w:cs="Arial"/>
                <w:b/>
                <w:sz w:val="18"/>
                <w:szCs w:val="20"/>
              </w:rPr>
              <w:t>ashers</w:t>
            </w:r>
          </w:p>
        </w:tc>
        <w:tc>
          <w:tcPr>
            <w:tcW w:w="2160" w:type="dxa"/>
            <w:vAlign w:val="center"/>
          </w:tcPr>
          <w:p w14:paraId="7B291809"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Any</w:t>
            </w:r>
          </w:p>
        </w:tc>
        <w:tc>
          <w:tcPr>
            <w:tcW w:w="2880" w:type="dxa"/>
            <w:vAlign w:val="center"/>
          </w:tcPr>
          <w:p w14:paraId="728C0149" w14:textId="77777777"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1.60</w:t>
            </w:r>
          </w:p>
        </w:tc>
        <w:tc>
          <w:tcPr>
            <w:tcW w:w="2627" w:type="dxa"/>
            <w:shd w:val="clear" w:color="auto" w:fill="auto"/>
            <w:vAlign w:val="center"/>
          </w:tcPr>
          <w:p w14:paraId="001A3CA4" w14:textId="77777777" w:rsidR="0051631F"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8.5</w:t>
            </w:r>
          </w:p>
        </w:tc>
      </w:tr>
      <w:tr w:rsidR="0051631F" w:rsidRPr="00243A01" w14:paraId="040B4434" w14:textId="77777777" w:rsidTr="00FA365B">
        <w:trPr>
          <w:cantSplit/>
          <w:trHeight w:val="576"/>
          <w:jc w:val="center"/>
        </w:trPr>
        <w:tc>
          <w:tcPr>
            <w:tcW w:w="1908" w:type="dxa"/>
            <w:vAlign w:val="center"/>
          </w:tcPr>
          <w:p w14:paraId="3930B8EE" w14:textId="2C12119D"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b/>
                <w:sz w:val="18"/>
                <w:szCs w:val="20"/>
              </w:rPr>
            </w:pPr>
            <w:r>
              <w:rPr>
                <w:rFonts w:cs="Arial"/>
                <w:b/>
                <w:sz w:val="18"/>
                <w:szCs w:val="20"/>
              </w:rPr>
              <w:t>Front-Loading Clothes W</w:t>
            </w:r>
            <w:r w:rsidRPr="00243A01">
              <w:rPr>
                <w:rFonts w:cs="Arial"/>
                <w:b/>
                <w:sz w:val="18"/>
                <w:szCs w:val="20"/>
              </w:rPr>
              <w:t>ashers</w:t>
            </w:r>
          </w:p>
        </w:tc>
        <w:tc>
          <w:tcPr>
            <w:tcW w:w="2160" w:type="dxa"/>
            <w:vAlign w:val="center"/>
          </w:tcPr>
          <w:p w14:paraId="1D335241" w14:textId="77777777" w:rsidR="0051631F" w:rsidRPr="00243A01"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Any</w:t>
            </w:r>
          </w:p>
        </w:tc>
        <w:tc>
          <w:tcPr>
            <w:tcW w:w="2880" w:type="dxa"/>
            <w:vAlign w:val="center"/>
          </w:tcPr>
          <w:p w14:paraId="54E73CF6" w14:textId="77777777" w:rsidR="0051631F" w:rsidRDefault="0051631F" w:rsidP="00FA365B">
            <w:pPr>
              <w:numPr>
                <w:ilvl w:val="12"/>
                <w:numId w:val="0"/>
              </w:numPr>
              <w:tabs>
                <w:tab w:val="left" w:pos="-1440"/>
                <w:tab w:val="left" w:pos="-720"/>
                <w:tab w:val="left" w:pos="0"/>
                <w:tab w:val="left" w:pos="720"/>
                <w:tab w:val="left" w:pos="1155"/>
                <w:tab w:val="left" w:pos="1589"/>
                <w:tab w:val="left" w:pos="1999"/>
                <w:tab w:val="left" w:pos="2880"/>
              </w:tabs>
              <w:jc w:val="center"/>
              <w:rPr>
                <w:rFonts w:cs="Arial"/>
                <w:sz w:val="18"/>
                <w:szCs w:val="20"/>
              </w:rPr>
            </w:pPr>
            <w:r>
              <w:rPr>
                <w:rFonts w:cs="Arial"/>
                <w:sz w:val="18"/>
                <w:szCs w:val="20"/>
              </w:rPr>
              <w:t>2.00</w:t>
            </w:r>
          </w:p>
        </w:tc>
        <w:tc>
          <w:tcPr>
            <w:tcW w:w="2627" w:type="dxa"/>
            <w:shd w:val="clear" w:color="auto" w:fill="auto"/>
            <w:vAlign w:val="center"/>
          </w:tcPr>
          <w:p w14:paraId="461A8FCB" w14:textId="77777777" w:rsidR="0051631F" w:rsidRDefault="0051631F" w:rsidP="00FA365B">
            <w:pPr>
              <w:numPr>
                <w:ilvl w:val="12"/>
                <w:numId w:val="0"/>
              </w:numPr>
              <w:tabs>
                <w:tab w:val="left" w:pos="-1440"/>
                <w:tab w:val="left" w:pos="-720"/>
                <w:tab w:val="left" w:pos="0"/>
                <w:tab w:val="decimal" w:pos="735"/>
                <w:tab w:val="left" w:pos="1589"/>
                <w:tab w:val="left" w:pos="1999"/>
                <w:tab w:val="left" w:pos="2880"/>
              </w:tabs>
              <w:jc w:val="center"/>
              <w:rPr>
                <w:rFonts w:cs="Arial"/>
                <w:sz w:val="18"/>
                <w:szCs w:val="20"/>
              </w:rPr>
            </w:pPr>
            <w:r>
              <w:rPr>
                <w:rFonts w:cs="Arial"/>
                <w:sz w:val="18"/>
                <w:szCs w:val="20"/>
              </w:rPr>
              <w:t>5.5</w:t>
            </w:r>
          </w:p>
        </w:tc>
      </w:tr>
    </w:tbl>
    <w:p w14:paraId="64104161" w14:textId="77777777" w:rsidR="00086F2F" w:rsidRDefault="00086F2F" w:rsidP="002E0043">
      <w:pPr>
        <w:rPr>
          <w:rFonts w:cs="Arial"/>
        </w:rPr>
      </w:pPr>
    </w:p>
    <w:p w14:paraId="393A0CA2" w14:textId="725CF9DD" w:rsidR="00640BB6" w:rsidRDefault="00086F2F" w:rsidP="00EE53FF">
      <w:pPr>
        <w:rPr>
          <w:sz w:val="20"/>
          <w:szCs w:val="20"/>
        </w:rPr>
      </w:pPr>
      <w:r w:rsidRPr="00086F2F">
        <w:rPr>
          <w:b/>
          <w:i/>
          <w:szCs w:val="20"/>
        </w:rPr>
        <w:t>Title 24:</w:t>
      </w:r>
      <w:r>
        <w:rPr>
          <w:sz w:val="20"/>
          <w:szCs w:val="20"/>
        </w:rPr>
        <w:t xml:space="preserve"> These measures do not fall under Title 24 of the California Energy Regulations.</w:t>
      </w:r>
    </w:p>
    <w:p w14:paraId="73EA9A4E" w14:textId="77777777" w:rsidR="00086F2F" w:rsidRDefault="00086F2F" w:rsidP="00EE53FF">
      <w:pPr>
        <w:rPr>
          <w:sz w:val="20"/>
          <w:szCs w:val="20"/>
        </w:rPr>
      </w:pPr>
    </w:p>
    <w:p w14:paraId="2014AAA2" w14:textId="56643548" w:rsidR="00057BF5" w:rsidRDefault="00086F2F" w:rsidP="00057BF5">
      <w:pPr>
        <w:rPr>
          <w:rFonts w:cs="Arial"/>
          <w:sz w:val="20"/>
          <w:szCs w:val="20"/>
        </w:rPr>
      </w:pPr>
      <w:r w:rsidRPr="00086F2F">
        <w:rPr>
          <w:b/>
          <w:i/>
          <w:szCs w:val="20"/>
        </w:rPr>
        <w:t>Federal Standards:</w:t>
      </w:r>
      <w:r>
        <w:rPr>
          <w:sz w:val="20"/>
          <w:szCs w:val="20"/>
        </w:rPr>
        <w:t xml:space="preserve"> These</w:t>
      </w:r>
      <w:r w:rsidR="00C352B9">
        <w:rPr>
          <w:sz w:val="20"/>
          <w:szCs w:val="20"/>
        </w:rPr>
        <w:t xml:space="preserve"> measures fall under Federal DOE</w:t>
      </w:r>
      <w:r>
        <w:rPr>
          <w:sz w:val="20"/>
          <w:szCs w:val="20"/>
        </w:rPr>
        <w:t xml:space="preserve"> Energy Regulations. </w:t>
      </w:r>
      <w:r w:rsidR="0032059C">
        <w:rPr>
          <w:sz w:val="20"/>
          <w:szCs w:val="20"/>
        </w:rPr>
        <w:t>Title 20 mini</w:t>
      </w:r>
      <w:r w:rsidR="0051631F">
        <w:rPr>
          <w:sz w:val="20"/>
          <w:szCs w:val="20"/>
        </w:rPr>
        <w:t xml:space="preserve">mum standards for </w:t>
      </w:r>
      <w:r w:rsidR="0032059C">
        <w:rPr>
          <w:sz w:val="20"/>
          <w:szCs w:val="20"/>
        </w:rPr>
        <w:t xml:space="preserve">residential and commercial </w:t>
      </w:r>
      <w:r w:rsidR="0051631F">
        <w:rPr>
          <w:sz w:val="20"/>
          <w:szCs w:val="20"/>
        </w:rPr>
        <w:t>clothes washers follow DOE federal minimum efficiency requirements. Federal standrads match the requirements cited in Title 20 in the table above.</w:t>
      </w:r>
    </w:p>
    <w:p w14:paraId="6F83D5E2" w14:textId="77777777" w:rsidR="00E12C75" w:rsidRDefault="00E12C75" w:rsidP="00E12C75">
      <w:pPr>
        <w:pStyle w:val="Caption"/>
        <w:jc w:val="center"/>
      </w:pPr>
    </w:p>
    <w:p w14:paraId="5DF3ED79" w14:textId="77777777" w:rsidR="00150E0C" w:rsidRPr="00150E0C" w:rsidRDefault="00150E0C" w:rsidP="00EE53FF">
      <w:pPr>
        <w:rPr>
          <w:rFonts w:cs="Arial"/>
          <w:sz w:val="20"/>
          <w:szCs w:val="20"/>
        </w:rPr>
      </w:pPr>
    </w:p>
    <w:p w14:paraId="393A0DB5" w14:textId="4FE3735A" w:rsidR="00A02F0A" w:rsidRPr="00F3068C" w:rsidRDefault="001248A3" w:rsidP="00F3068C">
      <w:pPr>
        <w:pStyle w:val="Heading2"/>
        <w:keepNext w:val="0"/>
      </w:pPr>
      <w:bookmarkStart w:id="69" w:name="_Toc304800207"/>
      <w:bookmarkStart w:id="70" w:name="_Toc324318343"/>
      <w:bookmarkStart w:id="71" w:name="_Toc324340487"/>
      <w:bookmarkStart w:id="72" w:name="_Toc415492816"/>
      <w:r>
        <w:t>1.4</w:t>
      </w:r>
      <w:r w:rsidR="00264B03">
        <w:t>.3</w:t>
      </w:r>
      <w:r w:rsidR="00A02F0A">
        <w:t xml:space="preserve"> </w:t>
      </w:r>
      <w:r w:rsidR="00C069A2" w:rsidRPr="001248A3">
        <w:t>EM&amp;V</w:t>
      </w:r>
      <w:r w:rsidR="00755961">
        <w:t>, Market Potential,</w:t>
      </w:r>
      <w:r w:rsidR="00C069A2" w:rsidRPr="001248A3">
        <w:t xml:space="preserve"> </w:t>
      </w:r>
      <w:r w:rsidR="0044337C">
        <w:t xml:space="preserve">and Other </w:t>
      </w:r>
      <w:r w:rsidR="00C069A2" w:rsidRPr="001248A3">
        <w:t>Studies</w:t>
      </w:r>
      <w:r w:rsidR="009C5CA7">
        <w:t xml:space="preserve"> – Base Case and Measure Case Information</w:t>
      </w:r>
      <w:bookmarkEnd w:id="69"/>
      <w:bookmarkEnd w:id="70"/>
      <w:bookmarkEnd w:id="71"/>
      <w:bookmarkEnd w:id="72"/>
      <w:r w:rsidR="00437BE1">
        <w:rPr>
          <w:sz w:val="20"/>
          <w:szCs w:val="20"/>
        </w:rPr>
        <w:t xml:space="preserve"> </w:t>
      </w:r>
    </w:p>
    <w:p w14:paraId="393A0DB6" w14:textId="77777777" w:rsidR="00432C65" w:rsidRDefault="00432C65" w:rsidP="00A35CF8">
      <w:pPr>
        <w:rPr>
          <w:rFonts w:cs="Arial"/>
          <w:b/>
          <w:i/>
        </w:rPr>
      </w:pPr>
    </w:p>
    <w:p w14:paraId="393A0DB7" w14:textId="59E0ABCA" w:rsidR="009E2964" w:rsidRDefault="009E2964" w:rsidP="00A35CF8">
      <w:pPr>
        <w:rPr>
          <w:rFonts w:cs="Arial"/>
          <w:b/>
          <w:i/>
        </w:rPr>
      </w:pPr>
      <w:r w:rsidRPr="00C80E3F">
        <w:rPr>
          <w:rFonts w:cs="Arial"/>
          <w:b/>
          <w:i/>
        </w:rPr>
        <w:t xml:space="preserve">1.4.3.1 </w:t>
      </w:r>
      <w:r w:rsidR="00993B49">
        <w:rPr>
          <w:rFonts w:cs="Arial"/>
          <w:b/>
          <w:i/>
        </w:rPr>
        <w:t>2009 Residential Appliance Saturation Survey (RASS)</w:t>
      </w:r>
      <w:r w:rsidR="00C80E3F">
        <w:rPr>
          <w:rStyle w:val="EndnoteReference"/>
          <w:rFonts w:cs="Arial"/>
          <w:b/>
          <w:i/>
        </w:rPr>
        <w:endnoteReference w:id="4"/>
      </w:r>
    </w:p>
    <w:p w14:paraId="393A0DB8" w14:textId="77777777" w:rsidR="00432C65" w:rsidRDefault="00432C65" w:rsidP="00A35CF8">
      <w:pPr>
        <w:rPr>
          <w:rFonts w:cs="Arial"/>
          <w:b/>
          <w:i/>
          <w:sz w:val="20"/>
          <w:szCs w:val="20"/>
          <w:highlight w:val="cyan"/>
        </w:rPr>
      </w:pPr>
    </w:p>
    <w:p w14:paraId="393A0DBB" w14:textId="4FB0B3CD" w:rsidR="00432C65" w:rsidRPr="002B665F" w:rsidRDefault="002B665F" w:rsidP="00432C65">
      <w:pPr>
        <w:rPr>
          <w:rFonts w:cs="Arial"/>
          <w:color w:val="FF0000"/>
          <w:sz w:val="20"/>
          <w:szCs w:val="20"/>
        </w:rPr>
      </w:pPr>
      <w:r>
        <w:rPr>
          <w:rFonts w:cs="Arial"/>
          <w:sz w:val="20"/>
          <w:szCs w:val="20"/>
        </w:rPr>
        <w:lastRenderedPageBreak/>
        <w:t>In 2009, the California Energy Commission funded and administered a Residential Appliance Saturation study that was implemented across the territories of the large investor-owned utilities. The study was implemented as a mail survey with an option for respond</w:t>
      </w:r>
      <w:r w:rsidR="00F3068C">
        <w:rPr>
          <w:rFonts w:cs="Arial"/>
          <w:sz w:val="20"/>
          <w:szCs w:val="20"/>
        </w:rPr>
        <w:t>ents to complete it online. The survey requested households to provide information on appliances, equipment, and general consumption patterns. Data collection was completed in early 2010.</w:t>
      </w:r>
      <w:r>
        <w:rPr>
          <w:rFonts w:cs="Arial"/>
          <w:sz w:val="20"/>
          <w:szCs w:val="20"/>
        </w:rPr>
        <w:t xml:space="preserve"> </w:t>
      </w:r>
    </w:p>
    <w:p w14:paraId="393A0DBC" w14:textId="77777777" w:rsidR="00432C65" w:rsidRDefault="00432C65" w:rsidP="00A35CF8">
      <w:pPr>
        <w:rPr>
          <w:b/>
        </w:rPr>
      </w:pPr>
    </w:p>
    <w:p w14:paraId="013B2542" w14:textId="77777777" w:rsidR="00993B49" w:rsidRDefault="00C76C24" w:rsidP="00A35CF8">
      <w:pPr>
        <w:rPr>
          <w:rFonts w:cs="Arial"/>
          <w:b/>
          <w:sz w:val="20"/>
          <w:szCs w:val="20"/>
        </w:rPr>
      </w:pPr>
      <w:r w:rsidRPr="00432C65">
        <w:rPr>
          <w:rFonts w:cs="Arial"/>
          <w:b/>
          <w:sz w:val="20"/>
          <w:szCs w:val="20"/>
        </w:rPr>
        <w:t>Energy Savings</w:t>
      </w:r>
      <w:r w:rsidR="00A35CF8" w:rsidRPr="00432C65">
        <w:rPr>
          <w:rFonts w:cs="Arial"/>
          <w:b/>
          <w:sz w:val="20"/>
          <w:szCs w:val="20"/>
        </w:rPr>
        <w:t xml:space="preserve"> Assumption (ΔW</w:t>
      </w:r>
      <w:r w:rsidRPr="00432C65">
        <w:rPr>
          <w:rFonts w:cs="Arial"/>
          <w:b/>
          <w:sz w:val="20"/>
          <w:szCs w:val="20"/>
        </w:rPr>
        <w:t>, ΔTherms</w:t>
      </w:r>
      <w:r w:rsidR="00993B49">
        <w:rPr>
          <w:rFonts w:cs="Arial"/>
          <w:b/>
          <w:sz w:val="20"/>
          <w:szCs w:val="20"/>
        </w:rPr>
        <w:t xml:space="preserve">): </w:t>
      </w:r>
    </w:p>
    <w:p w14:paraId="393A0EB9" w14:textId="6AAA9A1A" w:rsidR="00A35CF8" w:rsidRPr="00506E05" w:rsidRDefault="00F3068C" w:rsidP="00506E05">
      <w:pPr>
        <w:pStyle w:val="ListParagraph"/>
        <w:numPr>
          <w:ilvl w:val="0"/>
          <w:numId w:val="23"/>
        </w:numPr>
        <w:rPr>
          <w:rFonts w:ascii="Arial" w:hAnsi="Arial" w:cs="Arial"/>
          <w:sz w:val="20"/>
          <w:szCs w:val="20"/>
        </w:rPr>
      </w:pPr>
      <w:r w:rsidRPr="00506E05">
        <w:rPr>
          <w:rFonts w:ascii="Arial" w:hAnsi="Arial" w:cs="Arial"/>
          <w:sz w:val="20"/>
          <w:szCs w:val="20"/>
        </w:rPr>
        <w:t xml:space="preserve">The 2009 RASS study was utilized to estimate the residential electric and gas water heater and dryer combinations for statewide residential homes.  This distribution was used to weight various water-heating and drying energy source combinations to obtain a weighted average savings for kW, kWh and therms for this clothes washer measure. The residential distribution from RASS was used for multifamily common area </w:t>
      </w:r>
      <w:r w:rsidR="00150E0C">
        <w:rPr>
          <w:rFonts w:ascii="Arial" w:hAnsi="Arial" w:cs="Arial"/>
          <w:sz w:val="20"/>
          <w:szCs w:val="20"/>
        </w:rPr>
        <w:t xml:space="preserve">and nonresidential </w:t>
      </w:r>
      <w:r w:rsidRPr="00506E05">
        <w:rPr>
          <w:rFonts w:ascii="Arial" w:hAnsi="Arial" w:cs="Arial"/>
          <w:sz w:val="20"/>
          <w:szCs w:val="20"/>
        </w:rPr>
        <w:t>units because no other comparable sour</w:t>
      </w:r>
      <w:r w:rsidR="00150E0C">
        <w:rPr>
          <w:rFonts w:ascii="Arial" w:hAnsi="Arial" w:cs="Arial"/>
          <w:sz w:val="20"/>
          <w:szCs w:val="20"/>
        </w:rPr>
        <w:t>ce was available for those</w:t>
      </w:r>
      <w:r w:rsidRPr="00506E05">
        <w:rPr>
          <w:rFonts w:ascii="Arial" w:hAnsi="Arial" w:cs="Arial"/>
          <w:sz w:val="20"/>
          <w:szCs w:val="20"/>
        </w:rPr>
        <w:t xml:space="preserve"> applications. See section 2 for analysis details.</w:t>
      </w:r>
    </w:p>
    <w:p w14:paraId="7C1C2FAB" w14:textId="77777777" w:rsidR="00F3068C" w:rsidRPr="00F3068C" w:rsidRDefault="00F3068C" w:rsidP="00A35CF8">
      <w:pPr>
        <w:rPr>
          <w:rFonts w:cs="Arial"/>
          <w:b/>
          <w:sz w:val="20"/>
          <w:szCs w:val="20"/>
          <w:highlight w:val="cyan"/>
        </w:rPr>
      </w:pPr>
    </w:p>
    <w:p w14:paraId="393A0EBA" w14:textId="77777777" w:rsidR="009C5CA7" w:rsidRDefault="001248A3" w:rsidP="002E0043">
      <w:pPr>
        <w:pStyle w:val="Heading2"/>
        <w:keepNext w:val="0"/>
      </w:pPr>
      <w:bookmarkStart w:id="73" w:name="_Toc304800208"/>
      <w:bookmarkStart w:id="74" w:name="_Toc324318344"/>
      <w:bookmarkStart w:id="75" w:name="_Toc324340488"/>
      <w:bookmarkStart w:id="76" w:name="_Toc415492817"/>
      <w:r>
        <w:t>1.</w:t>
      </w:r>
      <w:r w:rsidR="00264B03">
        <w:t xml:space="preserve">4.4 </w:t>
      </w:r>
      <w:r w:rsidR="009C5CA7">
        <w:t xml:space="preserve">Assumptions and </w:t>
      </w:r>
      <w:r w:rsidR="00264B03">
        <w:t>Calculations from other sources—Base and Measure Cases</w:t>
      </w:r>
      <w:bookmarkEnd w:id="73"/>
      <w:bookmarkEnd w:id="74"/>
      <w:bookmarkEnd w:id="75"/>
      <w:bookmarkEnd w:id="76"/>
    </w:p>
    <w:p w14:paraId="393A0EBC" w14:textId="77777777" w:rsidR="00A172E6" w:rsidRPr="00A172E6" w:rsidRDefault="00A172E6" w:rsidP="00A172E6">
      <w:pPr>
        <w:rPr>
          <w:rFonts w:cs="Arial"/>
          <w:sz w:val="20"/>
          <w:szCs w:val="20"/>
        </w:rPr>
      </w:pPr>
    </w:p>
    <w:p w14:paraId="34E1C2F0" w14:textId="77777777" w:rsidR="00344739" w:rsidRDefault="000701EB" w:rsidP="00344739">
      <w:pPr>
        <w:rPr>
          <w:rFonts w:cs="Arial"/>
          <w:sz w:val="20"/>
          <w:szCs w:val="20"/>
        </w:rPr>
      </w:pPr>
      <w:r w:rsidRPr="004162E3">
        <w:rPr>
          <w:rFonts w:cs="Arial"/>
          <w:b/>
          <w:sz w:val="20"/>
          <w:szCs w:val="20"/>
        </w:rPr>
        <w:t>Energy Savings Assumption (ΔW, ΔTherms):</w:t>
      </w:r>
      <w:r w:rsidR="00437BE1">
        <w:rPr>
          <w:rFonts w:cs="Arial"/>
          <w:sz w:val="20"/>
          <w:szCs w:val="20"/>
        </w:rPr>
        <w:t xml:space="preserve"> </w:t>
      </w:r>
    </w:p>
    <w:p w14:paraId="2826893A" w14:textId="1293A0BD" w:rsidR="00344739" w:rsidRDefault="00344739" w:rsidP="00506E05">
      <w:pPr>
        <w:pStyle w:val="ListParagraph"/>
        <w:numPr>
          <w:ilvl w:val="0"/>
          <w:numId w:val="23"/>
        </w:numPr>
        <w:rPr>
          <w:rFonts w:ascii="Arial" w:hAnsi="Arial" w:cs="Arial"/>
          <w:sz w:val="20"/>
          <w:szCs w:val="20"/>
        </w:rPr>
      </w:pPr>
      <w:r w:rsidRPr="00506E05">
        <w:rPr>
          <w:rFonts w:ascii="Arial" w:hAnsi="Arial" w:cs="Arial"/>
          <w:sz w:val="20"/>
          <w:szCs w:val="20"/>
        </w:rPr>
        <w:t>The Department of Energy (DOE) division of Energy Efficiency and Renewable Energy (EERE) has issued residential and commercial Technical Support Documents (TSDs) addressing clothes washer equipment standards. The purpose of the Technical Support Documents is to provide technical analyses for the DOE Final Rules on appliance ener</w:t>
      </w:r>
      <w:r w:rsidR="00930E2B">
        <w:rPr>
          <w:rFonts w:ascii="Arial" w:hAnsi="Arial" w:cs="Arial"/>
          <w:sz w:val="20"/>
          <w:szCs w:val="20"/>
        </w:rPr>
        <w:t>gy conservation standards. The</w:t>
      </w:r>
      <w:r w:rsidRPr="00506E05">
        <w:rPr>
          <w:rFonts w:ascii="Arial" w:hAnsi="Arial" w:cs="Arial"/>
          <w:sz w:val="20"/>
          <w:szCs w:val="20"/>
        </w:rPr>
        <w:t xml:space="preserve"> most recent residential clothes washer Technical Support Document was published in April 2012</w:t>
      </w:r>
      <w:bookmarkStart w:id="77" w:name="_Ref327276866"/>
      <w:r w:rsidRPr="00506E05">
        <w:rPr>
          <w:rStyle w:val="EndnoteReference"/>
          <w:rFonts w:ascii="Arial" w:hAnsi="Arial" w:cs="Arial"/>
          <w:sz w:val="20"/>
          <w:szCs w:val="20"/>
        </w:rPr>
        <w:endnoteReference w:id="5"/>
      </w:r>
      <w:bookmarkEnd w:id="77"/>
      <w:r w:rsidRPr="00506E05">
        <w:rPr>
          <w:rFonts w:ascii="Arial" w:hAnsi="Arial" w:cs="Arial"/>
          <w:sz w:val="20"/>
          <w:szCs w:val="20"/>
        </w:rPr>
        <w:t xml:space="preserve">.  This document includes per cycle energy use (in kWh) for various clothes washer efficiencies, an engineering analysis, unit shipment analysis as well as the number of cycles per year for the residential sector. </w:t>
      </w:r>
      <w:r w:rsidR="0050293B" w:rsidRPr="00506E05">
        <w:rPr>
          <w:rFonts w:ascii="Arial" w:hAnsi="Arial" w:cs="Arial"/>
          <w:sz w:val="20"/>
          <w:szCs w:val="20"/>
        </w:rPr>
        <w:t>The energy consumptio</w:t>
      </w:r>
      <w:r w:rsidR="00313CF3" w:rsidRPr="00506E05">
        <w:rPr>
          <w:rFonts w:ascii="Arial" w:hAnsi="Arial" w:cs="Arial"/>
          <w:sz w:val="20"/>
          <w:szCs w:val="20"/>
        </w:rPr>
        <w:t>n values from the residential TS</w:t>
      </w:r>
      <w:r w:rsidR="0050293B" w:rsidRPr="00506E05">
        <w:rPr>
          <w:rFonts w:ascii="Arial" w:hAnsi="Arial" w:cs="Arial"/>
          <w:sz w:val="20"/>
          <w:szCs w:val="20"/>
        </w:rPr>
        <w:t>D were used to develop per cycle energy savings for residential, nonresidential, and multifamily components of the clothes washer program. The clothes washer program issues reb</w:t>
      </w:r>
      <w:r w:rsidR="007F12ED">
        <w:rPr>
          <w:rFonts w:ascii="Arial" w:hAnsi="Arial" w:cs="Arial"/>
          <w:sz w:val="20"/>
          <w:szCs w:val="20"/>
        </w:rPr>
        <w:t>ates for residential-sized unit</w:t>
      </w:r>
      <w:r w:rsidR="0050293B" w:rsidRPr="00506E05">
        <w:rPr>
          <w:rFonts w:ascii="Arial" w:hAnsi="Arial" w:cs="Arial"/>
          <w:sz w:val="20"/>
          <w:szCs w:val="20"/>
        </w:rPr>
        <w:t xml:space="preserve">s for all sectors, so the residential per-cycle energy consumption is appropriate for all sectors in the program. </w:t>
      </w:r>
      <w:r w:rsidRPr="00506E05">
        <w:rPr>
          <w:rFonts w:ascii="Arial" w:hAnsi="Arial" w:cs="Arial"/>
          <w:sz w:val="20"/>
          <w:szCs w:val="20"/>
        </w:rPr>
        <w:t>The clothes washer energy use is given in kWh, and is disaggregated by machine use, domestic hot water use, and dryer use (energy to remove moisture from the clothes). The TSD assumed an average dryer usage factor of 0.91, meaning that 91% of washer loads</w:t>
      </w:r>
      <w:r w:rsidR="00313CF3" w:rsidRPr="00506E05">
        <w:rPr>
          <w:rFonts w:ascii="Arial" w:hAnsi="Arial" w:cs="Arial"/>
          <w:sz w:val="20"/>
          <w:szCs w:val="20"/>
        </w:rPr>
        <w:t xml:space="preserve"> are dried in a clothes dryer. </w:t>
      </w:r>
      <w:r w:rsidRPr="00506E05">
        <w:rPr>
          <w:rFonts w:ascii="Arial" w:hAnsi="Arial" w:cs="Arial"/>
          <w:sz w:val="20"/>
          <w:szCs w:val="20"/>
        </w:rPr>
        <w:t xml:space="preserve">Upon investigation, it appears as though the dryer energy usage is exclusively for the removal of moisture from the load and does not account for the dryer </w:t>
      </w:r>
      <w:r w:rsidR="00313CF3" w:rsidRPr="00506E05">
        <w:rPr>
          <w:rFonts w:ascii="Arial" w:hAnsi="Arial" w:cs="Arial"/>
          <w:sz w:val="20"/>
          <w:szCs w:val="20"/>
        </w:rPr>
        <w:t xml:space="preserve">motor energy to spin the drum. </w:t>
      </w:r>
      <w:r w:rsidRPr="00506E05">
        <w:rPr>
          <w:rFonts w:ascii="Arial" w:hAnsi="Arial" w:cs="Arial"/>
          <w:sz w:val="20"/>
          <w:szCs w:val="20"/>
        </w:rPr>
        <w:t>No sources could be located that provided a credible estimate of dryer machine energy usage.</w:t>
      </w:r>
      <w:r w:rsidR="0050293B" w:rsidRPr="00506E05">
        <w:rPr>
          <w:rFonts w:ascii="Arial" w:hAnsi="Arial" w:cs="Arial"/>
          <w:sz w:val="20"/>
          <w:szCs w:val="20"/>
        </w:rPr>
        <w:t xml:space="preserve"> See section 2 for details.</w:t>
      </w:r>
    </w:p>
    <w:p w14:paraId="3C04DAB4" w14:textId="6CF9B6B5" w:rsidR="00817FB7" w:rsidRPr="00506E05" w:rsidRDefault="00930E2B" w:rsidP="00506E05">
      <w:pPr>
        <w:pStyle w:val="ListParagraph"/>
        <w:numPr>
          <w:ilvl w:val="0"/>
          <w:numId w:val="23"/>
        </w:numPr>
        <w:rPr>
          <w:rFonts w:ascii="Arial" w:hAnsi="Arial" w:cs="Arial"/>
          <w:sz w:val="20"/>
          <w:szCs w:val="20"/>
        </w:rPr>
      </w:pPr>
      <w:r w:rsidRPr="00506E05">
        <w:rPr>
          <w:rFonts w:ascii="Arial" w:hAnsi="Arial" w:cs="Arial"/>
          <w:sz w:val="20"/>
          <w:szCs w:val="20"/>
        </w:rPr>
        <w:t>The latest</w:t>
      </w:r>
      <w:r>
        <w:rPr>
          <w:rFonts w:ascii="Arial" w:hAnsi="Arial" w:cs="Arial"/>
          <w:sz w:val="20"/>
          <w:szCs w:val="20"/>
        </w:rPr>
        <w:t xml:space="preserve"> DOE</w:t>
      </w:r>
      <w:r w:rsidRPr="00506E05">
        <w:rPr>
          <w:rFonts w:ascii="Arial" w:hAnsi="Arial" w:cs="Arial"/>
          <w:sz w:val="20"/>
          <w:szCs w:val="20"/>
        </w:rPr>
        <w:t xml:space="preserve"> commercial </w:t>
      </w:r>
      <w:r>
        <w:rPr>
          <w:rFonts w:ascii="Arial" w:hAnsi="Arial" w:cs="Arial"/>
          <w:sz w:val="20"/>
          <w:szCs w:val="20"/>
        </w:rPr>
        <w:t xml:space="preserve">clothes washers </w:t>
      </w:r>
      <w:r w:rsidRPr="00506E05">
        <w:rPr>
          <w:rFonts w:ascii="Arial" w:hAnsi="Arial" w:cs="Arial"/>
          <w:sz w:val="20"/>
          <w:szCs w:val="20"/>
        </w:rPr>
        <w:t>Technical Support Document issued in 20</w:t>
      </w:r>
      <w:bookmarkStart w:id="78" w:name="_Ref327354718"/>
      <w:r>
        <w:rPr>
          <w:rFonts w:ascii="Arial" w:hAnsi="Arial" w:cs="Arial"/>
          <w:sz w:val="20"/>
          <w:szCs w:val="20"/>
        </w:rPr>
        <w:t>14</w:t>
      </w:r>
      <w:r w:rsidRPr="00506E05">
        <w:rPr>
          <w:rStyle w:val="EndnoteReference"/>
          <w:rFonts w:ascii="Arial" w:hAnsi="Arial" w:cs="Arial"/>
          <w:sz w:val="20"/>
          <w:szCs w:val="20"/>
        </w:rPr>
        <w:endnoteReference w:id="6"/>
      </w:r>
      <w:bookmarkEnd w:id="78"/>
      <w:r>
        <w:rPr>
          <w:rFonts w:ascii="Arial" w:hAnsi="Arial" w:cs="Arial"/>
          <w:sz w:val="20"/>
          <w:szCs w:val="20"/>
        </w:rPr>
        <w:t xml:space="preserve"> focuses on the same information as the residential clothes washers TSD mentioned above. The commercial CWs TSD is used to estimate annual energy use and incremental costs for commercial clothes washers measures in this workpaper.</w:t>
      </w:r>
    </w:p>
    <w:p w14:paraId="70CCC90B" w14:textId="77777777" w:rsidR="00344739" w:rsidRPr="004162E3" w:rsidRDefault="00344739" w:rsidP="00344739">
      <w:pPr>
        <w:rPr>
          <w:rFonts w:cs="Arial"/>
          <w:b/>
          <w:sz w:val="20"/>
          <w:szCs w:val="20"/>
        </w:rPr>
      </w:pPr>
    </w:p>
    <w:p w14:paraId="75C900A6" w14:textId="77777777" w:rsidR="0050293B" w:rsidRDefault="000701EB" w:rsidP="0050293B">
      <w:pPr>
        <w:rPr>
          <w:rFonts w:cs="Arial"/>
          <w:sz w:val="20"/>
          <w:szCs w:val="20"/>
        </w:rPr>
      </w:pPr>
      <w:r w:rsidRPr="004162E3">
        <w:rPr>
          <w:rFonts w:cs="Arial"/>
          <w:b/>
          <w:sz w:val="20"/>
          <w:szCs w:val="20"/>
        </w:rPr>
        <w:t>Hours of Operation</w:t>
      </w:r>
      <w:r w:rsidRPr="004162E3">
        <w:rPr>
          <w:rFonts w:cs="Arial"/>
          <w:sz w:val="20"/>
          <w:szCs w:val="20"/>
        </w:rPr>
        <w:t>:</w:t>
      </w:r>
    </w:p>
    <w:p w14:paraId="5823D6BF" w14:textId="4CD793A6" w:rsidR="0050293B" w:rsidRPr="00506E05" w:rsidRDefault="00313CF3" w:rsidP="00506E05">
      <w:pPr>
        <w:pStyle w:val="ListParagraph"/>
        <w:numPr>
          <w:ilvl w:val="0"/>
          <w:numId w:val="23"/>
        </w:numPr>
        <w:rPr>
          <w:rFonts w:ascii="Arial" w:hAnsi="Arial" w:cs="Arial"/>
          <w:sz w:val="20"/>
          <w:szCs w:val="20"/>
        </w:rPr>
      </w:pPr>
      <w:r w:rsidRPr="00506E05">
        <w:rPr>
          <w:rFonts w:ascii="Arial" w:hAnsi="Arial" w:cs="Arial"/>
          <w:sz w:val="20"/>
          <w:szCs w:val="20"/>
        </w:rPr>
        <w:t xml:space="preserve">The 2012 residential clothes washer Technical Support Document cites an annual usage of 295 cycles per year. This number is used to calculate annual energy usage for </w:t>
      </w:r>
      <w:r w:rsidR="007F121B" w:rsidRPr="00506E05">
        <w:rPr>
          <w:rFonts w:ascii="Arial" w:hAnsi="Arial" w:cs="Arial"/>
          <w:sz w:val="20"/>
          <w:szCs w:val="20"/>
        </w:rPr>
        <w:t xml:space="preserve">clothes washers in residential and multifamily in-unit dwellings. </w:t>
      </w:r>
    </w:p>
    <w:p w14:paraId="49BECBD1" w14:textId="74199571" w:rsidR="007F121B" w:rsidRPr="00506E05" w:rsidRDefault="00930E2B" w:rsidP="00506E05">
      <w:pPr>
        <w:pStyle w:val="ListParagraph"/>
        <w:numPr>
          <w:ilvl w:val="0"/>
          <w:numId w:val="23"/>
        </w:numPr>
        <w:spacing w:before="200"/>
        <w:rPr>
          <w:rFonts w:ascii="Arial" w:hAnsi="Arial" w:cs="Arial"/>
          <w:sz w:val="20"/>
          <w:szCs w:val="20"/>
        </w:rPr>
      </w:pPr>
      <w:r>
        <w:rPr>
          <w:rFonts w:ascii="Arial" w:hAnsi="Arial" w:cs="Arial"/>
          <w:sz w:val="20"/>
          <w:szCs w:val="20"/>
        </w:rPr>
        <w:t>The 2014 commercial cloth</w:t>
      </w:r>
      <w:r w:rsidR="00A70307">
        <w:rPr>
          <w:rFonts w:ascii="Arial" w:hAnsi="Arial" w:cs="Arial"/>
          <w:sz w:val="20"/>
          <w:szCs w:val="20"/>
        </w:rPr>
        <w:t>e</w:t>
      </w:r>
      <w:r>
        <w:rPr>
          <w:rFonts w:ascii="Arial" w:hAnsi="Arial" w:cs="Arial"/>
          <w:sz w:val="20"/>
          <w:szCs w:val="20"/>
        </w:rPr>
        <w:t xml:space="preserve">s washer Technical Support Document (chapter 7) </w:t>
      </w:r>
      <w:r w:rsidR="007F121B" w:rsidRPr="00506E05">
        <w:rPr>
          <w:rFonts w:ascii="Arial" w:hAnsi="Arial" w:cs="Arial"/>
          <w:sz w:val="20"/>
          <w:szCs w:val="20"/>
        </w:rPr>
        <w:t xml:space="preserve">cites an average number of cycles per year of </w:t>
      </w:r>
      <w:r>
        <w:rPr>
          <w:rFonts w:ascii="Arial" w:hAnsi="Arial" w:cs="Arial"/>
          <w:sz w:val="20"/>
          <w:szCs w:val="20"/>
        </w:rPr>
        <w:t>1497</w:t>
      </w:r>
      <w:r w:rsidR="007F121B" w:rsidRPr="00506E05">
        <w:rPr>
          <w:rFonts w:ascii="Arial" w:hAnsi="Arial" w:cs="Arial"/>
          <w:sz w:val="20"/>
          <w:szCs w:val="20"/>
        </w:rPr>
        <w:t xml:space="preserve"> for commercial clothes washers (f</w:t>
      </w:r>
      <w:r>
        <w:rPr>
          <w:rFonts w:ascii="Arial" w:hAnsi="Arial" w:cs="Arial"/>
          <w:sz w:val="20"/>
          <w:szCs w:val="20"/>
        </w:rPr>
        <w:t>ocusing on Laundromats) and 1095</w:t>
      </w:r>
      <w:r w:rsidR="007F121B" w:rsidRPr="00506E05">
        <w:rPr>
          <w:rFonts w:ascii="Arial" w:hAnsi="Arial" w:cs="Arial"/>
          <w:sz w:val="20"/>
          <w:szCs w:val="20"/>
        </w:rPr>
        <w:t xml:space="preserve"> for multif</w:t>
      </w:r>
      <w:r w:rsidR="00506E05" w:rsidRPr="00506E05">
        <w:rPr>
          <w:rFonts w:ascii="Arial" w:hAnsi="Arial" w:cs="Arial"/>
          <w:sz w:val="20"/>
          <w:szCs w:val="20"/>
        </w:rPr>
        <w:t xml:space="preserve">amily coin-operating machines. </w:t>
      </w:r>
      <w:r w:rsidR="007F121B" w:rsidRPr="00506E05">
        <w:rPr>
          <w:rFonts w:ascii="Arial" w:hAnsi="Arial" w:cs="Arial"/>
          <w:sz w:val="20"/>
          <w:szCs w:val="20"/>
        </w:rPr>
        <w:t>The commercial and multifamily common area energy savings were developed using the cycles per year esti</w:t>
      </w:r>
      <w:r w:rsidR="00506E05" w:rsidRPr="00506E05">
        <w:rPr>
          <w:rFonts w:ascii="Arial" w:hAnsi="Arial" w:cs="Arial"/>
          <w:sz w:val="20"/>
          <w:szCs w:val="20"/>
        </w:rPr>
        <w:t xml:space="preserve">mates from the commercial TSD. </w:t>
      </w:r>
      <w:r w:rsidR="007F121B" w:rsidRPr="00506E05">
        <w:rPr>
          <w:rFonts w:ascii="Arial" w:hAnsi="Arial" w:cs="Arial"/>
          <w:sz w:val="20"/>
          <w:szCs w:val="20"/>
        </w:rPr>
        <w:t>See Section 2 for details.</w:t>
      </w:r>
    </w:p>
    <w:p w14:paraId="393A0F10" w14:textId="3B2AD438" w:rsidR="0050293B" w:rsidRPr="00836F9B" w:rsidRDefault="0050293B" w:rsidP="0050293B">
      <w:pPr>
        <w:rPr>
          <w:rFonts w:cs="Arial"/>
          <w:b/>
          <w:i/>
          <w:sz w:val="28"/>
          <w:szCs w:val="28"/>
        </w:rPr>
      </w:pPr>
      <w:r w:rsidRPr="007F121B">
        <w:rPr>
          <w:rFonts w:cs="Arial"/>
          <w:b/>
          <w:i/>
          <w:sz w:val="20"/>
          <w:szCs w:val="20"/>
        </w:rPr>
        <w:t xml:space="preserve"> </w:t>
      </w:r>
    </w:p>
    <w:p w14:paraId="393A0FCC" w14:textId="7C41750E" w:rsidR="001C2942" w:rsidRPr="00836F9B" w:rsidRDefault="001C2942" w:rsidP="00063FA7">
      <w:pPr>
        <w:rPr>
          <w:rFonts w:cs="Arial"/>
          <w:b/>
          <w:i/>
          <w:sz w:val="28"/>
          <w:szCs w:val="28"/>
        </w:rPr>
      </w:pPr>
      <w:r w:rsidRPr="00836F9B">
        <w:rPr>
          <w:rFonts w:cs="Arial"/>
          <w:b/>
          <w:i/>
          <w:sz w:val="28"/>
          <w:szCs w:val="28"/>
        </w:rPr>
        <w:lastRenderedPageBreak/>
        <w:t>1.</w:t>
      </w:r>
      <w:r w:rsidR="00063FA7" w:rsidRPr="00836F9B">
        <w:rPr>
          <w:rFonts w:cs="Arial"/>
          <w:b/>
          <w:i/>
          <w:sz w:val="28"/>
          <w:szCs w:val="28"/>
        </w:rPr>
        <w:t>4.5</w:t>
      </w:r>
      <w:r w:rsidR="001178BE">
        <w:rPr>
          <w:rFonts w:cs="Arial"/>
          <w:b/>
          <w:i/>
          <w:sz w:val="28"/>
          <w:szCs w:val="28"/>
        </w:rPr>
        <w:t xml:space="preserve"> </w:t>
      </w:r>
      <w:r w:rsidRPr="00836F9B">
        <w:rPr>
          <w:rFonts w:cs="Arial"/>
          <w:b/>
          <w:i/>
          <w:sz w:val="28"/>
          <w:szCs w:val="28"/>
        </w:rPr>
        <w:t>Time-of-Use Adjustment Factor</w:t>
      </w:r>
    </w:p>
    <w:p w14:paraId="2D70A80D" w14:textId="77777777" w:rsidR="00506E05" w:rsidRPr="00063FA7" w:rsidRDefault="00506E05" w:rsidP="00506E05">
      <w:pPr>
        <w:pStyle w:val="Reminders"/>
        <w:rPr>
          <w:rFonts w:ascii="Arial" w:hAnsi="Arial" w:cs="Arial"/>
          <w:i w:val="0"/>
          <w:color w:val="auto"/>
          <w:sz w:val="20"/>
          <w:szCs w:val="20"/>
        </w:rPr>
      </w:pPr>
      <w:r w:rsidRPr="00476B67">
        <w:rPr>
          <w:rFonts w:ascii="Arial" w:hAnsi="Arial" w:cs="Arial"/>
          <w:i w:val="0"/>
          <w:color w:val="auto"/>
          <w:sz w:val="20"/>
          <w:szCs w:val="20"/>
        </w:rPr>
        <w:t>We are required by CPUC decision 06-06-063 dated June 29, 2006 to apply time-of-use (TOU) adjustment factors on residential A/C and commercial A/C (packaged and split-system direct-expansion cooling) measures only. Since this is not an A/C measure, the TOU adjustment factor is 0.</w:t>
      </w:r>
      <w:r>
        <w:rPr>
          <w:rFonts w:ascii="Arial" w:hAnsi="Arial" w:cs="Arial"/>
          <w:i w:val="0"/>
          <w:color w:val="auto"/>
          <w:sz w:val="20"/>
          <w:szCs w:val="20"/>
        </w:rPr>
        <w:t xml:space="preserve"> </w:t>
      </w:r>
    </w:p>
    <w:p w14:paraId="525ADA9E" w14:textId="77777777" w:rsidR="004C2E63" w:rsidRDefault="004C2E63" w:rsidP="00A02F0A"/>
    <w:p w14:paraId="393A0FEE" w14:textId="77777777" w:rsidR="00C069A2" w:rsidRPr="00EA38B4" w:rsidRDefault="001248A3" w:rsidP="001178BE">
      <w:pPr>
        <w:keepNext/>
        <w:rPr>
          <w:rFonts w:cs="Arial"/>
          <w:b/>
          <w:i/>
          <w:sz w:val="28"/>
          <w:szCs w:val="28"/>
        </w:rPr>
      </w:pPr>
      <w:bookmarkStart w:id="79" w:name="_Toc304800209"/>
      <w:r w:rsidRPr="00EA38B4">
        <w:rPr>
          <w:rFonts w:cs="Arial"/>
          <w:b/>
          <w:i/>
          <w:sz w:val="28"/>
          <w:szCs w:val="28"/>
        </w:rPr>
        <w:t>1.</w:t>
      </w:r>
      <w:r w:rsidR="00264B03" w:rsidRPr="00EA38B4">
        <w:rPr>
          <w:rFonts w:cs="Arial"/>
          <w:b/>
          <w:i/>
          <w:sz w:val="28"/>
          <w:szCs w:val="28"/>
        </w:rPr>
        <w:t>5</w:t>
      </w:r>
      <w:r w:rsidRPr="00EA38B4">
        <w:rPr>
          <w:rFonts w:cs="Arial"/>
          <w:b/>
          <w:i/>
          <w:sz w:val="28"/>
          <w:szCs w:val="28"/>
        </w:rPr>
        <w:t xml:space="preserve"> </w:t>
      </w:r>
      <w:r w:rsidR="00FA595F" w:rsidRPr="00EA38B4">
        <w:rPr>
          <w:rFonts w:cs="Arial"/>
          <w:b/>
          <w:i/>
          <w:sz w:val="28"/>
          <w:szCs w:val="28"/>
        </w:rPr>
        <w:t>Summary of Inputs for Savings Calculations</w:t>
      </w:r>
      <w:bookmarkEnd w:id="79"/>
      <w:r w:rsidR="00814500" w:rsidRPr="00EA38B4">
        <w:rPr>
          <w:rFonts w:cs="Arial"/>
          <w:b/>
          <w:i/>
          <w:sz w:val="28"/>
          <w:szCs w:val="28"/>
        </w:rPr>
        <w:t xml:space="preserve"> </w:t>
      </w:r>
    </w:p>
    <w:p w14:paraId="393A0FEF" w14:textId="77777777" w:rsidR="00755961" w:rsidRDefault="004967A2" w:rsidP="001178BE">
      <w:pPr>
        <w:keepNext/>
        <w:rPr>
          <w:rFonts w:cs="Arial"/>
          <w:sz w:val="20"/>
          <w:szCs w:val="20"/>
        </w:rPr>
      </w:pPr>
      <w:r w:rsidRPr="004967A2">
        <w:rPr>
          <w:rFonts w:cs="Arial"/>
          <w:sz w:val="20"/>
          <w:szCs w:val="20"/>
        </w:rPr>
        <w:t xml:space="preserve">The following </w:t>
      </w:r>
      <w:r w:rsidR="001178BE">
        <w:rPr>
          <w:rFonts w:cs="Arial"/>
          <w:sz w:val="20"/>
          <w:szCs w:val="20"/>
        </w:rPr>
        <w:t xml:space="preserve">table provides references to </w:t>
      </w:r>
      <w:r w:rsidRPr="004967A2">
        <w:rPr>
          <w:rFonts w:cs="Arial"/>
          <w:sz w:val="20"/>
          <w:szCs w:val="20"/>
        </w:rPr>
        <w:t xml:space="preserve">sections </w:t>
      </w:r>
      <w:r w:rsidR="001178BE">
        <w:rPr>
          <w:rFonts w:cs="Arial"/>
          <w:sz w:val="20"/>
          <w:szCs w:val="20"/>
        </w:rPr>
        <w:t>that document</w:t>
      </w:r>
      <w:r w:rsidRPr="004967A2">
        <w:rPr>
          <w:rFonts w:cs="Arial"/>
          <w:sz w:val="20"/>
          <w:szCs w:val="20"/>
        </w:rPr>
        <w:t xml:space="preserve"> the inputs for calculation:</w:t>
      </w:r>
    </w:p>
    <w:p w14:paraId="393A0FF0" w14:textId="77777777" w:rsidR="001A3026" w:rsidRPr="00ED4EC4" w:rsidRDefault="001A3026" w:rsidP="001178BE">
      <w:pPr>
        <w:keepNext/>
        <w:rPr>
          <w:rFonts w:cs="Arial"/>
          <w:b/>
          <w:sz w:val="20"/>
          <w:szCs w:val="20"/>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72"/>
        <w:gridCol w:w="1735"/>
        <w:gridCol w:w="1461"/>
        <w:gridCol w:w="6"/>
        <w:gridCol w:w="1467"/>
        <w:gridCol w:w="1736"/>
      </w:tblGrid>
      <w:tr w:rsidR="00506E05" w:rsidRPr="001E4C31" w14:paraId="393A0FF7" w14:textId="77777777" w:rsidTr="001E4C31">
        <w:tc>
          <w:tcPr>
            <w:tcW w:w="1772" w:type="dxa"/>
            <w:shd w:val="clear" w:color="auto" w:fill="262626"/>
            <w:vAlign w:val="bottom"/>
          </w:tcPr>
          <w:p w14:paraId="393A0FF1" w14:textId="77777777" w:rsidR="00506E05" w:rsidRPr="001E4C31" w:rsidRDefault="00506E05" w:rsidP="001E4C31">
            <w:pPr>
              <w:keepNext/>
              <w:keepLines/>
              <w:jc w:val="center"/>
              <w:rPr>
                <w:rFonts w:cs="Arial"/>
                <w:b/>
                <w:bCs/>
                <w:color w:val="F2F2F2"/>
                <w:sz w:val="20"/>
                <w:szCs w:val="20"/>
              </w:rPr>
            </w:pPr>
            <w:r w:rsidRPr="001E4C31">
              <w:rPr>
                <w:rFonts w:cs="Arial"/>
                <w:b/>
                <w:bCs/>
                <w:color w:val="F2F2F2"/>
                <w:sz w:val="20"/>
                <w:szCs w:val="20"/>
              </w:rPr>
              <w:t>Input Variable</w:t>
            </w:r>
          </w:p>
        </w:tc>
        <w:tc>
          <w:tcPr>
            <w:tcW w:w="1735" w:type="dxa"/>
            <w:shd w:val="clear" w:color="auto" w:fill="262626"/>
            <w:vAlign w:val="bottom"/>
          </w:tcPr>
          <w:p w14:paraId="393A0FF2" w14:textId="77777777" w:rsidR="00506E05" w:rsidRPr="001E4C31" w:rsidRDefault="00506E05" w:rsidP="001E4C31">
            <w:pPr>
              <w:keepNext/>
              <w:keepLines/>
              <w:jc w:val="center"/>
              <w:rPr>
                <w:rFonts w:cs="Arial"/>
                <w:b/>
                <w:bCs/>
                <w:color w:val="F2F2F2"/>
                <w:sz w:val="20"/>
                <w:szCs w:val="20"/>
              </w:rPr>
            </w:pPr>
            <w:r w:rsidRPr="001E4C31">
              <w:rPr>
                <w:rFonts w:cs="Arial"/>
                <w:b/>
                <w:bCs/>
                <w:color w:val="F2F2F2"/>
                <w:sz w:val="20"/>
                <w:szCs w:val="20"/>
              </w:rPr>
              <w:t>Variations</w:t>
            </w:r>
          </w:p>
        </w:tc>
        <w:tc>
          <w:tcPr>
            <w:tcW w:w="1461" w:type="dxa"/>
            <w:shd w:val="clear" w:color="auto" w:fill="262626"/>
            <w:vAlign w:val="bottom"/>
          </w:tcPr>
          <w:p w14:paraId="393A0FF3" w14:textId="2B9D0F11" w:rsidR="00506E05" w:rsidRPr="001E4C31" w:rsidRDefault="00506E05" w:rsidP="001E4C31">
            <w:pPr>
              <w:keepNext/>
              <w:keepLines/>
              <w:jc w:val="center"/>
              <w:rPr>
                <w:rFonts w:cs="Arial"/>
                <w:b/>
                <w:bCs/>
                <w:color w:val="F2F2F2"/>
                <w:sz w:val="20"/>
                <w:szCs w:val="20"/>
              </w:rPr>
            </w:pPr>
            <w:r>
              <w:rPr>
                <w:rFonts w:cs="Arial"/>
                <w:b/>
                <w:bCs/>
                <w:color w:val="F2F2F2"/>
                <w:sz w:val="20"/>
                <w:szCs w:val="20"/>
              </w:rPr>
              <w:t xml:space="preserve">Base Case </w:t>
            </w:r>
            <w:r w:rsidRPr="001E4C31">
              <w:rPr>
                <w:rFonts w:cs="Arial"/>
                <w:b/>
                <w:bCs/>
                <w:color w:val="F2F2F2"/>
                <w:sz w:val="20"/>
                <w:szCs w:val="20"/>
              </w:rPr>
              <w:t>Average Value</w:t>
            </w:r>
          </w:p>
        </w:tc>
        <w:tc>
          <w:tcPr>
            <w:tcW w:w="1473" w:type="dxa"/>
            <w:gridSpan w:val="2"/>
            <w:shd w:val="clear" w:color="auto" w:fill="262626"/>
            <w:vAlign w:val="bottom"/>
          </w:tcPr>
          <w:p w14:paraId="393A0FF5" w14:textId="77777777" w:rsidR="00506E05" w:rsidRPr="001E4C31" w:rsidRDefault="00506E05" w:rsidP="001E4C31">
            <w:pPr>
              <w:keepNext/>
              <w:keepLines/>
              <w:jc w:val="center"/>
              <w:rPr>
                <w:rFonts w:cs="Arial"/>
                <w:b/>
                <w:bCs/>
                <w:color w:val="F2F2F2"/>
                <w:sz w:val="20"/>
                <w:szCs w:val="20"/>
              </w:rPr>
            </w:pPr>
            <w:r w:rsidRPr="001E4C31">
              <w:rPr>
                <w:rFonts w:cs="Arial"/>
                <w:b/>
                <w:bCs/>
                <w:color w:val="F2F2F2"/>
                <w:sz w:val="20"/>
                <w:szCs w:val="20"/>
              </w:rPr>
              <w:t>Measure Case Average Value</w:t>
            </w:r>
          </w:p>
        </w:tc>
        <w:tc>
          <w:tcPr>
            <w:tcW w:w="1736" w:type="dxa"/>
            <w:shd w:val="clear" w:color="auto" w:fill="262626"/>
            <w:vAlign w:val="bottom"/>
          </w:tcPr>
          <w:p w14:paraId="393A0FF6" w14:textId="77777777" w:rsidR="00506E05" w:rsidRPr="001E4C31" w:rsidRDefault="00506E05" w:rsidP="001E4C31">
            <w:pPr>
              <w:keepNext/>
              <w:keepLines/>
              <w:jc w:val="center"/>
              <w:rPr>
                <w:rFonts w:cs="Arial"/>
                <w:b/>
                <w:bCs/>
                <w:color w:val="F2F2F2"/>
                <w:sz w:val="20"/>
                <w:szCs w:val="20"/>
              </w:rPr>
            </w:pPr>
            <w:r w:rsidRPr="001E4C31">
              <w:rPr>
                <w:rFonts w:cs="Arial"/>
                <w:b/>
                <w:bCs/>
                <w:color w:val="F2F2F2"/>
                <w:sz w:val="20"/>
                <w:szCs w:val="20"/>
              </w:rPr>
              <w:t>Reference Section</w:t>
            </w:r>
          </w:p>
        </w:tc>
      </w:tr>
      <w:tr w:rsidR="002B7C2D" w:rsidRPr="00783DAC" w14:paraId="393A0FFE" w14:textId="77777777" w:rsidTr="001E4C31">
        <w:tc>
          <w:tcPr>
            <w:tcW w:w="1772" w:type="dxa"/>
            <w:shd w:val="pct5" w:color="000000" w:fill="FFFFFF"/>
            <w:vAlign w:val="bottom"/>
          </w:tcPr>
          <w:p w14:paraId="393A0FF8" w14:textId="77777777" w:rsidR="002B7C2D" w:rsidRPr="001E4C31" w:rsidRDefault="002B7C2D" w:rsidP="001E4C31">
            <w:pPr>
              <w:keepNext/>
              <w:jc w:val="center"/>
              <w:rPr>
                <w:rFonts w:cs="Arial"/>
                <w:b/>
                <w:sz w:val="20"/>
                <w:szCs w:val="20"/>
              </w:rPr>
            </w:pPr>
            <w:r w:rsidRPr="001E4C31">
              <w:rPr>
                <w:rFonts w:cs="Arial"/>
                <w:b/>
                <w:sz w:val="20"/>
                <w:szCs w:val="20"/>
              </w:rPr>
              <w:t>Electric Savings</w:t>
            </w:r>
          </w:p>
        </w:tc>
        <w:tc>
          <w:tcPr>
            <w:tcW w:w="1735" w:type="dxa"/>
            <w:shd w:val="pct5" w:color="000000" w:fill="FFFFFF"/>
            <w:vAlign w:val="bottom"/>
          </w:tcPr>
          <w:p w14:paraId="393A0FF9" w14:textId="7A979569" w:rsidR="002B7C2D" w:rsidRPr="001E4C31" w:rsidRDefault="002B7C2D" w:rsidP="001E4C31">
            <w:pPr>
              <w:keepNext/>
              <w:jc w:val="center"/>
              <w:rPr>
                <w:rFonts w:cs="Arial"/>
                <w:sz w:val="20"/>
                <w:szCs w:val="20"/>
                <w:highlight w:val="yellow"/>
              </w:rPr>
            </w:pPr>
            <w:r>
              <w:rPr>
                <w:rFonts w:cs="Arial"/>
                <w:sz w:val="20"/>
                <w:szCs w:val="20"/>
              </w:rPr>
              <w:t>Varies</w:t>
            </w:r>
          </w:p>
        </w:tc>
        <w:tc>
          <w:tcPr>
            <w:tcW w:w="1461" w:type="dxa"/>
            <w:shd w:val="pct5" w:color="000000" w:fill="FFFFFF"/>
            <w:vAlign w:val="bottom"/>
          </w:tcPr>
          <w:p w14:paraId="393A0FFA" w14:textId="4224A280" w:rsidR="002B7C2D" w:rsidRPr="001E4C31" w:rsidRDefault="002B7C2D" w:rsidP="001E4C31">
            <w:pPr>
              <w:keepNext/>
              <w:jc w:val="center"/>
              <w:rPr>
                <w:rFonts w:cs="Arial"/>
                <w:sz w:val="20"/>
                <w:szCs w:val="20"/>
              </w:rPr>
            </w:pPr>
            <w:r>
              <w:rPr>
                <w:rFonts w:cs="Arial"/>
                <w:sz w:val="20"/>
                <w:szCs w:val="20"/>
              </w:rPr>
              <w:t>Varies</w:t>
            </w:r>
          </w:p>
        </w:tc>
        <w:tc>
          <w:tcPr>
            <w:tcW w:w="1473" w:type="dxa"/>
            <w:gridSpan w:val="2"/>
            <w:shd w:val="pct5" w:color="000000" w:fill="FFFFFF"/>
            <w:vAlign w:val="bottom"/>
          </w:tcPr>
          <w:p w14:paraId="393A0FFC" w14:textId="7DB213EC" w:rsidR="002B7C2D" w:rsidRPr="001E4C31" w:rsidRDefault="002B7C2D" w:rsidP="001E4C31">
            <w:pPr>
              <w:keepNext/>
              <w:jc w:val="center"/>
              <w:rPr>
                <w:rFonts w:cs="Arial"/>
                <w:i/>
                <w:sz w:val="20"/>
                <w:szCs w:val="20"/>
                <w:highlight w:val="yellow"/>
              </w:rPr>
            </w:pPr>
            <w:r>
              <w:rPr>
                <w:rFonts w:cs="Arial"/>
                <w:sz w:val="20"/>
                <w:szCs w:val="20"/>
              </w:rPr>
              <w:t>Varies</w:t>
            </w:r>
          </w:p>
        </w:tc>
        <w:tc>
          <w:tcPr>
            <w:tcW w:w="1736" w:type="dxa"/>
            <w:shd w:val="pct5" w:color="000000" w:fill="FFFFFF"/>
            <w:vAlign w:val="bottom"/>
          </w:tcPr>
          <w:p w14:paraId="393A0FFD" w14:textId="3A840419" w:rsidR="002B7C2D" w:rsidRPr="001E4C31" w:rsidRDefault="002B7C2D" w:rsidP="001E4C31">
            <w:pPr>
              <w:keepNext/>
              <w:jc w:val="center"/>
              <w:rPr>
                <w:rFonts w:cs="Arial"/>
                <w:i/>
                <w:sz w:val="20"/>
                <w:szCs w:val="20"/>
              </w:rPr>
            </w:pPr>
            <w:r>
              <w:rPr>
                <w:rFonts w:cs="Arial"/>
                <w:i/>
                <w:sz w:val="20"/>
                <w:szCs w:val="20"/>
              </w:rPr>
              <w:t>Section 2.1</w:t>
            </w:r>
          </w:p>
        </w:tc>
      </w:tr>
      <w:tr w:rsidR="002B7C2D" w:rsidRPr="00783DAC" w14:paraId="393A1005" w14:textId="77777777" w:rsidTr="001E4C31">
        <w:tc>
          <w:tcPr>
            <w:tcW w:w="1772" w:type="dxa"/>
            <w:shd w:val="pct20" w:color="000000" w:fill="FFFFFF"/>
            <w:vAlign w:val="bottom"/>
          </w:tcPr>
          <w:p w14:paraId="393A0FFF" w14:textId="77777777" w:rsidR="002B7C2D" w:rsidRPr="001E4C31" w:rsidRDefault="002B7C2D" w:rsidP="001E4C31">
            <w:pPr>
              <w:keepNext/>
              <w:jc w:val="center"/>
              <w:rPr>
                <w:rFonts w:cs="Arial"/>
                <w:b/>
                <w:sz w:val="20"/>
                <w:szCs w:val="20"/>
              </w:rPr>
            </w:pPr>
            <w:r w:rsidRPr="001E4C31">
              <w:rPr>
                <w:rFonts w:cs="Arial"/>
                <w:b/>
                <w:sz w:val="20"/>
                <w:szCs w:val="20"/>
              </w:rPr>
              <w:t>Gas Savings</w:t>
            </w:r>
          </w:p>
        </w:tc>
        <w:tc>
          <w:tcPr>
            <w:tcW w:w="1735" w:type="dxa"/>
            <w:shd w:val="pct20" w:color="000000" w:fill="FFFFFF"/>
            <w:vAlign w:val="bottom"/>
          </w:tcPr>
          <w:p w14:paraId="393A1000" w14:textId="04E5E66D" w:rsidR="002B7C2D" w:rsidRPr="001E4C31" w:rsidRDefault="002B7C2D" w:rsidP="001E4C31">
            <w:pPr>
              <w:keepNext/>
              <w:jc w:val="center"/>
              <w:rPr>
                <w:rFonts w:cs="Arial"/>
                <w:sz w:val="20"/>
                <w:szCs w:val="20"/>
                <w:highlight w:val="yellow"/>
              </w:rPr>
            </w:pPr>
            <w:r>
              <w:rPr>
                <w:rFonts w:cs="Arial"/>
                <w:sz w:val="20"/>
                <w:szCs w:val="20"/>
              </w:rPr>
              <w:t>Varies</w:t>
            </w:r>
          </w:p>
        </w:tc>
        <w:tc>
          <w:tcPr>
            <w:tcW w:w="1461" w:type="dxa"/>
            <w:shd w:val="pct20" w:color="000000" w:fill="FFFFFF"/>
            <w:vAlign w:val="bottom"/>
          </w:tcPr>
          <w:p w14:paraId="393A1001" w14:textId="40702DB9" w:rsidR="002B7C2D" w:rsidRPr="001E4C31" w:rsidRDefault="002B7C2D" w:rsidP="001E4C31">
            <w:pPr>
              <w:keepNext/>
              <w:jc w:val="center"/>
              <w:rPr>
                <w:rFonts w:cs="Arial"/>
                <w:sz w:val="20"/>
                <w:szCs w:val="20"/>
              </w:rPr>
            </w:pPr>
            <w:r>
              <w:rPr>
                <w:rFonts w:cs="Arial"/>
                <w:sz w:val="20"/>
                <w:szCs w:val="20"/>
              </w:rPr>
              <w:t>Varies</w:t>
            </w:r>
          </w:p>
        </w:tc>
        <w:tc>
          <w:tcPr>
            <w:tcW w:w="1473" w:type="dxa"/>
            <w:gridSpan w:val="2"/>
            <w:shd w:val="pct20" w:color="000000" w:fill="FFFFFF"/>
            <w:vAlign w:val="bottom"/>
          </w:tcPr>
          <w:p w14:paraId="393A1003" w14:textId="30BE767B" w:rsidR="002B7C2D" w:rsidRPr="001E4C31" w:rsidRDefault="002B7C2D" w:rsidP="001E4C31">
            <w:pPr>
              <w:keepNext/>
              <w:jc w:val="center"/>
              <w:rPr>
                <w:rFonts w:cs="Arial"/>
                <w:sz w:val="20"/>
                <w:szCs w:val="20"/>
              </w:rPr>
            </w:pPr>
            <w:r>
              <w:rPr>
                <w:rFonts w:cs="Arial"/>
                <w:sz w:val="20"/>
                <w:szCs w:val="20"/>
              </w:rPr>
              <w:t>Varies</w:t>
            </w:r>
          </w:p>
        </w:tc>
        <w:tc>
          <w:tcPr>
            <w:tcW w:w="1736" w:type="dxa"/>
            <w:shd w:val="pct20" w:color="000000" w:fill="FFFFFF"/>
            <w:vAlign w:val="bottom"/>
          </w:tcPr>
          <w:p w14:paraId="393A1004" w14:textId="3B40388B" w:rsidR="002B7C2D" w:rsidRPr="002B7C2D" w:rsidRDefault="002B7C2D" w:rsidP="001E4C31">
            <w:pPr>
              <w:keepNext/>
              <w:jc w:val="center"/>
              <w:rPr>
                <w:rFonts w:cs="Arial"/>
                <w:i/>
                <w:sz w:val="20"/>
                <w:szCs w:val="20"/>
              </w:rPr>
            </w:pPr>
            <w:r w:rsidRPr="002B7C2D">
              <w:rPr>
                <w:rFonts w:cs="Arial"/>
                <w:i/>
                <w:sz w:val="20"/>
                <w:szCs w:val="20"/>
              </w:rPr>
              <w:t>Section 2.3</w:t>
            </w:r>
          </w:p>
        </w:tc>
      </w:tr>
      <w:tr w:rsidR="002B7C2D" w:rsidRPr="00783DAC" w14:paraId="393A100C" w14:textId="77777777" w:rsidTr="001E4C31">
        <w:tc>
          <w:tcPr>
            <w:tcW w:w="1772" w:type="dxa"/>
            <w:shd w:val="pct5" w:color="000000" w:fill="FFFFFF"/>
            <w:vAlign w:val="bottom"/>
          </w:tcPr>
          <w:p w14:paraId="393A1006" w14:textId="77777777" w:rsidR="002B7C2D" w:rsidRPr="001E4C31" w:rsidRDefault="002B7C2D" w:rsidP="001E4C31">
            <w:pPr>
              <w:keepNext/>
              <w:jc w:val="center"/>
              <w:rPr>
                <w:rFonts w:cs="Arial"/>
                <w:b/>
                <w:sz w:val="20"/>
                <w:szCs w:val="20"/>
              </w:rPr>
            </w:pPr>
            <w:r w:rsidRPr="001E4C31">
              <w:rPr>
                <w:rFonts w:cs="Arial"/>
                <w:b/>
                <w:sz w:val="20"/>
                <w:szCs w:val="20"/>
              </w:rPr>
              <w:t>Hours of operation</w:t>
            </w:r>
          </w:p>
        </w:tc>
        <w:tc>
          <w:tcPr>
            <w:tcW w:w="1735" w:type="dxa"/>
            <w:shd w:val="pct5" w:color="000000" w:fill="FFFFFF"/>
            <w:vAlign w:val="bottom"/>
          </w:tcPr>
          <w:p w14:paraId="393A1007" w14:textId="2684F162" w:rsidR="002B7C2D" w:rsidRPr="001E4C31" w:rsidRDefault="002B7C2D" w:rsidP="001E4C31">
            <w:pPr>
              <w:keepNext/>
              <w:jc w:val="center"/>
              <w:rPr>
                <w:rFonts w:cs="Arial"/>
                <w:sz w:val="20"/>
                <w:szCs w:val="20"/>
                <w:highlight w:val="yellow"/>
              </w:rPr>
            </w:pPr>
            <w:r>
              <w:rPr>
                <w:rFonts w:cs="Arial"/>
                <w:sz w:val="20"/>
                <w:szCs w:val="20"/>
              </w:rPr>
              <w:t>Varies</w:t>
            </w:r>
          </w:p>
        </w:tc>
        <w:tc>
          <w:tcPr>
            <w:tcW w:w="1461" w:type="dxa"/>
            <w:shd w:val="pct5" w:color="000000" w:fill="FFFFFF"/>
            <w:vAlign w:val="bottom"/>
          </w:tcPr>
          <w:p w14:paraId="393A1008" w14:textId="1E8BA2AA" w:rsidR="002B7C2D" w:rsidRPr="001E4C31" w:rsidRDefault="002B7C2D" w:rsidP="001E4C31">
            <w:pPr>
              <w:keepNext/>
              <w:jc w:val="center"/>
              <w:rPr>
                <w:rFonts w:cs="Arial"/>
                <w:sz w:val="20"/>
                <w:szCs w:val="20"/>
              </w:rPr>
            </w:pPr>
            <w:r>
              <w:rPr>
                <w:rFonts w:cs="Arial"/>
                <w:sz w:val="20"/>
                <w:szCs w:val="20"/>
              </w:rPr>
              <w:t>Varies</w:t>
            </w:r>
          </w:p>
        </w:tc>
        <w:tc>
          <w:tcPr>
            <w:tcW w:w="1473" w:type="dxa"/>
            <w:gridSpan w:val="2"/>
            <w:shd w:val="pct5" w:color="000000" w:fill="FFFFFF"/>
            <w:vAlign w:val="bottom"/>
          </w:tcPr>
          <w:p w14:paraId="393A100A" w14:textId="6FD2705B" w:rsidR="002B7C2D" w:rsidRPr="001E4C31" w:rsidRDefault="002B7C2D" w:rsidP="001E4C31">
            <w:pPr>
              <w:keepNext/>
              <w:jc w:val="center"/>
              <w:rPr>
                <w:rFonts w:cs="Arial"/>
                <w:sz w:val="20"/>
                <w:szCs w:val="20"/>
              </w:rPr>
            </w:pPr>
            <w:r>
              <w:rPr>
                <w:rFonts w:cs="Arial"/>
                <w:sz w:val="20"/>
                <w:szCs w:val="20"/>
              </w:rPr>
              <w:t>Varies</w:t>
            </w:r>
          </w:p>
        </w:tc>
        <w:tc>
          <w:tcPr>
            <w:tcW w:w="1736" w:type="dxa"/>
            <w:shd w:val="pct5" w:color="000000" w:fill="FFFFFF"/>
            <w:vAlign w:val="bottom"/>
          </w:tcPr>
          <w:p w14:paraId="393A100B" w14:textId="3731CA48" w:rsidR="002B7C2D" w:rsidRPr="00AC2BFC" w:rsidRDefault="00AC2BFC" w:rsidP="001E4C31">
            <w:pPr>
              <w:keepNext/>
              <w:jc w:val="center"/>
              <w:rPr>
                <w:rFonts w:cs="Arial"/>
                <w:i/>
                <w:sz w:val="20"/>
                <w:szCs w:val="20"/>
              </w:rPr>
            </w:pPr>
            <w:r w:rsidRPr="00AC2BFC">
              <w:rPr>
                <w:rFonts w:cs="Arial"/>
                <w:i/>
                <w:sz w:val="20"/>
                <w:szCs w:val="20"/>
              </w:rPr>
              <w:t>Section 1.4.4</w:t>
            </w:r>
          </w:p>
        </w:tc>
      </w:tr>
      <w:tr w:rsidR="002B7C2D" w:rsidRPr="00783DAC" w14:paraId="393A1013" w14:textId="77777777" w:rsidTr="001E4C31">
        <w:tc>
          <w:tcPr>
            <w:tcW w:w="1772" w:type="dxa"/>
            <w:shd w:val="pct20" w:color="000000" w:fill="FFFFFF"/>
            <w:vAlign w:val="bottom"/>
          </w:tcPr>
          <w:p w14:paraId="393A100D" w14:textId="77777777" w:rsidR="002B7C2D" w:rsidRPr="001E4C31" w:rsidRDefault="002B7C2D" w:rsidP="001E4C31">
            <w:pPr>
              <w:keepNext/>
              <w:jc w:val="center"/>
              <w:rPr>
                <w:rFonts w:cs="Arial"/>
                <w:b/>
                <w:sz w:val="20"/>
                <w:szCs w:val="20"/>
              </w:rPr>
            </w:pPr>
            <w:r w:rsidRPr="001E4C31">
              <w:rPr>
                <w:rFonts w:cs="Arial"/>
                <w:b/>
                <w:sz w:val="20"/>
                <w:szCs w:val="20"/>
              </w:rPr>
              <w:t xml:space="preserve">Full Cost </w:t>
            </w:r>
          </w:p>
        </w:tc>
        <w:tc>
          <w:tcPr>
            <w:tcW w:w="1735" w:type="dxa"/>
            <w:shd w:val="pct20" w:color="000000" w:fill="FFFFFF"/>
            <w:vAlign w:val="bottom"/>
          </w:tcPr>
          <w:p w14:paraId="393A100E" w14:textId="0AF40F88" w:rsidR="002B7C2D" w:rsidRPr="001E4C31" w:rsidRDefault="002B7C2D" w:rsidP="001E4C31">
            <w:pPr>
              <w:keepNext/>
              <w:jc w:val="center"/>
              <w:rPr>
                <w:rFonts w:cs="Arial"/>
                <w:sz w:val="20"/>
                <w:szCs w:val="20"/>
                <w:highlight w:val="yellow"/>
              </w:rPr>
            </w:pPr>
            <w:r w:rsidRPr="003E2A8B">
              <w:rPr>
                <w:rFonts w:cs="Arial"/>
                <w:sz w:val="20"/>
                <w:szCs w:val="20"/>
              </w:rPr>
              <w:t>ROB</w:t>
            </w:r>
          </w:p>
        </w:tc>
        <w:tc>
          <w:tcPr>
            <w:tcW w:w="1461" w:type="dxa"/>
            <w:shd w:val="pct20" w:color="000000" w:fill="FFFFFF"/>
            <w:vAlign w:val="bottom"/>
          </w:tcPr>
          <w:p w14:paraId="393A100F" w14:textId="2BCED368" w:rsidR="002B7C2D" w:rsidRPr="001E4C31" w:rsidRDefault="005B7DA7" w:rsidP="001E4C31">
            <w:pPr>
              <w:keepNext/>
              <w:jc w:val="center"/>
              <w:rPr>
                <w:rFonts w:cs="Arial"/>
                <w:sz w:val="20"/>
                <w:szCs w:val="20"/>
              </w:rPr>
            </w:pPr>
            <w:r>
              <w:rPr>
                <w:rFonts w:cs="Arial"/>
                <w:sz w:val="20"/>
                <w:szCs w:val="20"/>
              </w:rPr>
              <w:t>Varies</w:t>
            </w:r>
          </w:p>
        </w:tc>
        <w:tc>
          <w:tcPr>
            <w:tcW w:w="1473" w:type="dxa"/>
            <w:gridSpan w:val="2"/>
            <w:shd w:val="pct20" w:color="000000" w:fill="FFFFFF"/>
            <w:vAlign w:val="bottom"/>
          </w:tcPr>
          <w:p w14:paraId="393A1011" w14:textId="1B8825CB" w:rsidR="002B7C2D" w:rsidRPr="001E4C31" w:rsidRDefault="005B7DA7" w:rsidP="001E4C31">
            <w:pPr>
              <w:keepNext/>
              <w:jc w:val="center"/>
              <w:rPr>
                <w:rFonts w:cs="Arial"/>
                <w:sz w:val="20"/>
                <w:szCs w:val="20"/>
              </w:rPr>
            </w:pPr>
            <w:r>
              <w:rPr>
                <w:rFonts w:cs="Arial"/>
                <w:sz w:val="20"/>
                <w:szCs w:val="20"/>
              </w:rPr>
              <w:t>Varies</w:t>
            </w:r>
          </w:p>
        </w:tc>
        <w:tc>
          <w:tcPr>
            <w:tcW w:w="1736" w:type="dxa"/>
            <w:shd w:val="pct20" w:color="000000" w:fill="FFFFFF"/>
            <w:vAlign w:val="bottom"/>
          </w:tcPr>
          <w:p w14:paraId="393A1012" w14:textId="10F5316B" w:rsidR="002B7C2D" w:rsidRPr="003E2A8B" w:rsidRDefault="003E2A8B" w:rsidP="001E4C31">
            <w:pPr>
              <w:keepNext/>
              <w:jc w:val="center"/>
              <w:rPr>
                <w:rFonts w:cs="Arial"/>
                <w:i/>
                <w:sz w:val="20"/>
                <w:szCs w:val="20"/>
              </w:rPr>
            </w:pPr>
            <w:r w:rsidRPr="003E2A8B">
              <w:rPr>
                <w:rFonts w:cs="Arial"/>
                <w:i/>
                <w:sz w:val="20"/>
                <w:szCs w:val="20"/>
              </w:rPr>
              <w:t>Sections 4.1, 4.2</w:t>
            </w:r>
          </w:p>
        </w:tc>
      </w:tr>
      <w:tr w:rsidR="005B7DA7" w:rsidRPr="00783DAC" w14:paraId="393A101A" w14:textId="77777777" w:rsidTr="007267E0">
        <w:tc>
          <w:tcPr>
            <w:tcW w:w="1772" w:type="dxa"/>
            <w:shd w:val="pct5" w:color="000000" w:fill="FFFFFF"/>
            <w:vAlign w:val="bottom"/>
          </w:tcPr>
          <w:p w14:paraId="393A1014" w14:textId="77777777" w:rsidR="005B7DA7" w:rsidRPr="001E4C31" w:rsidRDefault="005B7DA7" w:rsidP="001E4C31">
            <w:pPr>
              <w:keepNext/>
              <w:jc w:val="center"/>
              <w:rPr>
                <w:rFonts w:cs="Arial"/>
                <w:b/>
                <w:sz w:val="20"/>
                <w:szCs w:val="20"/>
              </w:rPr>
            </w:pPr>
            <w:r w:rsidRPr="001E4C31">
              <w:rPr>
                <w:rFonts w:cs="Arial"/>
                <w:b/>
                <w:sz w:val="20"/>
                <w:szCs w:val="20"/>
              </w:rPr>
              <w:t>Incremental Cost</w:t>
            </w:r>
          </w:p>
        </w:tc>
        <w:tc>
          <w:tcPr>
            <w:tcW w:w="1735" w:type="dxa"/>
            <w:shd w:val="pct5" w:color="000000" w:fill="FFFFFF"/>
            <w:vAlign w:val="bottom"/>
          </w:tcPr>
          <w:p w14:paraId="393A1015" w14:textId="58AFBCD7" w:rsidR="005B7DA7" w:rsidRPr="003E2A8B" w:rsidRDefault="005B7DA7" w:rsidP="001E4C31">
            <w:pPr>
              <w:keepNext/>
              <w:jc w:val="center"/>
              <w:rPr>
                <w:rFonts w:cs="Arial"/>
                <w:sz w:val="20"/>
                <w:szCs w:val="20"/>
              </w:rPr>
            </w:pPr>
            <w:r w:rsidRPr="003E2A8B">
              <w:rPr>
                <w:rFonts w:cs="Arial"/>
                <w:sz w:val="20"/>
                <w:szCs w:val="20"/>
              </w:rPr>
              <w:t>ROB</w:t>
            </w:r>
          </w:p>
        </w:tc>
        <w:tc>
          <w:tcPr>
            <w:tcW w:w="1467" w:type="dxa"/>
            <w:gridSpan w:val="2"/>
            <w:shd w:val="pct5" w:color="000000" w:fill="FFFFFF"/>
            <w:vAlign w:val="bottom"/>
          </w:tcPr>
          <w:p w14:paraId="65D29AC4" w14:textId="5B884EC8" w:rsidR="005B7DA7" w:rsidRPr="003E2A8B" w:rsidRDefault="005B7DA7" w:rsidP="001E4C31">
            <w:pPr>
              <w:keepNext/>
              <w:jc w:val="center"/>
              <w:rPr>
                <w:rFonts w:cs="Arial"/>
                <w:sz w:val="20"/>
                <w:szCs w:val="20"/>
              </w:rPr>
            </w:pPr>
            <w:r>
              <w:rPr>
                <w:rFonts w:cs="Arial"/>
                <w:sz w:val="20"/>
                <w:szCs w:val="20"/>
              </w:rPr>
              <w:t>Varies</w:t>
            </w:r>
          </w:p>
        </w:tc>
        <w:tc>
          <w:tcPr>
            <w:tcW w:w="1467" w:type="dxa"/>
            <w:shd w:val="pct5" w:color="000000" w:fill="FFFFFF"/>
            <w:vAlign w:val="bottom"/>
          </w:tcPr>
          <w:p w14:paraId="393A1018" w14:textId="174338FB" w:rsidR="005B7DA7" w:rsidRPr="003E2A8B" w:rsidRDefault="005B7DA7" w:rsidP="001E4C31">
            <w:pPr>
              <w:keepNext/>
              <w:jc w:val="center"/>
              <w:rPr>
                <w:rFonts w:cs="Arial"/>
                <w:sz w:val="20"/>
                <w:szCs w:val="20"/>
              </w:rPr>
            </w:pPr>
            <w:r>
              <w:rPr>
                <w:rFonts w:cs="Arial"/>
                <w:sz w:val="20"/>
                <w:szCs w:val="20"/>
              </w:rPr>
              <w:t>Varies</w:t>
            </w:r>
          </w:p>
        </w:tc>
        <w:tc>
          <w:tcPr>
            <w:tcW w:w="1736" w:type="dxa"/>
            <w:shd w:val="pct5" w:color="000000" w:fill="FFFFFF"/>
            <w:vAlign w:val="bottom"/>
          </w:tcPr>
          <w:p w14:paraId="393A1019" w14:textId="35CFFB94" w:rsidR="005B7DA7" w:rsidRPr="00751FAC" w:rsidRDefault="005B7DA7" w:rsidP="001E4C31">
            <w:pPr>
              <w:keepNext/>
              <w:jc w:val="center"/>
              <w:rPr>
                <w:rFonts w:cs="Arial"/>
                <w:i/>
                <w:sz w:val="20"/>
                <w:szCs w:val="20"/>
              </w:rPr>
            </w:pPr>
            <w:r w:rsidRPr="00751FAC">
              <w:rPr>
                <w:rFonts w:cs="Arial"/>
                <w:i/>
                <w:sz w:val="20"/>
                <w:szCs w:val="20"/>
              </w:rPr>
              <w:t>Section 4.3</w:t>
            </w:r>
          </w:p>
        </w:tc>
      </w:tr>
      <w:tr w:rsidR="002B7C2D" w:rsidRPr="00783DAC" w14:paraId="393A1021" w14:textId="77777777" w:rsidTr="001E4C31">
        <w:tc>
          <w:tcPr>
            <w:tcW w:w="1772" w:type="dxa"/>
            <w:shd w:val="pct20" w:color="000000" w:fill="FFFFFF"/>
            <w:vAlign w:val="bottom"/>
          </w:tcPr>
          <w:p w14:paraId="393A101B" w14:textId="77777777" w:rsidR="002B7C2D" w:rsidRPr="001E4C31" w:rsidRDefault="002B7C2D" w:rsidP="001E4C31">
            <w:pPr>
              <w:keepNext/>
              <w:jc w:val="center"/>
              <w:rPr>
                <w:rFonts w:cs="Arial"/>
                <w:b/>
                <w:sz w:val="20"/>
                <w:szCs w:val="20"/>
              </w:rPr>
            </w:pPr>
            <w:r w:rsidRPr="001E4C31">
              <w:rPr>
                <w:rFonts w:cs="Arial"/>
                <w:b/>
                <w:sz w:val="20"/>
                <w:szCs w:val="20"/>
              </w:rPr>
              <w:t>EUL /RUL</w:t>
            </w:r>
          </w:p>
        </w:tc>
        <w:tc>
          <w:tcPr>
            <w:tcW w:w="1735" w:type="dxa"/>
            <w:shd w:val="pct20" w:color="000000" w:fill="FFFFFF"/>
            <w:vAlign w:val="bottom"/>
          </w:tcPr>
          <w:p w14:paraId="393A101C" w14:textId="52ED6FC5" w:rsidR="002B7C2D" w:rsidRPr="003E2A8B" w:rsidRDefault="002B7C2D" w:rsidP="001E4C31">
            <w:pPr>
              <w:keepNext/>
              <w:jc w:val="center"/>
              <w:rPr>
                <w:rFonts w:cs="Arial"/>
                <w:sz w:val="20"/>
                <w:szCs w:val="20"/>
              </w:rPr>
            </w:pPr>
            <w:r w:rsidRPr="003E2A8B">
              <w:rPr>
                <w:rFonts w:cs="Arial"/>
                <w:sz w:val="20"/>
                <w:szCs w:val="20"/>
              </w:rPr>
              <w:t>ROB</w:t>
            </w:r>
          </w:p>
        </w:tc>
        <w:tc>
          <w:tcPr>
            <w:tcW w:w="1461" w:type="dxa"/>
            <w:shd w:val="pct20" w:color="000000" w:fill="FFFFFF"/>
            <w:vAlign w:val="bottom"/>
          </w:tcPr>
          <w:p w14:paraId="393A101D" w14:textId="06F32A78" w:rsidR="002B7C2D" w:rsidRPr="003E2A8B" w:rsidRDefault="00751FAC" w:rsidP="001E4C31">
            <w:pPr>
              <w:keepNext/>
              <w:jc w:val="center"/>
              <w:rPr>
                <w:rFonts w:cs="Arial"/>
                <w:sz w:val="20"/>
                <w:szCs w:val="20"/>
              </w:rPr>
            </w:pPr>
            <w:r>
              <w:rPr>
                <w:rFonts w:cs="Arial"/>
                <w:sz w:val="20"/>
                <w:szCs w:val="20"/>
              </w:rPr>
              <w:t>11</w:t>
            </w:r>
          </w:p>
        </w:tc>
        <w:tc>
          <w:tcPr>
            <w:tcW w:w="1473" w:type="dxa"/>
            <w:gridSpan w:val="2"/>
            <w:shd w:val="pct20" w:color="000000" w:fill="FFFFFF"/>
            <w:vAlign w:val="bottom"/>
          </w:tcPr>
          <w:p w14:paraId="393A101F" w14:textId="39B0FEEF" w:rsidR="002B7C2D" w:rsidRPr="003E2A8B" w:rsidRDefault="00751FAC" w:rsidP="001E4C31">
            <w:pPr>
              <w:keepNext/>
              <w:jc w:val="center"/>
              <w:rPr>
                <w:rFonts w:cs="Arial"/>
                <w:sz w:val="20"/>
                <w:szCs w:val="20"/>
              </w:rPr>
            </w:pPr>
            <w:r>
              <w:rPr>
                <w:rFonts w:cs="Arial"/>
                <w:sz w:val="20"/>
                <w:szCs w:val="20"/>
              </w:rPr>
              <w:t>11</w:t>
            </w:r>
          </w:p>
        </w:tc>
        <w:tc>
          <w:tcPr>
            <w:tcW w:w="1736" w:type="dxa"/>
            <w:shd w:val="pct20" w:color="000000" w:fill="FFFFFF"/>
            <w:vAlign w:val="bottom"/>
          </w:tcPr>
          <w:p w14:paraId="393A1020" w14:textId="5630D949" w:rsidR="002B7C2D" w:rsidRPr="00751FAC" w:rsidRDefault="00751FAC" w:rsidP="001E4C31">
            <w:pPr>
              <w:keepNext/>
              <w:jc w:val="center"/>
              <w:rPr>
                <w:rFonts w:cs="Arial"/>
                <w:i/>
                <w:sz w:val="20"/>
                <w:szCs w:val="20"/>
              </w:rPr>
            </w:pPr>
            <w:r w:rsidRPr="00751FAC">
              <w:rPr>
                <w:rFonts w:cs="Arial"/>
                <w:i/>
                <w:sz w:val="20"/>
                <w:szCs w:val="20"/>
              </w:rPr>
              <w:t>Section 1.4.1</w:t>
            </w:r>
          </w:p>
        </w:tc>
      </w:tr>
      <w:tr w:rsidR="00751FAC" w:rsidRPr="00783DAC" w14:paraId="393A1028" w14:textId="77777777" w:rsidTr="001E4C31">
        <w:tc>
          <w:tcPr>
            <w:tcW w:w="1772" w:type="dxa"/>
            <w:shd w:val="pct5" w:color="000000" w:fill="FFFFFF"/>
            <w:vAlign w:val="bottom"/>
          </w:tcPr>
          <w:p w14:paraId="393A1022" w14:textId="77777777" w:rsidR="00751FAC" w:rsidRPr="001E4C31" w:rsidRDefault="00751FAC" w:rsidP="001E4C31">
            <w:pPr>
              <w:keepNext/>
              <w:jc w:val="center"/>
              <w:rPr>
                <w:rFonts w:cs="Arial"/>
                <w:b/>
                <w:sz w:val="20"/>
                <w:szCs w:val="20"/>
              </w:rPr>
            </w:pPr>
            <w:r w:rsidRPr="001E4C31">
              <w:rPr>
                <w:rFonts w:cs="Arial"/>
                <w:b/>
                <w:sz w:val="20"/>
                <w:szCs w:val="20"/>
              </w:rPr>
              <w:t>NTG</w:t>
            </w:r>
          </w:p>
        </w:tc>
        <w:tc>
          <w:tcPr>
            <w:tcW w:w="1735" w:type="dxa"/>
            <w:shd w:val="pct5" w:color="000000" w:fill="FFFFFF"/>
            <w:vAlign w:val="bottom"/>
          </w:tcPr>
          <w:p w14:paraId="393A1023" w14:textId="77777777" w:rsidR="00751FAC" w:rsidRPr="003E2A8B" w:rsidRDefault="00751FAC" w:rsidP="001E4C31">
            <w:pPr>
              <w:keepNext/>
              <w:jc w:val="center"/>
              <w:rPr>
                <w:rFonts w:cs="Arial"/>
                <w:sz w:val="20"/>
                <w:szCs w:val="20"/>
              </w:rPr>
            </w:pPr>
            <w:r w:rsidRPr="003E2A8B">
              <w:rPr>
                <w:rFonts w:cs="Arial"/>
                <w:sz w:val="20"/>
                <w:szCs w:val="20"/>
              </w:rPr>
              <w:t>One / many</w:t>
            </w:r>
          </w:p>
        </w:tc>
        <w:tc>
          <w:tcPr>
            <w:tcW w:w="1461" w:type="dxa"/>
            <w:shd w:val="pct5" w:color="000000" w:fill="FFFFFF"/>
            <w:vAlign w:val="bottom"/>
          </w:tcPr>
          <w:p w14:paraId="393A1024" w14:textId="1A520F95" w:rsidR="00751FAC" w:rsidRPr="003E2A8B" w:rsidRDefault="00751FAC" w:rsidP="001E4C31">
            <w:pPr>
              <w:keepNext/>
              <w:jc w:val="center"/>
              <w:rPr>
                <w:rFonts w:cs="Arial"/>
                <w:sz w:val="20"/>
                <w:szCs w:val="20"/>
              </w:rPr>
            </w:pPr>
            <w:r>
              <w:rPr>
                <w:rFonts w:cs="Arial"/>
                <w:sz w:val="20"/>
                <w:szCs w:val="20"/>
              </w:rPr>
              <w:t>Varies</w:t>
            </w:r>
          </w:p>
        </w:tc>
        <w:tc>
          <w:tcPr>
            <w:tcW w:w="1473" w:type="dxa"/>
            <w:gridSpan w:val="2"/>
            <w:shd w:val="pct5" w:color="000000" w:fill="FFFFFF"/>
            <w:vAlign w:val="bottom"/>
          </w:tcPr>
          <w:p w14:paraId="393A1026" w14:textId="7DC37E6A" w:rsidR="00751FAC" w:rsidRPr="003E2A8B" w:rsidRDefault="00751FAC" w:rsidP="001E4C31">
            <w:pPr>
              <w:keepNext/>
              <w:jc w:val="center"/>
              <w:rPr>
                <w:rFonts w:cs="Arial"/>
                <w:sz w:val="20"/>
                <w:szCs w:val="20"/>
              </w:rPr>
            </w:pPr>
            <w:r>
              <w:rPr>
                <w:rFonts w:cs="Arial"/>
                <w:sz w:val="20"/>
                <w:szCs w:val="20"/>
              </w:rPr>
              <w:t>Varies</w:t>
            </w:r>
          </w:p>
        </w:tc>
        <w:tc>
          <w:tcPr>
            <w:tcW w:w="1736" w:type="dxa"/>
            <w:shd w:val="pct5" w:color="000000" w:fill="FFFFFF"/>
            <w:vAlign w:val="bottom"/>
          </w:tcPr>
          <w:p w14:paraId="393A1027" w14:textId="024151BF" w:rsidR="00751FAC" w:rsidRPr="003E2A8B" w:rsidRDefault="00751FAC" w:rsidP="001E4C31">
            <w:pPr>
              <w:keepNext/>
              <w:jc w:val="center"/>
              <w:rPr>
                <w:rFonts w:cs="Arial"/>
                <w:sz w:val="20"/>
                <w:szCs w:val="20"/>
              </w:rPr>
            </w:pPr>
            <w:r w:rsidRPr="00751FAC">
              <w:rPr>
                <w:rFonts w:cs="Arial"/>
                <w:i/>
                <w:sz w:val="20"/>
                <w:szCs w:val="20"/>
              </w:rPr>
              <w:t>Section 1.4.1</w:t>
            </w:r>
          </w:p>
        </w:tc>
      </w:tr>
      <w:tr w:rsidR="00751FAC" w:rsidRPr="00783DAC" w14:paraId="393A102F" w14:textId="77777777" w:rsidTr="001E4C31">
        <w:tc>
          <w:tcPr>
            <w:tcW w:w="1772" w:type="dxa"/>
            <w:shd w:val="pct20" w:color="000000" w:fill="FFFFFF"/>
            <w:vAlign w:val="bottom"/>
          </w:tcPr>
          <w:p w14:paraId="393A1029" w14:textId="77777777" w:rsidR="00751FAC" w:rsidRPr="001E4C31" w:rsidRDefault="00751FAC" w:rsidP="001E4C31">
            <w:pPr>
              <w:keepNext/>
              <w:jc w:val="center"/>
              <w:rPr>
                <w:rFonts w:cs="Arial"/>
                <w:b/>
                <w:sz w:val="20"/>
                <w:szCs w:val="20"/>
              </w:rPr>
            </w:pPr>
            <w:r w:rsidRPr="001E4C31">
              <w:rPr>
                <w:rFonts w:cs="Arial"/>
                <w:b/>
                <w:sz w:val="20"/>
                <w:szCs w:val="20"/>
              </w:rPr>
              <w:t>ISR</w:t>
            </w:r>
          </w:p>
        </w:tc>
        <w:tc>
          <w:tcPr>
            <w:tcW w:w="1735" w:type="dxa"/>
            <w:shd w:val="pct20" w:color="000000" w:fill="FFFFFF"/>
            <w:vAlign w:val="bottom"/>
          </w:tcPr>
          <w:p w14:paraId="393A102A" w14:textId="77777777" w:rsidR="00751FAC" w:rsidRPr="003E2A8B" w:rsidRDefault="00751FAC" w:rsidP="001E4C31">
            <w:pPr>
              <w:keepNext/>
              <w:jc w:val="center"/>
              <w:rPr>
                <w:rFonts w:cs="Arial"/>
                <w:sz w:val="20"/>
                <w:szCs w:val="20"/>
              </w:rPr>
            </w:pPr>
            <w:r w:rsidRPr="003E2A8B">
              <w:rPr>
                <w:rFonts w:cs="Arial"/>
                <w:sz w:val="20"/>
                <w:szCs w:val="20"/>
              </w:rPr>
              <w:t xml:space="preserve">Applies -- Yes / No </w:t>
            </w:r>
          </w:p>
        </w:tc>
        <w:tc>
          <w:tcPr>
            <w:tcW w:w="1461" w:type="dxa"/>
            <w:shd w:val="pct20" w:color="000000" w:fill="FFFFFF"/>
            <w:vAlign w:val="bottom"/>
          </w:tcPr>
          <w:p w14:paraId="393A102B" w14:textId="77777777" w:rsidR="00751FAC" w:rsidRPr="003E2A8B" w:rsidRDefault="00751FAC" w:rsidP="001E4C31">
            <w:pPr>
              <w:keepNext/>
              <w:jc w:val="center"/>
              <w:rPr>
                <w:rFonts w:cs="Arial"/>
                <w:sz w:val="20"/>
                <w:szCs w:val="20"/>
              </w:rPr>
            </w:pPr>
          </w:p>
        </w:tc>
        <w:tc>
          <w:tcPr>
            <w:tcW w:w="1473" w:type="dxa"/>
            <w:gridSpan w:val="2"/>
            <w:shd w:val="pct20" w:color="000000" w:fill="FFFFFF"/>
            <w:vAlign w:val="bottom"/>
          </w:tcPr>
          <w:p w14:paraId="393A102D" w14:textId="77777777" w:rsidR="00751FAC" w:rsidRPr="003E2A8B" w:rsidRDefault="00751FAC" w:rsidP="001E4C31">
            <w:pPr>
              <w:keepNext/>
              <w:jc w:val="center"/>
              <w:rPr>
                <w:rFonts w:cs="Arial"/>
                <w:sz w:val="20"/>
                <w:szCs w:val="20"/>
              </w:rPr>
            </w:pPr>
          </w:p>
        </w:tc>
        <w:tc>
          <w:tcPr>
            <w:tcW w:w="1736" w:type="dxa"/>
            <w:shd w:val="pct20" w:color="000000" w:fill="FFFFFF"/>
            <w:vAlign w:val="bottom"/>
          </w:tcPr>
          <w:p w14:paraId="393A102E" w14:textId="77777777" w:rsidR="00751FAC" w:rsidRPr="003E2A8B" w:rsidRDefault="00751FAC" w:rsidP="001E4C31">
            <w:pPr>
              <w:keepNext/>
              <w:jc w:val="center"/>
              <w:rPr>
                <w:rFonts w:cs="Arial"/>
                <w:sz w:val="20"/>
                <w:szCs w:val="20"/>
              </w:rPr>
            </w:pPr>
          </w:p>
        </w:tc>
      </w:tr>
      <w:tr w:rsidR="00751FAC" w:rsidRPr="00783DAC" w14:paraId="393A1036" w14:textId="77777777" w:rsidTr="001E4C31">
        <w:tc>
          <w:tcPr>
            <w:tcW w:w="1772" w:type="dxa"/>
            <w:shd w:val="pct5" w:color="000000" w:fill="FFFFFF"/>
            <w:vAlign w:val="bottom"/>
          </w:tcPr>
          <w:p w14:paraId="393A1030" w14:textId="77777777" w:rsidR="00751FAC" w:rsidRPr="001E4C31" w:rsidRDefault="00751FAC" w:rsidP="001E4C31">
            <w:pPr>
              <w:jc w:val="center"/>
              <w:rPr>
                <w:rFonts w:cs="Arial"/>
                <w:b/>
                <w:sz w:val="20"/>
                <w:szCs w:val="20"/>
              </w:rPr>
            </w:pPr>
            <w:r w:rsidRPr="001E4C31">
              <w:rPr>
                <w:rFonts w:cs="Arial"/>
                <w:b/>
                <w:sz w:val="20"/>
                <w:szCs w:val="20"/>
              </w:rPr>
              <w:t>TOU Factor</w:t>
            </w:r>
          </w:p>
        </w:tc>
        <w:tc>
          <w:tcPr>
            <w:tcW w:w="1735" w:type="dxa"/>
            <w:shd w:val="pct5" w:color="000000" w:fill="FFFFFF"/>
            <w:vAlign w:val="bottom"/>
          </w:tcPr>
          <w:p w14:paraId="393A1031" w14:textId="77777777" w:rsidR="00751FAC" w:rsidRPr="003E2A8B" w:rsidRDefault="00751FAC" w:rsidP="001E4C31">
            <w:pPr>
              <w:jc w:val="center"/>
              <w:rPr>
                <w:rFonts w:cs="Arial"/>
                <w:i/>
                <w:sz w:val="20"/>
                <w:szCs w:val="20"/>
              </w:rPr>
            </w:pPr>
            <w:r w:rsidRPr="003E2A8B">
              <w:rPr>
                <w:rFonts w:cs="Arial"/>
                <w:i/>
                <w:sz w:val="20"/>
                <w:szCs w:val="20"/>
              </w:rPr>
              <w:t>A/C projects only</w:t>
            </w:r>
          </w:p>
        </w:tc>
        <w:tc>
          <w:tcPr>
            <w:tcW w:w="1461" w:type="dxa"/>
            <w:shd w:val="pct5" w:color="000000" w:fill="FFFFFF"/>
            <w:vAlign w:val="bottom"/>
          </w:tcPr>
          <w:p w14:paraId="393A1032" w14:textId="79E5B64C" w:rsidR="00751FAC" w:rsidRPr="003E2A8B" w:rsidRDefault="00751FAC" w:rsidP="001E4C31">
            <w:pPr>
              <w:jc w:val="center"/>
              <w:rPr>
                <w:rFonts w:cs="Arial"/>
                <w:sz w:val="20"/>
                <w:szCs w:val="20"/>
              </w:rPr>
            </w:pPr>
            <w:r w:rsidRPr="003E2A8B">
              <w:rPr>
                <w:rFonts w:cs="Arial"/>
                <w:sz w:val="20"/>
                <w:szCs w:val="20"/>
              </w:rPr>
              <w:t>N/A</w:t>
            </w:r>
          </w:p>
        </w:tc>
        <w:tc>
          <w:tcPr>
            <w:tcW w:w="1473" w:type="dxa"/>
            <w:gridSpan w:val="2"/>
            <w:shd w:val="pct5" w:color="000000" w:fill="FFFFFF"/>
            <w:vAlign w:val="bottom"/>
          </w:tcPr>
          <w:p w14:paraId="393A1034" w14:textId="7C8F8ABA" w:rsidR="00751FAC" w:rsidRPr="003E2A8B" w:rsidRDefault="00751FAC" w:rsidP="001E4C31">
            <w:pPr>
              <w:jc w:val="center"/>
              <w:rPr>
                <w:rFonts w:cs="Arial"/>
                <w:sz w:val="20"/>
                <w:szCs w:val="20"/>
              </w:rPr>
            </w:pPr>
            <w:r w:rsidRPr="003E2A8B">
              <w:rPr>
                <w:rFonts w:cs="Arial"/>
                <w:sz w:val="20"/>
                <w:szCs w:val="20"/>
              </w:rPr>
              <w:t>N/A</w:t>
            </w:r>
          </w:p>
        </w:tc>
        <w:tc>
          <w:tcPr>
            <w:tcW w:w="1736" w:type="dxa"/>
            <w:shd w:val="pct5" w:color="000000" w:fill="FFFFFF"/>
            <w:vAlign w:val="bottom"/>
          </w:tcPr>
          <w:p w14:paraId="393A1035" w14:textId="77777777" w:rsidR="00751FAC" w:rsidRPr="003E2A8B" w:rsidRDefault="00751FAC" w:rsidP="001E4C31">
            <w:pPr>
              <w:jc w:val="center"/>
              <w:rPr>
                <w:rFonts w:cs="Arial"/>
                <w:i/>
                <w:sz w:val="20"/>
                <w:szCs w:val="20"/>
              </w:rPr>
            </w:pPr>
            <w:r w:rsidRPr="003E2A8B">
              <w:rPr>
                <w:rFonts w:cs="Arial"/>
                <w:i/>
                <w:sz w:val="20"/>
                <w:szCs w:val="20"/>
              </w:rPr>
              <w:t>Section 1.4.5</w:t>
            </w:r>
          </w:p>
        </w:tc>
      </w:tr>
    </w:tbl>
    <w:p w14:paraId="3A6E7934" w14:textId="77777777" w:rsidR="00E724DA" w:rsidRPr="00E724DA" w:rsidRDefault="00E724DA" w:rsidP="00C41E61">
      <w:pPr>
        <w:pStyle w:val="Heading1"/>
        <w:rPr>
          <w:sz w:val="20"/>
          <w:szCs w:val="20"/>
        </w:rPr>
      </w:pPr>
      <w:bookmarkStart w:id="80" w:name="_Toc304800210"/>
      <w:bookmarkStart w:id="81" w:name="_Toc324340489"/>
    </w:p>
    <w:p w14:paraId="393A1037" w14:textId="2080474A" w:rsidR="00C069A2" w:rsidRDefault="00CF3FF0" w:rsidP="00C41E61">
      <w:pPr>
        <w:pStyle w:val="Heading1"/>
      </w:pPr>
      <w:bookmarkStart w:id="82" w:name="_Toc415492818"/>
      <w:r w:rsidRPr="00CF3FF0">
        <w:t xml:space="preserve">Section </w:t>
      </w:r>
      <w:r w:rsidR="00C069A2" w:rsidRPr="00CF3FF0">
        <w:t>2</w:t>
      </w:r>
      <w:r w:rsidR="003129E8" w:rsidRPr="00CF3FF0">
        <w:t>.</w:t>
      </w:r>
      <w:r w:rsidR="00C069A2" w:rsidRPr="00CF3FF0">
        <w:t xml:space="preserve"> Calculation Methods</w:t>
      </w:r>
      <w:bookmarkEnd w:id="80"/>
      <w:bookmarkEnd w:id="81"/>
      <w:bookmarkEnd w:id="82"/>
    </w:p>
    <w:p w14:paraId="393A1038" w14:textId="77777777" w:rsidR="00BC2A83" w:rsidRPr="00ED7D3D" w:rsidRDefault="00ED7D3D" w:rsidP="0007589E">
      <w:pPr>
        <w:pStyle w:val="Caption"/>
        <w:jc w:val="center"/>
        <w:rPr>
          <w:rFonts w:cs="Arial"/>
          <w:b w:val="0"/>
          <w:sz w:val="22"/>
          <w:szCs w:val="22"/>
        </w:rPr>
      </w:pPr>
      <w:bookmarkStart w:id="83" w:name="_Ref379207748"/>
      <w:bookmarkStart w:id="84" w:name="_Toc415496679"/>
      <w:r>
        <w:t xml:space="preserve">Table </w:t>
      </w:r>
      <w:fldSimple w:instr=" SEQ Table \* ARABIC ">
        <w:r w:rsidR="000E3DEF">
          <w:rPr>
            <w:noProof/>
          </w:rPr>
          <w:t>9</w:t>
        </w:r>
      </w:fldSimple>
      <w:bookmarkEnd w:id="83"/>
      <w:r w:rsidR="0007589E">
        <w:t xml:space="preserve"> Baseline </w:t>
      </w:r>
      <w:r>
        <w:t>by Measure Application Type</w:t>
      </w:r>
      <w:bookmarkEnd w:id="84"/>
    </w:p>
    <w:tbl>
      <w:tblPr>
        <w:tblW w:w="95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808"/>
        <w:gridCol w:w="1710"/>
        <w:gridCol w:w="2790"/>
        <w:gridCol w:w="2268"/>
      </w:tblGrid>
      <w:tr w:rsidR="009B1863" w:rsidRPr="001E4C31" w14:paraId="393A103D" w14:textId="77777777" w:rsidTr="00ED7D3D">
        <w:trPr>
          <w:trHeight w:val="927"/>
        </w:trPr>
        <w:tc>
          <w:tcPr>
            <w:tcW w:w="2808" w:type="dxa"/>
            <w:shd w:val="clear" w:color="auto" w:fill="262626"/>
            <w:vAlign w:val="bottom"/>
          </w:tcPr>
          <w:p w14:paraId="393A1039" w14:textId="77777777" w:rsidR="00673682" w:rsidRPr="00D03A56" w:rsidRDefault="003541A6" w:rsidP="00D03A56">
            <w:pPr>
              <w:jc w:val="center"/>
              <w:rPr>
                <w:b/>
              </w:rPr>
            </w:pPr>
            <w:bookmarkStart w:id="85" w:name="_Toc324340490"/>
            <w:r w:rsidRPr="00D03A56">
              <w:rPr>
                <w:b/>
              </w:rPr>
              <w:t xml:space="preserve">Measure Application </w:t>
            </w:r>
            <w:r w:rsidR="00673682" w:rsidRPr="00D03A56">
              <w:rPr>
                <w:b/>
              </w:rPr>
              <w:t>Type</w:t>
            </w:r>
            <w:bookmarkEnd w:id="85"/>
          </w:p>
        </w:tc>
        <w:tc>
          <w:tcPr>
            <w:tcW w:w="1710" w:type="dxa"/>
            <w:shd w:val="clear" w:color="auto" w:fill="262626"/>
            <w:vAlign w:val="bottom"/>
          </w:tcPr>
          <w:p w14:paraId="393A103A" w14:textId="77777777" w:rsidR="00673682" w:rsidRPr="00D03A56" w:rsidRDefault="00673682" w:rsidP="00D03A56">
            <w:pPr>
              <w:jc w:val="center"/>
              <w:rPr>
                <w:b/>
              </w:rPr>
            </w:pPr>
            <w:bookmarkStart w:id="86" w:name="_Toc324340491"/>
            <w:r w:rsidRPr="00D03A56">
              <w:rPr>
                <w:b/>
              </w:rPr>
              <w:t>Measure Life Basis</w:t>
            </w:r>
            <w:bookmarkEnd w:id="86"/>
          </w:p>
        </w:tc>
        <w:tc>
          <w:tcPr>
            <w:tcW w:w="2790" w:type="dxa"/>
            <w:shd w:val="clear" w:color="auto" w:fill="262626"/>
            <w:vAlign w:val="bottom"/>
          </w:tcPr>
          <w:p w14:paraId="393A103B" w14:textId="77777777" w:rsidR="00673682" w:rsidRPr="00D03A56" w:rsidRDefault="00673682" w:rsidP="00D03A56">
            <w:pPr>
              <w:jc w:val="center"/>
              <w:rPr>
                <w:b/>
              </w:rPr>
            </w:pPr>
            <w:bookmarkStart w:id="87" w:name="_Toc324340492"/>
            <w:r w:rsidRPr="00D03A56">
              <w:rPr>
                <w:b/>
              </w:rPr>
              <w:t>First Baseline Period: Energy Savings Baseline</w:t>
            </w:r>
            <w:bookmarkEnd w:id="87"/>
          </w:p>
        </w:tc>
        <w:tc>
          <w:tcPr>
            <w:tcW w:w="2268" w:type="dxa"/>
            <w:shd w:val="clear" w:color="auto" w:fill="262626"/>
            <w:vAlign w:val="bottom"/>
          </w:tcPr>
          <w:p w14:paraId="393A103C" w14:textId="77777777" w:rsidR="00673682" w:rsidRPr="00D03A56" w:rsidRDefault="00673682" w:rsidP="00D03A56">
            <w:pPr>
              <w:jc w:val="center"/>
              <w:rPr>
                <w:b/>
              </w:rPr>
            </w:pPr>
            <w:bookmarkStart w:id="88" w:name="_Toc324340493"/>
            <w:r w:rsidRPr="00D03A56">
              <w:rPr>
                <w:b/>
              </w:rPr>
              <w:t>Second Baseline Period: Energy Savings Baseline</w:t>
            </w:r>
            <w:bookmarkEnd w:id="88"/>
          </w:p>
        </w:tc>
      </w:tr>
      <w:tr w:rsidR="009B1863" w:rsidRPr="00C41E61" w14:paraId="393A1047" w14:textId="77777777" w:rsidTr="00C74F44">
        <w:tc>
          <w:tcPr>
            <w:tcW w:w="2808" w:type="dxa"/>
            <w:shd w:val="pct20" w:color="000000" w:fill="FFFFFF"/>
            <w:vAlign w:val="bottom"/>
          </w:tcPr>
          <w:p w14:paraId="393A1043" w14:textId="77777777" w:rsidR="00645027" w:rsidRPr="001E4C31" w:rsidRDefault="00645027" w:rsidP="001E4C31">
            <w:pPr>
              <w:spacing w:before="120" w:after="120"/>
              <w:jc w:val="center"/>
              <w:rPr>
                <w:rStyle w:val="Strong"/>
                <w:b w:val="0"/>
              </w:rPr>
            </w:pPr>
            <w:bookmarkStart w:id="89" w:name="_Toc324318353"/>
            <w:r w:rsidRPr="001E4C31">
              <w:rPr>
                <w:rStyle w:val="Strong"/>
                <w:i/>
              </w:rPr>
              <w:t>ROB</w:t>
            </w:r>
            <w:r w:rsidRPr="001E4C31">
              <w:rPr>
                <w:rStyle w:val="Strong"/>
                <w:b w:val="0"/>
              </w:rPr>
              <w:t xml:space="preserve"> (replace-on-burnout)</w:t>
            </w:r>
            <w:bookmarkEnd w:id="89"/>
          </w:p>
        </w:tc>
        <w:tc>
          <w:tcPr>
            <w:tcW w:w="1710" w:type="dxa"/>
            <w:shd w:val="pct20" w:color="000000" w:fill="FFFFFF"/>
            <w:vAlign w:val="bottom"/>
          </w:tcPr>
          <w:p w14:paraId="393A1044" w14:textId="77777777" w:rsidR="00645027" w:rsidRPr="001E4C31" w:rsidRDefault="00645027" w:rsidP="001E4C31">
            <w:pPr>
              <w:spacing w:before="120" w:after="120"/>
              <w:jc w:val="center"/>
              <w:rPr>
                <w:rStyle w:val="Strong"/>
                <w:b w:val="0"/>
              </w:rPr>
            </w:pPr>
            <w:bookmarkStart w:id="90" w:name="_Toc324318354"/>
            <w:r w:rsidRPr="001E4C31">
              <w:rPr>
                <w:rStyle w:val="Strong"/>
                <w:b w:val="0"/>
              </w:rPr>
              <w:t>EUL</w:t>
            </w:r>
            <w:bookmarkEnd w:id="90"/>
          </w:p>
        </w:tc>
        <w:tc>
          <w:tcPr>
            <w:tcW w:w="2790" w:type="dxa"/>
            <w:shd w:val="pct20" w:color="000000" w:fill="FFFFFF"/>
            <w:vAlign w:val="bottom"/>
          </w:tcPr>
          <w:p w14:paraId="393A1045" w14:textId="77777777" w:rsidR="00645027" w:rsidRPr="001E4C31" w:rsidRDefault="00645027" w:rsidP="001E4C31">
            <w:pPr>
              <w:spacing w:before="120" w:after="120"/>
              <w:jc w:val="center"/>
              <w:rPr>
                <w:sz w:val="20"/>
                <w:szCs w:val="20"/>
              </w:rPr>
            </w:pPr>
            <w:bookmarkStart w:id="91" w:name="_Toc324318355"/>
            <w:r w:rsidRPr="001E4C31">
              <w:rPr>
                <w:sz w:val="20"/>
                <w:szCs w:val="20"/>
              </w:rPr>
              <w:t>Code Baseline</w:t>
            </w:r>
            <w:bookmarkEnd w:id="91"/>
          </w:p>
        </w:tc>
        <w:tc>
          <w:tcPr>
            <w:tcW w:w="2268" w:type="dxa"/>
            <w:shd w:val="pct20" w:color="000000" w:fill="FFFFFF"/>
            <w:vAlign w:val="bottom"/>
          </w:tcPr>
          <w:p w14:paraId="393A1046" w14:textId="77777777" w:rsidR="00645027" w:rsidRPr="001E4C31" w:rsidRDefault="00645027" w:rsidP="001E4C31">
            <w:pPr>
              <w:spacing w:before="120" w:after="120"/>
              <w:jc w:val="center"/>
              <w:rPr>
                <w:sz w:val="20"/>
                <w:szCs w:val="20"/>
              </w:rPr>
            </w:pPr>
            <w:bookmarkStart w:id="92" w:name="_Toc324318356"/>
            <w:r w:rsidRPr="001E4C31">
              <w:rPr>
                <w:sz w:val="20"/>
                <w:szCs w:val="20"/>
              </w:rPr>
              <w:t>N/A</w:t>
            </w:r>
            <w:bookmarkEnd w:id="92"/>
          </w:p>
        </w:tc>
      </w:tr>
    </w:tbl>
    <w:p w14:paraId="52DE942F" w14:textId="77777777" w:rsidR="004039A9" w:rsidRDefault="004039A9" w:rsidP="00C94248">
      <w:pPr>
        <w:rPr>
          <w:rFonts w:cs="Arial"/>
          <w:sz w:val="20"/>
          <w:szCs w:val="20"/>
        </w:rPr>
      </w:pPr>
      <w:bookmarkStart w:id="93" w:name="_Toc304800211"/>
      <w:bookmarkStart w:id="94" w:name="_Toc324318365"/>
      <w:bookmarkStart w:id="95" w:name="_Toc324340494"/>
    </w:p>
    <w:p w14:paraId="754532E4" w14:textId="73016A07" w:rsidR="00FF6B7F" w:rsidRDefault="00C94248" w:rsidP="00C94248">
      <w:pPr>
        <w:rPr>
          <w:rFonts w:cs="Arial"/>
          <w:sz w:val="20"/>
          <w:szCs w:val="20"/>
        </w:rPr>
      </w:pPr>
      <w:r w:rsidRPr="00C94248">
        <w:rPr>
          <w:rFonts w:cs="Arial"/>
          <w:sz w:val="20"/>
          <w:szCs w:val="20"/>
        </w:rPr>
        <w:t>The</w:t>
      </w:r>
      <w:r w:rsidR="00817FB7">
        <w:rPr>
          <w:rFonts w:cs="Arial"/>
          <w:sz w:val="20"/>
          <w:szCs w:val="20"/>
        </w:rPr>
        <w:t xml:space="preserve"> residential</w:t>
      </w:r>
      <w:r w:rsidRPr="00C94248">
        <w:rPr>
          <w:rFonts w:cs="Arial"/>
          <w:sz w:val="20"/>
          <w:szCs w:val="20"/>
        </w:rPr>
        <w:t xml:space="preserve"> clothes washer energy and demand savings were calculated from energy consum</w:t>
      </w:r>
      <w:r w:rsidR="00B13646">
        <w:rPr>
          <w:rFonts w:cs="Arial"/>
          <w:sz w:val="20"/>
          <w:szCs w:val="20"/>
        </w:rPr>
        <w:t>ption values from the 2012 DOE Residential Clothes W</w:t>
      </w:r>
      <w:r w:rsidRPr="00C94248">
        <w:rPr>
          <w:rFonts w:cs="Arial"/>
          <w:sz w:val="20"/>
          <w:szCs w:val="20"/>
        </w:rPr>
        <w:t>asher</w:t>
      </w:r>
      <w:r w:rsidR="00B13646">
        <w:rPr>
          <w:rFonts w:cs="Arial"/>
          <w:sz w:val="20"/>
          <w:szCs w:val="20"/>
        </w:rPr>
        <w:t>s</w:t>
      </w:r>
      <w:r w:rsidRPr="00C94248">
        <w:rPr>
          <w:rFonts w:cs="Arial"/>
          <w:sz w:val="20"/>
          <w:szCs w:val="20"/>
        </w:rPr>
        <w:t xml:space="preserve"> Technical Support Document, as seen in </w:t>
      </w:r>
      <w:r w:rsidRPr="00C94248">
        <w:rPr>
          <w:rFonts w:cs="Arial"/>
          <w:sz w:val="20"/>
          <w:szCs w:val="20"/>
        </w:rPr>
        <w:fldChar w:fldCharType="begin"/>
      </w:r>
      <w:r w:rsidRPr="00C94248">
        <w:rPr>
          <w:rFonts w:cs="Arial"/>
          <w:sz w:val="20"/>
          <w:szCs w:val="20"/>
        </w:rPr>
        <w:instrText xml:space="preserve"> REF _Ref327277354 \h  \* MERGEFORMAT </w:instrText>
      </w:r>
      <w:r w:rsidRPr="00C94248">
        <w:rPr>
          <w:rFonts w:cs="Arial"/>
          <w:sz w:val="20"/>
          <w:szCs w:val="20"/>
        </w:rPr>
      </w:r>
      <w:r w:rsidRPr="00C94248">
        <w:rPr>
          <w:rFonts w:cs="Arial"/>
          <w:sz w:val="20"/>
          <w:szCs w:val="20"/>
        </w:rPr>
        <w:fldChar w:fldCharType="separate"/>
      </w:r>
      <w:r w:rsidR="00376634" w:rsidRPr="00376634">
        <w:rPr>
          <w:rFonts w:cs="Arial"/>
          <w:sz w:val="20"/>
          <w:szCs w:val="20"/>
        </w:rPr>
        <w:t>Table 10</w:t>
      </w:r>
      <w:r w:rsidRPr="00C94248">
        <w:rPr>
          <w:rFonts w:cs="Arial"/>
          <w:sz w:val="20"/>
          <w:szCs w:val="20"/>
        </w:rPr>
        <w:fldChar w:fldCharType="end"/>
      </w:r>
      <w:r w:rsidRPr="00C94248">
        <w:rPr>
          <w:rFonts w:cs="Arial"/>
          <w:sz w:val="20"/>
          <w:szCs w:val="20"/>
        </w:rPr>
        <w:t xml:space="preserve"> and </w:t>
      </w:r>
      <w:r w:rsidRPr="00C94248">
        <w:rPr>
          <w:rFonts w:cs="Arial"/>
          <w:sz w:val="20"/>
          <w:szCs w:val="20"/>
        </w:rPr>
        <w:fldChar w:fldCharType="begin"/>
      </w:r>
      <w:r w:rsidRPr="00C94248">
        <w:rPr>
          <w:rFonts w:cs="Arial"/>
          <w:sz w:val="20"/>
          <w:szCs w:val="20"/>
        </w:rPr>
        <w:instrText xml:space="preserve"> REF _Ref374977157 \h  \* MERGEFORMAT </w:instrText>
      </w:r>
      <w:r w:rsidRPr="00C94248">
        <w:rPr>
          <w:rFonts w:cs="Arial"/>
          <w:sz w:val="20"/>
          <w:szCs w:val="20"/>
        </w:rPr>
      </w:r>
      <w:r w:rsidRPr="00C94248">
        <w:rPr>
          <w:rFonts w:cs="Arial"/>
          <w:sz w:val="20"/>
          <w:szCs w:val="20"/>
        </w:rPr>
        <w:fldChar w:fldCharType="separate"/>
      </w:r>
      <w:r w:rsidR="00376634" w:rsidRPr="00376634">
        <w:rPr>
          <w:rFonts w:cs="Arial"/>
          <w:sz w:val="20"/>
          <w:szCs w:val="20"/>
        </w:rPr>
        <w:t xml:space="preserve">Table </w:t>
      </w:r>
      <w:r w:rsidR="00376634" w:rsidRPr="00376634">
        <w:rPr>
          <w:rFonts w:cs="Arial"/>
          <w:noProof/>
          <w:sz w:val="20"/>
          <w:szCs w:val="20"/>
        </w:rPr>
        <w:t>11</w:t>
      </w:r>
      <w:r w:rsidRPr="00C94248">
        <w:rPr>
          <w:rFonts w:cs="Arial"/>
          <w:sz w:val="20"/>
          <w:szCs w:val="20"/>
        </w:rPr>
        <w:fldChar w:fldCharType="end"/>
      </w:r>
      <w:r w:rsidR="00674939">
        <w:rPr>
          <w:rFonts w:cs="Arial"/>
          <w:sz w:val="20"/>
          <w:szCs w:val="20"/>
        </w:rPr>
        <w:t xml:space="preserve">. The base case is a </w:t>
      </w:r>
      <w:r w:rsidR="0026242E">
        <w:rPr>
          <w:rFonts w:cs="Arial"/>
          <w:sz w:val="20"/>
          <w:szCs w:val="20"/>
        </w:rPr>
        <w:t xml:space="preserve">market share weighting of Title 20 compliant top-loading and front-loading clothes washers. The DOE predicts a market saturation of 45% top-loading and 55% front-loading </w:t>
      </w:r>
      <w:r w:rsidR="00817FB7">
        <w:rPr>
          <w:rFonts w:cs="Arial"/>
          <w:sz w:val="20"/>
          <w:szCs w:val="20"/>
        </w:rPr>
        <w:t xml:space="preserve">residential </w:t>
      </w:r>
      <w:r w:rsidR="0026242E">
        <w:rPr>
          <w:rFonts w:cs="Arial"/>
          <w:sz w:val="20"/>
          <w:szCs w:val="20"/>
        </w:rPr>
        <w:t>clothes washers</w:t>
      </w:r>
      <w:r w:rsidR="00FF6B7F">
        <w:rPr>
          <w:rFonts w:cs="Arial"/>
          <w:sz w:val="20"/>
          <w:szCs w:val="20"/>
        </w:rPr>
        <w:t xml:space="preserve"> (</w:t>
      </w:r>
      <w:r w:rsidR="008A180E">
        <w:rPr>
          <w:rFonts w:cs="Arial"/>
          <w:sz w:val="20"/>
          <w:szCs w:val="20"/>
        </w:rPr>
        <w:fldChar w:fldCharType="begin"/>
      </w:r>
      <w:r w:rsidR="008A180E">
        <w:rPr>
          <w:rFonts w:cs="Arial"/>
          <w:sz w:val="20"/>
          <w:szCs w:val="20"/>
        </w:rPr>
        <w:instrText xml:space="preserve"> REF _Ref412827002 \h </w:instrText>
      </w:r>
      <w:r w:rsidR="008A180E">
        <w:rPr>
          <w:rFonts w:cs="Arial"/>
          <w:sz w:val="20"/>
          <w:szCs w:val="20"/>
        </w:rPr>
      </w:r>
      <w:r w:rsidR="008A180E">
        <w:rPr>
          <w:rFonts w:cs="Arial"/>
          <w:sz w:val="20"/>
          <w:szCs w:val="20"/>
        </w:rPr>
        <w:fldChar w:fldCharType="separate"/>
      </w:r>
      <w:r w:rsidR="008A180E">
        <w:t xml:space="preserve">Figure </w:t>
      </w:r>
      <w:r w:rsidR="008A180E">
        <w:rPr>
          <w:noProof/>
        </w:rPr>
        <w:t>1</w:t>
      </w:r>
      <w:r w:rsidR="008A180E">
        <w:rPr>
          <w:rFonts w:cs="Arial"/>
          <w:sz w:val="20"/>
          <w:szCs w:val="20"/>
        </w:rPr>
        <w:fldChar w:fldCharType="end"/>
      </w:r>
      <w:r w:rsidR="00FF6B7F">
        <w:rPr>
          <w:rFonts w:cs="Arial"/>
          <w:sz w:val="20"/>
          <w:szCs w:val="20"/>
        </w:rPr>
        <w:t>)</w:t>
      </w:r>
      <w:r w:rsidR="0026242E">
        <w:rPr>
          <w:rFonts w:cs="Arial"/>
          <w:sz w:val="20"/>
          <w:szCs w:val="20"/>
        </w:rPr>
        <w:t xml:space="preserve">. </w:t>
      </w:r>
      <w:r w:rsidR="00E2585F">
        <w:rPr>
          <w:rFonts w:cs="Arial"/>
          <w:sz w:val="20"/>
          <w:szCs w:val="20"/>
        </w:rPr>
        <w:t xml:space="preserve">The base case for the Energy Star Top Loading and Energy Star Front Loading measures is composed entirely of the same type of washer because it is assumed that at the Energy Star tier, consumers will have a preference on the type of washer they want to buy. </w:t>
      </w:r>
      <w:r w:rsidR="0026242E">
        <w:rPr>
          <w:rFonts w:cs="Arial"/>
          <w:sz w:val="20"/>
          <w:szCs w:val="20"/>
        </w:rPr>
        <w:t>Title 20 requires a minimum IMEF of 1.29 for top-loading and 1.84 for front-loading standard sized clothes washers.</w:t>
      </w:r>
      <w:r w:rsidR="00674939">
        <w:rPr>
          <w:rFonts w:cs="Arial"/>
          <w:sz w:val="20"/>
          <w:szCs w:val="20"/>
        </w:rPr>
        <w:t xml:space="preserve"> </w:t>
      </w:r>
      <w:r w:rsidR="0026242E">
        <w:rPr>
          <w:rFonts w:cs="Arial"/>
          <w:sz w:val="20"/>
          <w:szCs w:val="20"/>
        </w:rPr>
        <w:t xml:space="preserve">The measure case IMEF is the minimum efficiency </w:t>
      </w:r>
      <w:r w:rsidR="005E6F4A">
        <w:rPr>
          <w:rFonts w:cs="Arial"/>
          <w:sz w:val="20"/>
          <w:szCs w:val="20"/>
        </w:rPr>
        <w:t>criteria for e</w:t>
      </w:r>
      <w:r w:rsidR="00F77AEB">
        <w:rPr>
          <w:rFonts w:cs="Arial"/>
          <w:sz w:val="20"/>
          <w:szCs w:val="20"/>
        </w:rPr>
        <w:t xml:space="preserve">ach tier. </w:t>
      </w:r>
      <w:r w:rsidRPr="00C94248">
        <w:rPr>
          <w:rFonts w:cs="Arial"/>
          <w:sz w:val="20"/>
          <w:szCs w:val="20"/>
        </w:rPr>
        <w:t xml:space="preserve">The measure </w:t>
      </w:r>
      <w:r w:rsidR="00F77AEB">
        <w:rPr>
          <w:rFonts w:cs="Arial"/>
          <w:sz w:val="20"/>
          <w:szCs w:val="20"/>
        </w:rPr>
        <w:t xml:space="preserve">case market share weighting is 100% top-loaders for the Energy Star Top-Loading measure, 0% top-loaders for the Energy Star Front-Loading, Energy Star Most Efficient, and CEE Tier 3 measures, and 45% top-loaders for the Energy Star measure. </w:t>
      </w:r>
      <w:r w:rsidR="00DF1659">
        <w:rPr>
          <w:rFonts w:cs="Arial"/>
          <w:sz w:val="20"/>
          <w:szCs w:val="20"/>
        </w:rPr>
        <w:t xml:space="preserve"> </w:t>
      </w:r>
    </w:p>
    <w:p w14:paraId="3DBF72F3" w14:textId="77777777" w:rsidR="00A9314B" w:rsidRPr="00C94248" w:rsidRDefault="00A9314B" w:rsidP="00C94248">
      <w:pPr>
        <w:rPr>
          <w:rFonts w:cs="Arial"/>
          <w:sz w:val="20"/>
          <w:szCs w:val="20"/>
        </w:rPr>
      </w:pPr>
    </w:p>
    <w:p w14:paraId="46117C2A" w14:textId="7A957429" w:rsidR="00C94248" w:rsidRPr="00C94248" w:rsidRDefault="00657CCF" w:rsidP="00657CCF">
      <w:pPr>
        <w:pStyle w:val="Caption"/>
        <w:rPr>
          <w:rFonts w:cs="Arial"/>
        </w:rPr>
      </w:pPr>
      <w:bookmarkStart w:id="96" w:name="_Ref412827002"/>
      <w:bookmarkStart w:id="97" w:name="_Toc415496686"/>
      <w:r>
        <w:t xml:space="preserve">Figure </w:t>
      </w:r>
      <w:fldSimple w:instr=" SEQ Figure \* ARABIC ">
        <w:r w:rsidR="00817FB7">
          <w:rPr>
            <w:noProof/>
          </w:rPr>
          <w:t>1</w:t>
        </w:r>
      </w:fldSimple>
      <w:bookmarkEnd w:id="96"/>
      <w:r>
        <w:t xml:space="preserve">: </w:t>
      </w:r>
      <w:r w:rsidR="00FF6B7F">
        <w:rPr>
          <w:rFonts w:cs="Arial"/>
        </w:rPr>
        <w:t xml:space="preserve">Front- and Top-Loading </w:t>
      </w:r>
      <w:r w:rsidR="00817FB7">
        <w:rPr>
          <w:rFonts w:cs="Arial"/>
        </w:rPr>
        <w:t xml:space="preserve">Residential </w:t>
      </w:r>
      <w:r w:rsidR="00FF6B7F">
        <w:rPr>
          <w:rFonts w:cs="Arial"/>
        </w:rPr>
        <w:t>Clothes Washer Market Saturation</w:t>
      </w:r>
      <w:bookmarkEnd w:id="97"/>
    </w:p>
    <w:p w14:paraId="4EBCA1B1" w14:textId="54D729CF" w:rsidR="00C94248" w:rsidRDefault="00FF6B7F" w:rsidP="00F77AEB">
      <w:pPr>
        <w:pStyle w:val="Caption"/>
        <w:rPr>
          <w:rFonts w:cs="Arial"/>
          <w:b w:val="0"/>
        </w:rPr>
      </w:pPr>
      <w:r>
        <w:rPr>
          <w:noProof/>
        </w:rPr>
        <w:lastRenderedPageBreak/>
        <w:drawing>
          <wp:inline distT="0" distB="0" distL="0" distR="0" wp14:anchorId="5D6BC6BC" wp14:editId="260DAA26">
            <wp:extent cx="5943600" cy="2978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78785"/>
                    </a:xfrm>
                    <a:prstGeom prst="rect">
                      <a:avLst/>
                    </a:prstGeom>
                  </pic:spPr>
                </pic:pic>
              </a:graphicData>
            </a:graphic>
          </wp:inline>
        </w:drawing>
      </w:r>
    </w:p>
    <w:p w14:paraId="20D4FC11" w14:textId="77777777" w:rsidR="00817FB7" w:rsidRPr="00032A21" w:rsidRDefault="00817FB7" w:rsidP="00817FB7">
      <w:pPr>
        <w:rPr>
          <w:sz w:val="20"/>
        </w:rPr>
      </w:pPr>
    </w:p>
    <w:p w14:paraId="25D6C9B5" w14:textId="0940C816" w:rsidR="00817FB7" w:rsidRPr="00032A21" w:rsidRDefault="00032A21" w:rsidP="00817FB7">
      <w:pPr>
        <w:rPr>
          <w:sz w:val="20"/>
        </w:rPr>
      </w:pPr>
      <w:r w:rsidRPr="00032A21">
        <w:rPr>
          <w:sz w:val="20"/>
        </w:rPr>
        <w:t>The 2014</w:t>
      </w:r>
      <w:r>
        <w:rPr>
          <w:sz w:val="20"/>
        </w:rPr>
        <w:t xml:space="preserve"> commercial clothes washers TSD (chapter 9) contains baseline market share saturations for commercial clothes washers (</w:t>
      </w:r>
      <w:r w:rsidRPr="00140E42">
        <w:rPr>
          <w:sz w:val="20"/>
          <w:szCs w:val="20"/>
        </w:rPr>
        <w:fldChar w:fldCharType="begin"/>
      </w:r>
      <w:r w:rsidRPr="00140E42">
        <w:rPr>
          <w:sz w:val="20"/>
          <w:szCs w:val="20"/>
        </w:rPr>
        <w:instrText xml:space="preserve"> REF _Ref413681674 \h </w:instrText>
      </w:r>
      <w:r w:rsidR="00140E42">
        <w:rPr>
          <w:sz w:val="20"/>
          <w:szCs w:val="20"/>
        </w:rPr>
        <w:instrText xml:space="preserve"> \* MERGEFORMAT </w:instrText>
      </w:r>
      <w:r w:rsidRPr="00140E42">
        <w:rPr>
          <w:sz w:val="20"/>
          <w:szCs w:val="20"/>
        </w:rPr>
      </w:r>
      <w:r w:rsidRPr="00140E42">
        <w:rPr>
          <w:sz w:val="20"/>
          <w:szCs w:val="20"/>
        </w:rPr>
        <w:fldChar w:fldCharType="separate"/>
      </w:r>
      <w:r w:rsidR="00140E42" w:rsidRPr="00140E42">
        <w:rPr>
          <w:sz w:val="20"/>
          <w:szCs w:val="20"/>
        </w:rPr>
        <w:t xml:space="preserve">Figure </w:t>
      </w:r>
      <w:r w:rsidR="00140E42" w:rsidRPr="00140E42">
        <w:rPr>
          <w:noProof/>
          <w:sz w:val="20"/>
          <w:szCs w:val="20"/>
        </w:rPr>
        <w:t>2</w:t>
      </w:r>
      <w:r w:rsidRPr="00140E42">
        <w:rPr>
          <w:sz w:val="20"/>
          <w:szCs w:val="20"/>
        </w:rPr>
        <w:fldChar w:fldCharType="end"/>
      </w:r>
      <w:r w:rsidRPr="00140E42">
        <w:rPr>
          <w:sz w:val="20"/>
          <w:szCs w:val="20"/>
        </w:rPr>
        <w:t>)</w:t>
      </w:r>
      <w:r>
        <w:rPr>
          <w:sz w:val="20"/>
        </w:rPr>
        <w:t xml:space="preserve">. Baseline market saturations for CCWs are currently about 70% top-loaders and 30% front-loaders. The DOE identified the maximum technologically feasible level (“max-tech”) for top-loading commercial clothes washers to be 1.85 MEF, which is substantially lower than the 2.2 MEF </w:t>
      </w:r>
      <w:r w:rsidR="00AA0995">
        <w:rPr>
          <w:sz w:val="20"/>
        </w:rPr>
        <w:t xml:space="preserve">minimum </w:t>
      </w:r>
      <w:r>
        <w:rPr>
          <w:sz w:val="20"/>
        </w:rPr>
        <w:t xml:space="preserve">efficiency level required </w:t>
      </w:r>
      <w:r w:rsidR="00AA0995">
        <w:rPr>
          <w:sz w:val="20"/>
        </w:rPr>
        <w:t xml:space="preserve">by the Energy Star CCW spec. Currently, &lt;1% of washers in the Energy Star CCW qualifying products list are top-loaders. Therefore, the measure case for Energy Star commercial clothes washers is assumed to be comprised entirely of front-loaders. </w:t>
      </w:r>
    </w:p>
    <w:p w14:paraId="78E4C8D2" w14:textId="77777777" w:rsidR="00F77AEB" w:rsidRDefault="00F77AEB" w:rsidP="00F77AEB"/>
    <w:p w14:paraId="529632C4" w14:textId="1915BBCA" w:rsidR="00817FB7" w:rsidRDefault="00817FB7" w:rsidP="00817FB7">
      <w:pPr>
        <w:pStyle w:val="Caption"/>
      </w:pPr>
      <w:bookmarkStart w:id="98" w:name="_Ref413681674"/>
      <w:bookmarkStart w:id="99" w:name="_Toc415496687"/>
      <w:r>
        <w:t xml:space="preserve">Figure </w:t>
      </w:r>
      <w:fldSimple w:instr=" SEQ Figure \* ARABIC ">
        <w:r>
          <w:rPr>
            <w:noProof/>
          </w:rPr>
          <w:t>2</w:t>
        </w:r>
      </w:fldSimple>
      <w:bookmarkEnd w:id="98"/>
      <w:r>
        <w:t>: Front- and Top-Loading Commercial Clothes Washer Market Saturation</w:t>
      </w:r>
      <w:bookmarkEnd w:id="99"/>
    </w:p>
    <w:p w14:paraId="2D79148A" w14:textId="030A0A01" w:rsidR="00817FB7" w:rsidRDefault="00817FB7" w:rsidP="00817FB7">
      <w:r>
        <w:rPr>
          <w:noProof/>
        </w:rPr>
        <w:drawing>
          <wp:inline distT="0" distB="0" distL="0" distR="0" wp14:anchorId="332E759F" wp14:editId="43C61308">
            <wp:extent cx="5943600" cy="3049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49270"/>
                    </a:xfrm>
                    <a:prstGeom prst="rect">
                      <a:avLst/>
                    </a:prstGeom>
                  </pic:spPr>
                </pic:pic>
              </a:graphicData>
            </a:graphic>
          </wp:inline>
        </w:drawing>
      </w:r>
    </w:p>
    <w:p w14:paraId="51CDE63B" w14:textId="77777777" w:rsidR="00817FB7" w:rsidRPr="00817FB7" w:rsidRDefault="00817FB7" w:rsidP="00817FB7"/>
    <w:p w14:paraId="67267C5E" w14:textId="77777777" w:rsidR="00817FB7" w:rsidRDefault="00817FB7" w:rsidP="0011761D">
      <w:pPr>
        <w:rPr>
          <w:rFonts w:cs="Arial"/>
          <w:sz w:val="20"/>
          <w:szCs w:val="20"/>
        </w:rPr>
      </w:pPr>
    </w:p>
    <w:p w14:paraId="1962431B" w14:textId="4CA12CC9" w:rsidR="00EE7B60" w:rsidRPr="00C94248" w:rsidRDefault="00EE7B60" w:rsidP="0011761D">
      <w:pPr>
        <w:rPr>
          <w:rFonts w:cs="Arial"/>
          <w:sz w:val="20"/>
          <w:szCs w:val="20"/>
        </w:rPr>
      </w:pPr>
      <w:r w:rsidRPr="00C94248">
        <w:rPr>
          <w:rFonts w:cs="Arial"/>
          <w:sz w:val="20"/>
          <w:szCs w:val="20"/>
        </w:rPr>
        <w:lastRenderedPageBreak/>
        <w:t xml:space="preserve">The energy use breakdown between the machine energy use, dryer energy use, and water heater energy use </w:t>
      </w:r>
      <w:r w:rsidR="00D67EA2">
        <w:rPr>
          <w:rFonts w:cs="Arial"/>
          <w:sz w:val="20"/>
          <w:szCs w:val="20"/>
        </w:rPr>
        <w:t xml:space="preserve">for residential clothes washers </w:t>
      </w:r>
      <w:r w:rsidRPr="00C94248">
        <w:rPr>
          <w:rFonts w:cs="Arial"/>
          <w:sz w:val="20"/>
          <w:szCs w:val="20"/>
        </w:rPr>
        <w:t>was obtained from the 2012 TSD.</w:t>
      </w:r>
      <w:r w:rsidRPr="008A180E">
        <w:rPr>
          <w:rFonts w:cs="Arial"/>
          <w:sz w:val="20"/>
          <w:szCs w:val="20"/>
        </w:rPr>
        <w:t xml:space="preserve"> </w:t>
      </w:r>
      <w:r w:rsidR="008A180E" w:rsidRPr="008A180E">
        <w:rPr>
          <w:rFonts w:cs="Arial"/>
          <w:sz w:val="20"/>
          <w:szCs w:val="20"/>
        </w:rPr>
        <w:fldChar w:fldCharType="begin"/>
      </w:r>
      <w:r w:rsidR="008A180E" w:rsidRPr="008A180E">
        <w:rPr>
          <w:rFonts w:cs="Arial"/>
          <w:sz w:val="20"/>
          <w:szCs w:val="20"/>
        </w:rPr>
        <w:instrText xml:space="preserve"> REF _Ref327277354 \h </w:instrText>
      </w:r>
      <w:r w:rsidR="008A180E">
        <w:rPr>
          <w:rFonts w:cs="Arial"/>
          <w:sz w:val="20"/>
          <w:szCs w:val="20"/>
        </w:rPr>
        <w:instrText xml:space="preserve"> \* MERGEFORMAT </w:instrText>
      </w:r>
      <w:r w:rsidR="008A180E" w:rsidRPr="008A180E">
        <w:rPr>
          <w:rFonts w:cs="Arial"/>
          <w:sz w:val="20"/>
          <w:szCs w:val="20"/>
        </w:rPr>
      </w:r>
      <w:r w:rsidR="008A180E" w:rsidRPr="008A180E">
        <w:rPr>
          <w:rFonts w:cs="Arial"/>
          <w:sz w:val="20"/>
          <w:szCs w:val="20"/>
        </w:rPr>
        <w:fldChar w:fldCharType="separate"/>
      </w:r>
      <w:r w:rsidR="008A180E" w:rsidRPr="008A180E">
        <w:rPr>
          <w:rFonts w:cs="Arial"/>
          <w:sz w:val="20"/>
          <w:szCs w:val="20"/>
        </w:rPr>
        <w:t xml:space="preserve">Table </w:t>
      </w:r>
      <w:r w:rsidR="008A180E" w:rsidRPr="008A180E">
        <w:rPr>
          <w:rFonts w:cs="Arial"/>
          <w:noProof/>
          <w:sz w:val="20"/>
          <w:szCs w:val="20"/>
        </w:rPr>
        <w:t>10</w:t>
      </w:r>
      <w:r w:rsidR="008A180E" w:rsidRPr="008A180E">
        <w:rPr>
          <w:rFonts w:cs="Arial"/>
          <w:sz w:val="20"/>
          <w:szCs w:val="20"/>
        </w:rPr>
        <w:fldChar w:fldCharType="end"/>
      </w:r>
      <w:r w:rsidRPr="008A180E">
        <w:rPr>
          <w:rFonts w:cs="Arial"/>
          <w:sz w:val="20"/>
          <w:szCs w:val="20"/>
        </w:rPr>
        <w:t xml:space="preserve"> and </w:t>
      </w:r>
      <w:r w:rsidR="008A180E" w:rsidRPr="008A180E">
        <w:rPr>
          <w:rFonts w:cs="Arial"/>
          <w:sz w:val="20"/>
          <w:szCs w:val="20"/>
        </w:rPr>
        <w:fldChar w:fldCharType="begin"/>
      </w:r>
      <w:r w:rsidR="008A180E" w:rsidRPr="008A180E">
        <w:rPr>
          <w:rFonts w:cs="Arial"/>
          <w:sz w:val="20"/>
          <w:szCs w:val="20"/>
        </w:rPr>
        <w:instrText xml:space="preserve"> REF _Ref374977157 \h </w:instrText>
      </w:r>
      <w:r w:rsidR="008A180E">
        <w:rPr>
          <w:rFonts w:cs="Arial"/>
          <w:sz w:val="20"/>
          <w:szCs w:val="20"/>
        </w:rPr>
        <w:instrText xml:space="preserve"> \* MERGEFORMAT </w:instrText>
      </w:r>
      <w:r w:rsidR="008A180E" w:rsidRPr="008A180E">
        <w:rPr>
          <w:rFonts w:cs="Arial"/>
          <w:sz w:val="20"/>
          <w:szCs w:val="20"/>
        </w:rPr>
      </w:r>
      <w:r w:rsidR="008A180E" w:rsidRPr="008A180E">
        <w:rPr>
          <w:rFonts w:cs="Arial"/>
          <w:sz w:val="20"/>
          <w:szCs w:val="20"/>
        </w:rPr>
        <w:fldChar w:fldCharType="separate"/>
      </w:r>
      <w:r w:rsidR="00376634" w:rsidRPr="00376634">
        <w:rPr>
          <w:rFonts w:cs="Arial"/>
          <w:sz w:val="20"/>
          <w:szCs w:val="20"/>
        </w:rPr>
        <w:t xml:space="preserve">Table </w:t>
      </w:r>
      <w:r w:rsidR="00376634" w:rsidRPr="00376634">
        <w:rPr>
          <w:rFonts w:cs="Arial"/>
          <w:noProof/>
          <w:sz w:val="20"/>
          <w:szCs w:val="20"/>
        </w:rPr>
        <w:t>11</w:t>
      </w:r>
      <w:r w:rsidR="008A180E" w:rsidRPr="008A180E">
        <w:rPr>
          <w:rFonts w:cs="Arial"/>
          <w:sz w:val="20"/>
          <w:szCs w:val="20"/>
        </w:rPr>
        <w:fldChar w:fldCharType="end"/>
      </w:r>
      <w:r w:rsidRPr="008A180E">
        <w:rPr>
          <w:rFonts w:cs="Arial"/>
          <w:sz w:val="20"/>
          <w:szCs w:val="20"/>
        </w:rPr>
        <w:t xml:space="preserve"> provide data for washers with efficiencies only up to the current Energy Star level. Those values are used as a basis to estimate energy use breakdowns for the Energy Star Most Efficient and CEE Tier 3 tiers (</w:t>
      </w:r>
      <w:r w:rsidR="008A180E" w:rsidRPr="008A180E">
        <w:rPr>
          <w:rFonts w:cs="Arial"/>
          <w:sz w:val="20"/>
          <w:szCs w:val="20"/>
        </w:rPr>
        <w:fldChar w:fldCharType="begin"/>
      </w:r>
      <w:r w:rsidR="008A180E" w:rsidRPr="008A180E">
        <w:rPr>
          <w:rFonts w:cs="Arial"/>
          <w:sz w:val="20"/>
          <w:szCs w:val="20"/>
        </w:rPr>
        <w:instrText xml:space="preserve"> REF _Ref412827188 \h </w:instrText>
      </w:r>
      <w:r w:rsidR="008A180E">
        <w:rPr>
          <w:rFonts w:cs="Arial"/>
          <w:sz w:val="20"/>
          <w:szCs w:val="20"/>
        </w:rPr>
        <w:instrText xml:space="preserve"> \* MERGEFORMAT </w:instrText>
      </w:r>
      <w:r w:rsidR="008A180E" w:rsidRPr="008A180E">
        <w:rPr>
          <w:rFonts w:cs="Arial"/>
          <w:sz w:val="20"/>
          <w:szCs w:val="20"/>
        </w:rPr>
      </w:r>
      <w:r w:rsidR="008A180E" w:rsidRPr="008A180E">
        <w:rPr>
          <w:rFonts w:cs="Arial"/>
          <w:sz w:val="20"/>
          <w:szCs w:val="20"/>
        </w:rPr>
        <w:fldChar w:fldCharType="separate"/>
      </w:r>
      <w:r w:rsidR="008A180E" w:rsidRPr="008A180E">
        <w:rPr>
          <w:sz w:val="20"/>
          <w:szCs w:val="20"/>
        </w:rPr>
        <w:t xml:space="preserve">Table </w:t>
      </w:r>
      <w:r w:rsidR="008A180E" w:rsidRPr="008A180E">
        <w:rPr>
          <w:noProof/>
          <w:sz w:val="20"/>
          <w:szCs w:val="20"/>
        </w:rPr>
        <w:t>12</w:t>
      </w:r>
      <w:r w:rsidR="008A180E" w:rsidRPr="008A180E">
        <w:rPr>
          <w:rFonts w:cs="Arial"/>
          <w:sz w:val="20"/>
          <w:szCs w:val="20"/>
        </w:rPr>
        <w:fldChar w:fldCharType="end"/>
      </w:r>
      <w:r w:rsidRPr="008A180E">
        <w:rPr>
          <w:rFonts w:cs="Arial"/>
          <w:sz w:val="20"/>
          <w:szCs w:val="20"/>
        </w:rPr>
        <w:t>)</w:t>
      </w:r>
      <w:r>
        <w:rPr>
          <w:rFonts w:cs="Arial"/>
          <w:sz w:val="20"/>
          <w:szCs w:val="20"/>
        </w:rPr>
        <w:t>.</w:t>
      </w:r>
      <w:r w:rsidR="00B1495E">
        <w:rPr>
          <w:rFonts w:cs="Arial"/>
          <w:sz w:val="20"/>
          <w:szCs w:val="20"/>
        </w:rPr>
        <w:t xml:space="preserve"> The volumes in </w:t>
      </w:r>
      <w:r w:rsidR="00B1495E" w:rsidRPr="008A180E">
        <w:rPr>
          <w:rFonts w:cs="Arial"/>
          <w:sz w:val="20"/>
          <w:szCs w:val="20"/>
        </w:rPr>
        <w:fldChar w:fldCharType="begin"/>
      </w:r>
      <w:r w:rsidR="00B1495E" w:rsidRPr="008A180E">
        <w:rPr>
          <w:rFonts w:cs="Arial"/>
          <w:sz w:val="20"/>
          <w:szCs w:val="20"/>
        </w:rPr>
        <w:instrText xml:space="preserve"> REF _Ref412827188 \h </w:instrText>
      </w:r>
      <w:r w:rsidR="00B1495E">
        <w:rPr>
          <w:rFonts w:cs="Arial"/>
          <w:sz w:val="20"/>
          <w:szCs w:val="20"/>
        </w:rPr>
        <w:instrText xml:space="preserve"> \* MERGEFORMAT </w:instrText>
      </w:r>
      <w:r w:rsidR="00B1495E" w:rsidRPr="008A180E">
        <w:rPr>
          <w:rFonts w:cs="Arial"/>
          <w:sz w:val="20"/>
          <w:szCs w:val="20"/>
        </w:rPr>
      </w:r>
      <w:r w:rsidR="00B1495E" w:rsidRPr="008A180E">
        <w:rPr>
          <w:rFonts w:cs="Arial"/>
          <w:sz w:val="20"/>
          <w:szCs w:val="20"/>
        </w:rPr>
        <w:fldChar w:fldCharType="separate"/>
      </w:r>
      <w:r w:rsidR="00B1495E" w:rsidRPr="008A180E">
        <w:rPr>
          <w:sz w:val="20"/>
          <w:szCs w:val="20"/>
        </w:rPr>
        <w:t xml:space="preserve">Table </w:t>
      </w:r>
      <w:r w:rsidR="00B1495E" w:rsidRPr="008A180E">
        <w:rPr>
          <w:noProof/>
          <w:sz w:val="20"/>
          <w:szCs w:val="20"/>
        </w:rPr>
        <w:t>12</w:t>
      </w:r>
      <w:r w:rsidR="00B1495E" w:rsidRPr="008A180E">
        <w:rPr>
          <w:rFonts w:cs="Arial"/>
          <w:sz w:val="20"/>
          <w:szCs w:val="20"/>
        </w:rPr>
        <w:fldChar w:fldCharType="end"/>
      </w:r>
      <w:r w:rsidR="00B1495E">
        <w:rPr>
          <w:rFonts w:cs="Arial"/>
          <w:sz w:val="20"/>
          <w:szCs w:val="20"/>
        </w:rPr>
        <w:t xml:space="preserve"> were derived by extrapolating IMEF vs volume data in </w:t>
      </w:r>
      <w:r w:rsidR="00B1495E" w:rsidRPr="008A180E">
        <w:rPr>
          <w:rFonts w:cs="Arial"/>
          <w:sz w:val="20"/>
          <w:szCs w:val="20"/>
        </w:rPr>
        <w:fldChar w:fldCharType="begin"/>
      </w:r>
      <w:r w:rsidR="00B1495E" w:rsidRPr="008A180E">
        <w:rPr>
          <w:rFonts w:cs="Arial"/>
          <w:sz w:val="20"/>
          <w:szCs w:val="20"/>
        </w:rPr>
        <w:instrText xml:space="preserve"> REF _Ref374977157 \h </w:instrText>
      </w:r>
      <w:r w:rsidR="00B1495E">
        <w:rPr>
          <w:rFonts w:cs="Arial"/>
          <w:sz w:val="20"/>
          <w:szCs w:val="20"/>
        </w:rPr>
        <w:instrText xml:space="preserve"> \* MERGEFORMAT </w:instrText>
      </w:r>
      <w:r w:rsidR="00B1495E" w:rsidRPr="008A180E">
        <w:rPr>
          <w:rFonts w:cs="Arial"/>
          <w:sz w:val="20"/>
          <w:szCs w:val="20"/>
        </w:rPr>
      </w:r>
      <w:r w:rsidR="00B1495E" w:rsidRPr="008A180E">
        <w:rPr>
          <w:rFonts w:cs="Arial"/>
          <w:sz w:val="20"/>
          <w:szCs w:val="20"/>
        </w:rPr>
        <w:fldChar w:fldCharType="separate"/>
      </w:r>
      <w:r w:rsidR="00B1495E" w:rsidRPr="008A180E">
        <w:rPr>
          <w:rFonts w:cs="Arial"/>
          <w:sz w:val="20"/>
          <w:szCs w:val="20"/>
        </w:rPr>
        <w:t xml:space="preserve">Table </w:t>
      </w:r>
      <w:r w:rsidR="00B1495E" w:rsidRPr="008A180E">
        <w:rPr>
          <w:rFonts w:cs="Arial"/>
          <w:noProof/>
          <w:sz w:val="20"/>
          <w:szCs w:val="20"/>
        </w:rPr>
        <w:t>11</w:t>
      </w:r>
      <w:r w:rsidR="00B1495E" w:rsidRPr="008A180E">
        <w:rPr>
          <w:rFonts w:cs="Arial"/>
          <w:sz w:val="20"/>
          <w:szCs w:val="20"/>
        </w:rPr>
        <w:fldChar w:fldCharType="end"/>
      </w:r>
      <w:r w:rsidR="00B1495E">
        <w:rPr>
          <w:rFonts w:cs="Arial"/>
          <w:sz w:val="20"/>
          <w:szCs w:val="20"/>
        </w:rPr>
        <w:t>. Energy use breakdown for Energy Star residential front-loading washers were derived by interpolating data between 2.20 MEF and 2.46 MEF. For ESME and CEE Tier 3, there is a lack of data available. Therefore, we used our best judgement to estimate the percentage breakdown of energy for those higher tiers.</w:t>
      </w:r>
    </w:p>
    <w:p w14:paraId="6131218F" w14:textId="77777777" w:rsidR="00EE7B60" w:rsidRDefault="00EE7B60" w:rsidP="0011761D">
      <w:pPr>
        <w:rPr>
          <w:rFonts w:cs="Arial"/>
          <w:sz w:val="20"/>
          <w:szCs w:val="20"/>
        </w:rPr>
      </w:pPr>
    </w:p>
    <w:p w14:paraId="6131567F" w14:textId="4D505BF3" w:rsidR="00EE7B60" w:rsidRPr="008A180E" w:rsidRDefault="00EE7B60" w:rsidP="00EE7B60">
      <w:pPr>
        <w:pStyle w:val="Caption"/>
        <w:rPr>
          <w:rFonts w:cs="Arial"/>
        </w:rPr>
      </w:pPr>
      <w:bookmarkStart w:id="100" w:name="_Ref327277354"/>
      <w:bookmarkStart w:id="101" w:name="_Ref327277325"/>
      <w:bookmarkStart w:id="102" w:name="_Toc327281419"/>
      <w:bookmarkStart w:id="103" w:name="_Toc374977801"/>
      <w:bookmarkStart w:id="104" w:name="_Toc415496680"/>
      <w:r w:rsidRPr="008A180E">
        <w:rPr>
          <w:rFonts w:cs="Arial"/>
        </w:rPr>
        <w:t xml:space="preserve">Table </w:t>
      </w:r>
      <w:r w:rsidRPr="008A180E">
        <w:rPr>
          <w:rFonts w:cs="Arial"/>
        </w:rPr>
        <w:fldChar w:fldCharType="begin"/>
      </w:r>
      <w:r w:rsidRPr="008A180E">
        <w:rPr>
          <w:rFonts w:cs="Arial"/>
        </w:rPr>
        <w:instrText xml:space="preserve"> SEQ Table \* ARABIC </w:instrText>
      </w:r>
      <w:r w:rsidRPr="008A180E">
        <w:rPr>
          <w:rFonts w:cs="Arial"/>
        </w:rPr>
        <w:fldChar w:fldCharType="separate"/>
      </w:r>
      <w:r w:rsidR="000E3DEF">
        <w:rPr>
          <w:rFonts w:cs="Arial"/>
          <w:noProof/>
        </w:rPr>
        <w:t>10</w:t>
      </w:r>
      <w:r w:rsidRPr="008A180E">
        <w:rPr>
          <w:rFonts w:cs="Arial"/>
        </w:rPr>
        <w:fldChar w:fldCharType="end"/>
      </w:r>
      <w:bookmarkEnd w:id="100"/>
      <w:r w:rsidRPr="008A180E">
        <w:rPr>
          <w:rFonts w:cs="Arial"/>
        </w:rPr>
        <w:t>. Top-Loading Standard Capacity Energy Use by Cycle</w:t>
      </w:r>
      <w:bookmarkEnd w:id="101"/>
      <w:bookmarkEnd w:id="102"/>
      <w:bookmarkEnd w:id="103"/>
      <w:r w:rsidR="00D67EA2">
        <w:rPr>
          <w:rFonts w:cs="Arial"/>
        </w:rPr>
        <w:t xml:space="preserve"> for Residential CWs</w:t>
      </w:r>
      <w:bookmarkEnd w:id="104"/>
    </w:p>
    <w:tbl>
      <w:tblPr>
        <w:tblW w:w="7000" w:type="dxa"/>
        <w:tblInd w:w="93" w:type="dxa"/>
        <w:tblLook w:val="04A0" w:firstRow="1" w:lastRow="0" w:firstColumn="1" w:lastColumn="0" w:noHBand="0" w:noVBand="1"/>
      </w:tblPr>
      <w:tblGrid>
        <w:gridCol w:w="1400"/>
        <w:gridCol w:w="1400"/>
        <w:gridCol w:w="1419"/>
        <w:gridCol w:w="945"/>
        <w:gridCol w:w="1836"/>
      </w:tblGrid>
      <w:tr w:rsidR="00EE7B60" w:rsidRPr="00C94248" w14:paraId="10F59822" w14:textId="77777777" w:rsidTr="007267E0">
        <w:trPr>
          <w:trHeight w:val="255"/>
        </w:trPr>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D03C4D" w14:textId="77777777" w:rsidR="00EE7B60" w:rsidRPr="00C94248" w:rsidRDefault="00EE7B60" w:rsidP="007267E0">
            <w:pPr>
              <w:jc w:val="center"/>
              <w:rPr>
                <w:rFonts w:cs="Arial"/>
                <w:b/>
                <w:bCs/>
                <w:color w:val="000000"/>
                <w:sz w:val="20"/>
                <w:szCs w:val="20"/>
              </w:rPr>
            </w:pPr>
            <w:r>
              <w:rPr>
                <w:rFonts w:cs="Arial"/>
                <w:b/>
                <w:bCs/>
                <w:color w:val="000000"/>
                <w:sz w:val="20"/>
                <w:szCs w:val="20"/>
              </w:rPr>
              <w:t>I</w:t>
            </w:r>
            <w:r w:rsidRPr="00C94248">
              <w:rPr>
                <w:rFonts w:cs="Arial"/>
                <w:b/>
                <w:bCs/>
                <w:color w:val="000000"/>
                <w:sz w:val="20"/>
                <w:szCs w:val="20"/>
              </w:rPr>
              <w:t>MEF</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A61A9C"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Volume (ft</w:t>
            </w:r>
            <w:r w:rsidRPr="00C94248">
              <w:rPr>
                <w:rFonts w:cs="Arial"/>
                <w:b/>
                <w:bCs/>
                <w:color w:val="000000"/>
                <w:sz w:val="20"/>
                <w:szCs w:val="20"/>
                <w:vertAlign w:val="superscript"/>
              </w:rPr>
              <w:t>3</w:t>
            </w:r>
            <w:r w:rsidRPr="00C94248">
              <w:rPr>
                <w:rFonts w:cs="Arial"/>
                <w:b/>
                <w:bCs/>
                <w:color w:val="000000"/>
                <w:sz w:val="20"/>
                <w:szCs w:val="20"/>
              </w:rPr>
              <w:t>)</w:t>
            </w:r>
          </w:p>
        </w:tc>
        <w:tc>
          <w:tcPr>
            <w:tcW w:w="420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E5794D5"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Energy Use (kWh/cycle)</w:t>
            </w:r>
          </w:p>
        </w:tc>
      </w:tr>
      <w:tr w:rsidR="00EE7B60" w:rsidRPr="00C94248" w14:paraId="6A844D86" w14:textId="77777777" w:rsidTr="007267E0">
        <w:trPr>
          <w:trHeight w:val="255"/>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38DA0148" w14:textId="77777777" w:rsidR="00EE7B60" w:rsidRPr="00C94248" w:rsidRDefault="00EE7B60" w:rsidP="007267E0">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E6FF216" w14:textId="77777777" w:rsidR="00EE7B60" w:rsidRPr="00C94248" w:rsidRDefault="00EE7B60" w:rsidP="007267E0">
            <w:pPr>
              <w:rPr>
                <w:rFonts w:cs="Arial"/>
                <w:b/>
                <w:bCs/>
                <w:color w:val="000000"/>
                <w:sz w:val="20"/>
                <w:szCs w:val="20"/>
              </w:rPr>
            </w:pPr>
          </w:p>
        </w:tc>
        <w:tc>
          <w:tcPr>
            <w:tcW w:w="1419" w:type="dxa"/>
            <w:tcBorders>
              <w:top w:val="nil"/>
              <w:left w:val="nil"/>
              <w:bottom w:val="single" w:sz="4" w:space="0" w:color="auto"/>
              <w:right w:val="single" w:sz="4" w:space="0" w:color="auto"/>
            </w:tcBorders>
            <w:shd w:val="clear" w:color="000000" w:fill="BFBFBF"/>
            <w:noWrap/>
            <w:vAlign w:val="bottom"/>
            <w:hideMark/>
          </w:tcPr>
          <w:p w14:paraId="47A7020B"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Machine</w:t>
            </w:r>
          </w:p>
        </w:tc>
        <w:tc>
          <w:tcPr>
            <w:tcW w:w="945" w:type="dxa"/>
            <w:tcBorders>
              <w:top w:val="nil"/>
              <w:left w:val="nil"/>
              <w:bottom w:val="single" w:sz="4" w:space="0" w:color="auto"/>
              <w:right w:val="single" w:sz="4" w:space="0" w:color="auto"/>
            </w:tcBorders>
            <w:shd w:val="clear" w:color="000000" w:fill="BFBFBF"/>
            <w:noWrap/>
            <w:vAlign w:val="bottom"/>
            <w:hideMark/>
          </w:tcPr>
          <w:p w14:paraId="6D0647D8"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Dryer</w:t>
            </w:r>
          </w:p>
        </w:tc>
        <w:tc>
          <w:tcPr>
            <w:tcW w:w="1836" w:type="dxa"/>
            <w:tcBorders>
              <w:top w:val="nil"/>
              <w:left w:val="nil"/>
              <w:bottom w:val="single" w:sz="4" w:space="0" w:color="auto"/>
              <w:right w:val="single" w:sz="4" w:space="0" w:color="auto"/>
            </w:tcBorders>
            <w:shd w:val="clear" w:color="000000" w:fill="BFBFBF"/>
            <w:noWrap/>
            <w:vAlign w:val="bottom"/>
            <w:hideMark/>
          </w:tcPr>
          <w:p w14:paraId="24FF203B"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Water Heat</w:t>
            </w:r>
          </w:p>
        </w:tc>
      </w:tr>
      <w:tr w:rsidR="00EE7B60" w:rsidRPr="00C94248" w14:paraId="0F64A091"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709F0291" w14:textId="77777777" w:rsidR="00EE7B60" w:rsidRPr="00C94248" w:rsidRDefault="00EE7B60" w:rsidP="007267E0">
            <w:pPr>
              <w:jc w:val="center"/>
              <w:rPr>
                <w:rFonts w:cs="Arial"/>
                <w:color w:val="000000"/>
                <w:sz w:val="20"/>
                <w:szCs w:val="20"/>
              </w:rPr>
            </w:pPr>
            <w:r>
              <w:rPr>
                <w:rFonts w:cs="Arial"/>
                <w:color w:val="000000"/>
                <w:sz w:val="20"/>
                <w:szCs w:val="20"/>
              </w:rPr>
              <w:t>0.84</w:t>
            </w:r>
          </w:p>
        </w:tc>
        <w:tc>
          <w:tcPr>
            <w:tcW w:w="1400" w:type="dxa"/>
            <w:tcBorders>
              <w:top w:val="nil"/>
              <w:left w:val="nil"/>
              <w:bottom w:val="single" w:sz="4" w:space="0" w:color="auto"/>
              <w:right w:val="single" w:sz="4" w:space="0" w:color="auto"/>
            </w:tcBorders>
            <w:shd w:val="clear" w:color="000000" w:fill="FFFFFF"/>
            <w:noWrap/>
            <w:vAlign w:val="bottom"/>
            <w:hideMark/>
          </w:tcPr>
          <w:p w14:paraId="1F325C4E" w14:textId="77777777" w:rsidR="00EE7B60" w:rsidRPr="00C94248" w:rsidRDefault="00EE7B60" w:rsidP="007267E0">
            <w:pPr>
              <w:jc w:val="center"/>
              <w:rPr>
                <w:rFonts w:cs="Arial"/>
                <w:color w:val="000000"/>
                <w:sz w:val="20"/>
                <w:szCs w:val="20"/>
              </w:rPr>
            </w:pPr>
            <w:r w:rsidRPr="00C94248">
              <w:rPr>
                <w:rFonts w:cs="Arial"/>
                <w:color w:val="000000"/>
                <w:sz w:val="20"/>
                <w:szCs w:val="20"/>
              </w:rPr>
              <w:t>3.09</w:t>
            </w:r>
          </w:p>
        </w:tc>
        <w:tc>
          <w:tcPr>
            <w:tcW w:w="1419" w:type="dxa"/>
            <w:tcBorders>
              <w:top w:val="nil"/>
              <w:left w:val="nil"/>
              <w:bottom w:val="single" w:sz="4" w:space="0" w:color="auto"/>
              <w:right w:val="single" w:sz="4" w:space="0" w:color="auto"/>
            </w:tcBorders>
            <w:shd w:val="clear" w:color="000000" w:fill="FFFFFF"/>
            <w:noWrap/>
            <w:vAlign w:val="bottom"/>
            <w:hideMark/>
          </w:tcPr>
          <w:p w14:paraId="6A0BD7E7" w14:textId="77777777" w:rsidR="00EE7B60" w:rsidRPr="00C94248" w:rsidRDefault="00EE7B60" w:rsidP="007267E0">
            <w:pPr>
              <w:jc w:val="center"/>
              <w:rPr>
                <w:rFonts w:cs="Arial"/>
                <w:color w:val="000000"/>
                <w:sz w:val="20"/>
                <w:szCs w:val="20"/>
              </w:rPr>
            </w:pPr>
            <w:r w:rsidRPr="00C94248">
              <w:rPr>
                <w:rFonts w:cs="Arial"/>
                <w:color w:val="000000"/>
                <w:sz w:val="20"/>
                <w:szCs w:val="20"/>
              </w:rPr>
              <w:t>0.279</w:t>
            </w:r>
          </w:p>
        </w:tc>
        <w:tc>
          <w:tcPr>
            <w:tcW w:w="945" w:type="dxa"/>
            <w:tcBorders>
              <w:top w:val="nil"/>
              <w:left w:val="nil"/>
              <w:bottom w:val="single" w:sz="4" w:space="0" w:color="auto"/>
              <w:right w:val="single" w:sz="4" w:space="0" w:color="auto"/>
            </w:tcBorders>
            <w:shd w:val="clear" w:color="000000" w:fill="FFFFFF"/>
            <w:noWrap/>
            <w:vAlign w:val="bottom"/>
            <w:hideMark/>
          </w:tcPr>
          <w:p w14:paraId="6366A244" w14:textId="77777777" w:rsidR="00EE7B60" w:rsidRPr="00C94248" w:rsidRDefault="00EE7B60" w:rsidP="007267E0">
            <w:pPr>
              <w:jc w:val="center"/>
              <w:rPr>
                <w:rFonts w:cs="Arial"/>
                <w:color w:val="000000"/>
                <w:sz w:val="20"/>
                <w:szCs w:val="20"/>
              </w:rPr>
            </w:pPr>
            <w:r w:rsidRPr="00C94248">
              <w:rPr>
                <w:rFonts w:cs="Arial"/>
                <w:color w:val="000000"/>
                <w:sz w:val="20"/>
                <w:szCs w:val="20"/>
              </w:rPr>
              <w:t>2.16</w:t>
            </w:r>
          </w:p>
        </w:tc>
        <w:tc>
          <w:tcPr>
            <w:tcW w:w="1836" w:type="dxa"/>
            <w:tcBorders>
              <w:top w:val="nil"/>
              <w:left w:val="nil"/>
              <w:bottom w:val="single" w:sz="4" w:space="0" w:color="auto"/>
              <w:right w:val="single" w:sz="4" w:space="0" w:color="auto"/>
            </w:tcBorders>
            <w:shd w:val="clear" w:color="000000" w:fill="FFFFFF"/>
            <w:noWrap/>
            <w:vAlign w:val="bottom"/>
            <w:hideMark/>
          </w:tcPr>
          <w:p w14:paraId="736BF360" w14:textId="77777777" w:rsidR="00EE7B60" w:rsidRPr="00C94248" w:rsidRDefault="00EE7B60" w:rsidP="007267E0">
            <w:pPr>
              <w:jc w:val="center"/>
              <w:rPr>
                <w:rFonts w:cs="Arial"/>
                <w:color w:val="000000"/>
                <w:sz w:val="20"/>
                <w:szCs w:val="20"/>
              </w:rPr>
            </w:pPr>
            <w:r w:rsidRPr="00C94248">
              <w:rPr>
                <w:rFonts w:cs="Arial"/>
                <w:color w:val="000000"/>
                <w:sz w:val="20"/>
                <w:szCs w:val="20"/>
              </w:rPr>
              <w:t>1.24</w:t>
            </w:r>
          </w:p>
        </w:tc>
      </w:tr>
      <w:tr w:rsidR="00EE7B60" w:rsidRPr="00C94248" w14:paraId="33F09095"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2270835D" w14:textId="77777777" w:rsidR="00EE7B60" w:rsidRPr="00C94248" w:rsidRDefault="00EE7B60" w:rsidP="007267E0">
            <w:pPr>
              <w:jc w:val="center"/>
              <w:rPr>
                <w:rFonts w:cs="Arial"/>
                <w:color w:val="000000"/>
                <w:sz w:val="20"/>
                <w:szCs w:val="20"/>
              </w:rPr>
            </w:pPr>
            <w:r>
              <w:rPr>
                <w:rFonts w:cs="Arial"/>
                <w:color w:val="000000"/>
                <w:sz w:val="20"/>
                <w:szCs w:val="20"/>
              </w:rPr>
              <w:t>0.98</w:t>
            </w:r>
          </w:p>
        </w:tc>
        <w:tc>
          <w:tcPr>
            <w:tcW w:w="1400" w:type="dxa"/>
            <w:tcBorders>
              <w:top w:val="nil"/>
              <w:left w:val="nil"/>
              <w:bottom w:val="single" w:sz="4" w:space="0" w:color="auto"/>
              <w:right w:val="single" w:sz="4" w:space="0" w:color="auto"/>
            </w:tcBorders>
            <w:shd w:val="clear" w:color="000000" w:fill="FFFFFF"/>
            <w:noWrap/>
            <w:vAlign w:val="bottom"/>
            <w:hideMark/>
          </w:tcPr>
          <w:p w14:paraId="516C5276" w14:textId="77777777" w:rsidR="00EE7B60" w:rsidRPr="00C94248" w:rsidRDefault="00EE7B60" w:rsidP="007267E0">
            <w:pPr>
              <w:jc w:val="center"/>
              <w:rPr>
                <w:rFonts w:cs="Arial"/>
                <w:color w:val="000000"/>
                <w:sz w:val="20"/>
                <w:szCs w:val="20"/>
              </w:rPr>
            </w:pPr>
            <w:r w:rsidRPr="00C94248">
              <w:rPr>
                <w:rFonts w:cs="Arial"/>
                <w:color w:val="000000"/>
                <w:sz w:val="20"/>
                <w:szCs w:val="20"/>
              </w:rPr>
              <w:t>3.38</w:t>
            </w:r>
          </w:p>
        </w:tc>
        <w:tc>
          <w:tcPr>
            <w:tcW w:w="1419" w:type="dxa"/>
            <w:tcBorders>
              <w:top w:val="nil"/>
              <w:left w:val="nil"/>
              <w:bottom w:val="single" w:sz="4" w:space="0" w:color="auto"/>
              <w:right w:val="single" w:sz="4" w:space="0" w:color="auto"/>
            </w:tcBorders>
            <w:shd w:val="clear" w:color="000000" w:fill="FFFFFF"/>
            <w:noWrap/>
            <w:vAlign w:val="bottom"/>
            <w:hideMark/>
          </w:tcPr>
          <w:p w14:paraId="43A4643D" w14:textId="77777777" w:rsidR="00EE7B60" w:rsidRPr="00C94248" w:rsidRDefault="00EE7B60" w:rsidP="007267E0">
            <w:pPr>
              <w:jc w:val="center"/>
              <w:rPr>
                <w:rFonts w:cs="Arial"/>
                <w:color w:val="000000"/>
                <w:sz w:val="20"/>
                <w:szCs w:val="20"/>
              </w:rPr>
            </w:pPr>
            <w:r w:rsidRPr="00C94248">
              <w:rPr>
                <w:rFonts w:cs="Arial"/>
                <w:color w:val="000000"/>
                <w:sz w:val="20"/>
                <w:szCs w:val="20"/>
              </w:rPr>
              <w:t>0.281</w:t>
            </w:r>
          </w:p>
        </w:tc>
        <w:tc>
          <w:tcPr>
            <w:tcW w:w="945" w:type="dxa"/>
            <w:tcBorders>
              <w:top w:val="nil"/>
              <w:left w:val="nil"/>
              <w:bottom w:val="single" w:sz="4" w:space="0" w:color="auto"/>
              <w:right w:val="single" w:sz="4" w:space="0" w:color="auto"/>
            </w:tcBorders>
            <w:shd w:val="clear" w:color="000000" w:fill="FFFFFF"/>
            <w:noWrap/>
            <w:vAlign w:val="bottom"/>
            <w:hideMark/>
          </w:tcPr>
          <w:p w14:paraId="14A65D2B" w14:textId="77777777" w:rsidR="00EE7B60" w:rsidRPr="00C94248" w:rsidRDefault="00EE7B60" w:rsidP="007267E0">
            <w:pPr>
              <w:jc w:val="center"/>
              <w:rPr>
                <w:rFonts w:cs="Arial"/>
                <w:color w:val="000000"/>
                <w:sz w:val="20"/>
                <w:szCs w:val="20"/>
              </w:rPr>
            </w:pPr>
            <w:r w:rsidRPr="00C94248">
              <w:rPr>
                <w:rFonts w:cs="Arial"/>
                <w:color w:val="000000"/>
                <w:sz w:val="20"/>
                <w:szCs w:val="20"/>
              </w:rPr>
              <w:t>2.43</w:t>
            </w:r>
          </w:p>
        </w:tc>
        <w:tc>
          <w:tcPr>
            <w:tcW w:w="1836" w:type="dxa"/>
            <w:tcBorders>
              <w:top w:val="nil"/>
              <w:left w:val="nil"/>
              <w:bottom w:val="single" w:sz="4" w:space="0" w:color="auto"/>
              <w:right w:val="single" w:sz="4" w:space="0" w:color="auto"/>
            </w:tcBorders>
            <w:shd w:val="clear" w:color="000000" w:fill="FFFFFF"/>
            <w:noWrap/>
            <w:vAlign w:val="bottom"/>
            <w:hideMark/>
          </w:tcPr>
          <w:p w14:paraId="4D50E867" w14:textId="77777777" w:rsidR="00EE7B60" w:rsidRPr="00C94248" w:rsidRDefault="00EE7B60" w:rsidP="007267E0">
            <w:pPr>
              <w:jc w:val="center"/>
              <w:rPr>
                <w:rFonts w:cs="Arial"/>
                <w:color w:val="000000"/>
                <w:sz w:val="20"/>
                <w:szCs w:val="20"/>
              </w:rPr>
            </w:pPr>
            <w:r w:rsidRPr="00C94248">
              <w:rPr>
                <w:rFonts w:cs="Arial"/>
                <w:color w:val="000000"/>
                <w:sz w:val="20"/>
                <w:szCs w:val="20"/>
              </w:rPr>
              <w:t>0.74</w:t>
            </w:r>
          </w:p>
        </w:tc>
      </w:tr>
      <w:tr w:rsidR="00EE7B60" w:rsidRPr="00C94248" w14:paraId="7355AEB9"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2EE783D0" w14:textId="77777777" w:rsidR="00EE7B60" w:rsidRPr="00C94248" w:rsidRDefault="00EE7B60" w:rsidP="007267E0">
            <w:pPr>
              <w:jc w:val="center"/>
              <w:rPr>
                <w:rFonts w:cs="Arial"/>
                <w:color w:val="000000"/>
                <w:sz w:val="20"/>
                <w:szCs w:val="20"/>
              </w:rPr>
            </w:pPr>
            <w:r>
              <w:rPr>
                <w:rFonts w:cs="Arial"/>
                <w:color w:val="000000"/>
                <w:sz w:val="20"/>
                <w:szCs w:val="20"/>
              </w:rPr>
              <w:t>1.29</w:t>
            </w:r>
          </w:p>
        </w:tc>
        <w:tc>
          <w:tcPr>
            <w:tcW w:w="1400" w:type="dxa"/>
            <w:tcBorders>
              <w:top w:val="nil"/>
              <w:left w:val="nil"/>
              <w:bottom w:val="single" w:sz="4" w:space="0" w:color="auto"/>
              <w:right w:val="single" w:sz="4" w:space="0" w:color="auto"/>
            </w:tcBorders>
            <w:shd w:val="clear" w:color="000000" w:fill="FFFFFF"/>
            <w:noWrap/>
            <w:vAlign w:val="bottom"/>
            <w:hideMark/>
          </w:tcPr>
          <w:p w14:paraId="02B89AAF" w14:textId="77777777" w:rsidR="00EE7B60" w:rsidRPr="00C94248" w:rsidRDefault="00EE7B60" w:rsidP="007267E0">
            <w:pPr>
              <w:jc w:val="center"/>
              <w:rPr>
                <w:rFonts w:cs="Arial"/>
                <w:color w:val="000000"/>
                <w:sz w:val="20"/>
                <w:szCs w:val="20"/>
              </w:rPr>
            </w:pPr>
            <w:r w:rsidRPr="00C94248">
              <w:rPr>
                <w:rFonts w:cs="Arial"/>
                <w:color w:val="000000"/>
                <w:sz w:val="20"/>
                <w:szCs w:val="20"/>
              </w:rPr>
              <w:t>3.38</w:t>
            </w:r>
          </w:p>
        </w:tc>
        <w:tc>
          <w:tcPr>
            <w:tcW w:w="1419" w:type="dxa"/>
            <w:tcBorders>
              <w:top w:val="nil"/>
              <w:left w:val="nil"/>
              <w:bottom w:val="single" w:sz="4" w:space="0" w:color="auto"/>
              <w:right w:val="single" w:sz="4" w:space="0" w:color="auto"/>
            </w:tcBorders>
            <w:shd w:val="clear" w:color="000000" w:fill="FFFFFF"/>
            <w:noWrap/>
            <w:vAlign w:val="bottom"/>
            <w:hideMark/>
          </w:tcPr>
          <w:p w14:paraId="7F12D010" w14:textId="77777777" w:rsidR="00EE7B60" w:rsidRPr="00C94248" w:rsidRDefault="00EE7B60" w:rsidP="007267E0">
            <w:pPr>
              <w:jc w:val="center"/>
              <w:rPr>
                <w:rFonts w:cs="Arial"/>
                <w:color w:val="000000"/>
                <w:sz w:val="20"/>
                <w:szCs w:val="20"/>
              </w:rPr>
            </w:pPr>
            <w:r w:rsidRPr="00C94248">
              <w:rPr>
                <w:rFonts w:cs="Arial"/>
                <w:color w:val="000000"/>
                <w:sz w:val="20"/>
                <w:szCs w:val="20"/>
              </w:rPr>
              <w:t>0.228</w:t>
            </w:r>
          </w:p>
        </w:tc>
        <w:tc>
          <w:tcPr>
            <w:tcW w:w="945" w:type="dxa"/>
            <w:tcBorders>
              <w:top w:val="nil"/>
              <w:left w:val="nil"/>
              <w:bottom w:val="single" w:sz="4" w:space="0" w:color="auto"/>
              <w:right w:val="single" w:sz="4" w:space="0" w:color="auto"/>
            </w:tcBorders>
            <w:shd w:val="clear" w:color="000000" w:fill="FFFFFF"/>
            <w:noWrap/>
            <w:vAlign w:val="bottom"/>
            <w:hideMark/>
          </w:tcPr>
          <w:p w14:paraId="0FC4E144" w14:textId="77777777" w:rsidR="00EE7B60" w:rsidRPr="00C94248" w:rsidRDefault="00EE7B60" w:rsidP="007267E0">
            <w:pPr>
              <w:jc w:val="center"/>
              <w:rPr>
                <w:rFonts w:cs="Arial"/>
                <w:color w:val="000000"/>
                <w:sz w:val="20"/>
                <w:szCs w:val="20"/>
              </w:rPr>
            </w:pPr>
            <w:r w:rsidRPr="00C94248">
              <w:rPr>
                <w:rFonts w:cs="Arial"/>
                <w:color w:val="000000"/>
                <w:sz w:val="20"/>
                <w:szCs w:val="20"/>
              </w:rPr>
              <w:t>1.69</w:t>
            </w:r>
          </w:p>
        </w:tc>
        <w:tc>
          <w:tcPr>
            <w:tcW w:w="1836" w:type="dxa"/>
            <w:tcBorders>
              <w:top w:val="nil"/>
              <w:left w:val="nil"/>
              <w:bottom w:val="single" w:sz="4" w:space="0" w:color="auto"/>
              <w:right w:val="single" w:sz="4" w:space="0" w:color="auto"/>
            </w:tcBorders>
            <w:shd w:val="clear" w:color="000000" w:fill="FFFFFF"/>
            <w:noWrap/>
            <w:vAlign w:val="bottom"/>
            <w:hideMark/>
          </w:tcPr>
          <w:p w14:paraId="0F02A3E1" w14:textId="77777777" w:rsidR="00EE7B60" w:rsidRPr="00C94248" w:rsidRDefault="00EE7B60" w:rsidP="007267E0">
            <w:pPr>
              <w:jc w:val="center"/>
              <w:rPr>
                <w:rFonts w:cs="Arial"/>
                <w:color w:val="000000"/>
                <w:sz w:val="20"/>
                <w:szCs w:val="20"/>
              </w:rPr>
            </w:pPr>
            <w:r w:rsidRPr="00C94248">
              <w:rPr>
                <w:rFonts w:cs="Arial"/>
                <w:color w:val="000000"/>
                <w:sz w:val="20"/>
                <w:szCs w:val="20"/>
              </w:rPr>
              <w:t>0.69</w:t>
            </w:r>
          </w:p>
        </w:tc>
      </w:tr>
      <w:tr w:rsidR="00EE7B60" w:rsidRPr="00C94248" w14:paraId="6EBCA0A6"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391CF40E" w14:textId="77777777" w:rsidR="00EE7B60" w:rsidRPr="00C94248" w:rsidRDefault="00EE7B60" w:rsidP="007267E0">
            <w:pPr>
              <w:jc w:val="center"/>
              <w:rPr>
                <w:rFonts w:cs="Arial"/>
                <w:color w:val="000000"/>
                <w:sz w:val="20"/>
                <w:szCs w:val="20"/>
              </w:rPr>
            </w:pPr>
            <w:r>
              <w:rPr>
                <w:rFonts w:cs="Arial"/>
                <w:color w:val="000000"/>
                <w:sz w:val="20"/>
                <w:szCs w:val="20"/>
              </w:rPr>
              <w:t>1.34</w:t>
            </w:r>
          </w:p>
        </w:tc>
        <w:tc>
          <w:tcPr>
            <w:tcW w:w="1400" w:type="dxa"/>
            <w:tcBorders>
              <w:top w:val="nil"/>
              <w:left w:val="nil"/>
              <w:bottom w:val="single" w:sz="4" w:space="0" w:color="auto"/>
              <w:right w:val="single" w:sz="4" w:space="0" w:color="auto"/>
            </w:tcBorders>
            <w:shd w:val="clear" w:color="000000" w:fill="FFFFFF"/>
            <w:noWrap/>
            <w:vAlign w:val="bottom"/>
            <w:hideMark/>
          </w:tcPr>
          <w:p w14:paraId="26CB98E0" w14:textId="77777777" w:rsidR="00EE7B60" w:rsidRPr="00C94248" w:rsidRDefault="00EE7B60" w:rsidP="007267E0">
            <w:pPr>
              <w:jc w:val="center"/>
              <w:rPr>
                <w:rFonts w:cs="Arial"/>
                <w:color w:val="000000"/>
                <w:sz w:val="20"/>
                <w:szCs w:val="20"/>
              </w:rPr>
            </w:pPr>
            <w:r w:rsidRPr="00C94248">
              <w:rPr>
                <w:rFonts w:cs="Arial"/>
                <w:color w:val="000000"/>
                <w:sz w:val="20"/>
                <w:szCs w:val="20"/>
              </w:rPr>
              <w:t>3.76</w:t>
            </w:r>
          </w:p>
        </w:tc>
        <w:tc>
          <w:tcPr>
            <w:tcW w:w="1419" w:type="dxa"/>
            <w:tcBorders>
              <w:top w:val="nil"/>
              <w:left w:val="nil"/>
              <w:bottom w:val="single" w:sz="4" w:space="0" w:color="auto"/>
              <w:right w:val="single" w:sz="4" w:space="0" w:color="auto"/>
            </w:tcBorders>
            <w:shd w:val="clear" w:color="000000" w:fill="FFFFFF"/>
            <w:noWrap/>
            <w:vAlign w:val="bottom"/>
            <w:hideMark/>
          </w:tcPr>
          <w:p w14:paraId="6BB49068" w14:textId="77777777" w:rsidR="00EE7B60" w:rsidRPr="00C94248" w:rsidRDefault="00EE7B60" w:rsidP="007267E0">
            <w:pPr>
              <w:jc w:val="center"/>
              <w:rPr>
                <w:rFonts w:cs="Arial"/>
                <w:color w:val="000000"/>
                <w:sz w:val="20"/>
                <w:szCs w:val="20"/>
              </w:rPr>
            </w:pPr>
            <w:r w:rsidRPr="00C94248">
              <w:rPr>
                <w:rFonts w:cs="Arial"/>
                <w:color w:val="000000"/>
                <w:sz w:val="20"/>
                <w:szCs w:val="20"/>
              </w:rPr>
              <w:t>0.082</w:t>
            </w:r>
          </w:p>
        </w:tc>
        <w:tc>
          <w:tcPr>
            <w:tcW w:w="945" w:type="dxa"/>
            <w:tcBorders>
              <w:top w:val="nil"/>
              <w:left w:val="nil"/>
              <w:bottom w:val="single" w:sz="4" w:space="0" w:color="auto"/>
              <w:right w:val="single" w:sz="4" w:space="0" w:color="auto"/>
            </w:tcBorders>
            <w:shd w:val="clear" w:color="000000" w:fill="FFFFFF"/>
            <w:noWrap/>
            <w:vAlign w:val="bottom"/>
            <w:hideMark/>
          </w:tcPr>
          <w:p w14:paraId="0914C71E" w14:textId="77777777" w:rsidR="00EE7B60" w:rsidRPr="00C94248" w:rsidRDefault="00EE7B60" w:rsidP="007267E0">
            <w:pPr>
              <w:jc w:val="center"/>
              <w:rPr>
                <w:rFonts w:cs="Arial"/>
                <w:color w:val="000000"/>
                <w:sz w:val="20"/>
                <w:szCs w:val="20"/>
              </w:rPr>
            </w:pPr>
            <w:r w:rsidRPr="00C94248">
              <w:rPr>
                <w:rFonts w:cs="Arial"/>
                <w:color w:val="000000"/>
                <w:sz w:val="20"/>
                <w:szCs w:val="20"/>
              </w:rPr>
              <w:t>1.41</w:t>
            </w:r>
          </w:p>
        </w:tc>
        <w:tc>
          <w:tcPr>
            <w:tcW w:w="1836" w:type="dxa"/>
            <w:tcBorders>
              <w:top w:val="nil"/>
              <w:left w:val="nil"/>
              <w:bottom w:val="single" w:sz="4" w:space="0" w:color="auto"/>
              <w:right w:val="single" w:sz="4" w:space="0" w:color="auto"/>
            </w:tcBorders>
            <w:shd w:val="clear" w:color="000000" w:fill="FFFFFF"/>
            <w:noWrap/>
            <w:vAlign w:val="bottom"/>
            <w:hideMark/>
          </w:tcPr>
          <w:p w14:paraId="7D277B93" w14:textId="77777777" w:rsidR="00EE7B60" w:rsidRPr="00C94248" w:rsidRDefault="00EE7B60" w:rsidP="007267E0">
            <w:pPr>
              <w:jc w:val="center"/>
              <w:rPr>
                <w:rFonts w:cs="Arial"/>
                <w:color w:val="000000"/>
                <w:sz w:val="20"/>
                <w:szCs w:val="20"/>
              </w:rPr>
            </w:pPr>
            <w:r w:rsidRPr="00C94248">
              <w:rPr>
                <w:rFonts w:cs="Arial"/>
                <w:color w:val="000000"/>
                <w:sz w:val="20"/>
                <w:szCs w:val="20"/>
              </w:rPr>
              <w:t>1.26</w:t>
            </w:r>
          </w:p>
        </w:tc>
      </w:tr>
      <w:tr w:rsidR="00EE7B60" w:rsidRPr="00C94248" w14:paraId="5B099771"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56BEFDF" w14:textId="77777777" w:rsidR="00EE7B60" w:rsidRPr="00C94248" w:rsidRDefault="00EE7B60" w:rsidP="007267E0">
            <w:pPr>
              <w:jc w:val="center"/>
              <w:rPr>
                <w:rFonts w:cs="Arial"/>
                <w:color w:val="000000"/>
                <w:sz w:val="20"/>
                <w:szCs w:val="20"/>
              </w:rPr>
            </w:pPr>
            <w:r>
              <w:rPr>
                <w:rFonts w:cs="Arial"/>
                <w:color w:val="000000"/>
                <w:sz w:val="20"/>
                <w:szCs w:val="20"/>
              </w:rPr>
              <w:t>1.34</w:t>
            </w:r>
          </w:p>
        </w:tc>
        <w:tc>
          <w:tcPr>
            <w:tcW w:w="1400" w:type="dxa"/>
            <w:tcBorders>
              <w:top w:val="nil"/>
              <w:left w:val="nil"/>
              <w:bottom w:val="single" w:sz="4" w:space="0" w:color="auto"/>
              <w:right w:val="single" w:sz="4" w:space="0" w:color="auto"/>
            </w:tcBorders>
            <w:shd w:val="clear" w:color="000000" w:fill="FFFFFF"/>
            <w:noWrap/>
            <w:vAlign w:val="bottom"/>
            <w:hideMark/>
          </w:tcPr>
          <w:p w14:paraId="28DE29AF" w14:textId="77777777" w:rsidR="00EE7B60" w:rsidRPr="00C94248" w:rsidRDefault="00EE7B60" w:rsidP="007267E0">
            <w:pPr>
              <w:jc w:val="center"/>
              <w:rPr>
                <w:rFonts w:cs="Arial"/>
                <w:color w:val="000000"/>
                <w:sz w:val="20"/>
                <w:szCs w:val="20"/>
              </w:rPr>
            </w:pPr>
            <w:r w:rsidRPr="00C94248">
              <w:rPr>
                <w:rFonts w:cs="Arial"/>
                <w:color w:val="000000"/>
                <w:sz w:val="20"/>
                <w:szCs w:val="20"/>
              </w:rPr>
              <w:t>3.76</w:t>
            </w:r>
          </w:p>
        </w:tc>
        <w:tc>
          <w:tcPr>
            <w:tcW w:w="1419" w:type="dxa"/>
            <w:tcBorders>
              <w:top w:val="nil"/>
              <w:left w:val="nil"/>
              <w:bottom w:val="single" w:sz="4" w:space="0" w:color="auto"/>
              <w:right w:val="single" w:sz="4" w:space="0" w:color="auto"/>
            </w:tcBorders>
            <w:shd w:val="clear" w:color="000000" w:fill="FFFFFF"/>
            <w:noWrap/>
            <w:vAlign w:val="bottom"/>
            <w:hideMark/>
          </w:tcPr>
          <w:p w14:paraId="6DF1F916" w14:textId="77777777" w:rsidR="00EE7B60" w:rsidRPr="00C94248" w:rsidRDefault="00EE7B60" w:rsidP="007267E0">
            <w:pPr>
              <w:jc w:val="center"/>
              <w:rPr>
                <w:rFonts w:cs="Arial"/>
                <w:color w:val="000000"/>
                <w:sz w:val="20"/>
                <w:szCs w:val="20"/>
              </w:rPr>
            </w:pPr>
            <w:r w:rsidRPr="00C94248">
              <w:rPr>
                <w:rFonts w:cs="Arial"/>
                <w:color w:val="000000"/>
                <w:sz w:val="20"/>
                <w:szCs w:val="20"/>
              </w:rPr>
              <w:t>0.082</w:t>
            </w:r>
          </w:p>
        </w:tc>
        <w:tc>
          <w:tcPr>
            <w:tcW w:w="945" w:type="dxa"/>
            <w:tcBorders>
              <w:top w:val="nil"/>
              <w:left w:val="nil"/>
              <w:bottom w:val="single" w:sz="4" w:space="0" w:color="auto"/>
              <w:right w:val="single" w:sz="4" w:space="0" w:color="auto"/>
            </w:tcBorders>
            <w:shd w:val="clear" w:color="000000" w:fill="FFFFFF"/>
            <w:noWrap/>
            <w:vAlign w:val="bottom"/>
            <w:hideMark/>
          </w:tcPr>
          <w:p w14:paraId="76EDAB03" w14:textId="77777777" w:rsidR="00EE7B60" w:rsidRPr="00C94248" w:rsidRDefault="00EE7B60" w:rsidP="007267E0">
            <w:pPr>
              <w:jc w:val="center"/>
              <w:rPr>
                <w:rFonts w:cs="Arial"/>
                <w:color w:val="000000"/>
                <w:sz w:val="20"/>
                <w:szCs w:val="20"/>
              </w:rPr>
            </w:pPr>
            <w:r w:rsidRPr="00C94248">
              <w:rPr>
                <w:rFonts w:cs="Arial"/>
                <w:color w:val="000000"/>
                <w:sz w:val="20"/>
                <w:szCs w:val="20"/>
              </w:rPr>
              <w:t>1.41</w:t>
            </w:r>
          </w:p>
        </w:tc>
        <w:tc>
          <w:tcPr>
            <w:tcW w:w="1836" w:type="dxa"/>
            <w:tcBorders>
              <w:top w:val="nil"/>
              <w:left w:val="nil"/>
              <w:bottom w:val="single" w:sz="4" w:space="0" w:color="auto"/>
              <w:right w:val="single" w:sz="4" w:space="0" w:color="auto"/>
            </w:tcBorders>
            <w:shd w:val="clear" w:color="000000" w:fill="FFFFFF"/>
            <w:noWrap/>
            <w:vAlign w:val="bottom"/>
            <w:hideMark/>
          </w:tcPr>
          <w:p w14:paraId="16C69332" w14:textId="77777777" w:rsidR="00EE7B60" w:rsidRPr="00C94248" w:rsidRDefault="00EE7B60" w:rsidP="007267E0">
            <w:pPr>
              <w:jc w:val="center"/>
              <w:rPr>
                <w:rFonts w:cs="Arial"/>
                <w:color w:val="000000"/>
                <w:sz w:val="20"/>
                <w:szCs w:val="20"/>
              </w:rPr>
            </w:pPr>
            <w:r w:rsidRPr="00C94248">
              <w:rPr>
                <w:rFonts w:cs="Arial"/>
                <w:color w:val="000000"/>
                <w:sz w:val="20"/>
                <w:szCs w:val="20"/>
              </w:rPr>
              <w:t>1.26</w:t>
            </w:r>
          </w:p>
        </w:tc>
      </w:tr>
      <w:tr w:rsidR="00EE7B60" w:rsidRPr="00C94248" w14:paraId="27B02DCB"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A039F52" w14:textId="77777777" w:rsidR="00EE7B60" w:rsidRPr="00C94248" w:rsidRDefault="00EE7B60" w:rsidP="007267E0">
            <w:pPr>
              <w:jc w:val="center"/>
              <w:rPr>
                <w:rFonts w:cs="Arial"/>
                <w:color w:val="000000"/>
                <w:sz w:val="20"/>
                <w:szCs w:val="20"/>
              </w:rPr>
            </w:pPr>
            <w:r>
              <w:rPr>
                <w:rFonts w:cs="Arial"/>
                <w:color w:val="000000"/>
                <w:sz w:val="20"/>
                <w:szCs w:val="20"/>
              </w:rPr>
              <w:t>1.37</w:t>
            </w:r>
          </w:p>
        </w:tc>
        <w:tc>
          <w:tcPr>
            <w:tcW w:w="1400" w:type="dxa"/>
            <w:tcBorders>
              <w:top w:val="nil"/>
              <w:left w:val="nil"/>
              <w:bottom w:val="single" w:sz="4" w:space="0" w:color="auto"/>
              <w:right w:val="single" w:sz="4" w:space="0" w:color="auto"/>
            </w:tcBorders>
            <w:shd w:val="clear" w:color="000000" w:fill="FFFFFF"/>
            <w:noWrap/>
            <w:vAlign w:val="bottom"/>
            <w:hideMark/>
          </w:tcPr>
          <w:p w14:paraId="1803DB64" w14:textId="77777777" w:rsidR="00EE7B60" w:rsidRPr="00C94248" w:rsidRDefault="00EE7B60" w:rsidP="007267E0">
            <w:pPr>
              <w:jc w:val="center"/>
              <w:rPr>
                <w:rFonts w:cs="Arial"/>
                <w:color w:val="000000"/>
                <w:sz w:val="20"/>
                <w:szCs w:val="20"/>
              </w:rPr>
            </w:pPr>
            <w:r w:rsidRPr="00C94248">
              <w:rPr>
                <w:rFonts w:cs="Arial"/>
                <w:color w:val="000000"/>
                <w:sz w:val="20"/>
                <w:szCs w:val="20"/>
              </w:rPr>
              <w:t>3.76</w:t>
            </w:r>
          </w:p>
        </w:tc>
        <w:tc>
          <w:tcPr>
            <w:tcW w:w="1419" w:type="dxa"/>
            <w:tcBorders>
              <w:top w:val="nil"/>
              <w:left w:val="nil"/>
              <w:bottom w:val="single" w:sz="4" w:space="0" w:color="auto"/>
              <w:right w:val="single" w:sz="4" w:space="0" w:color="auto"/>
            </w:tcBorders>
            <w:shd w:val="clear" w:color="000000" w:fill="FFFFFF"/>
            <w:noWrap/>
            <w:vAlign w:val="bottom"/>
            <w:hideMark/>
          </w:tcPr>
          <w:p w14:paraId="6704538F" w14:textId="77777777" w:rsidR="00EE7B60" w:rsidRPr="00C94248" w:rsidRDefault="00EE7B60" w:rsidP="007267E0">
            <w:pPr>
              <w:jc w:val="center"/>
              <w:rPr>
                <w:rFonts w:cs="Arial"/>
                <w:color w:val="000000"/>
                <w:sz w:val="20"/>
                <w:szCs w:val="20"/>
              </w:rPr>
            </w:pPr>
            <w:r w:rsidRPr="00C94248">
              <w:rPr>
                <w:rFonts w:cs="Arial"/>
                <w:color w:val="000000"/>
                <w:sz w:val="20"/>
                <w:szCs w:val="20"/>
              </w:rPr>
              <w:t>0.082</w:t>
            </w:r>
          </w:p>
        </w:tc>
        <w:tc>
          <w:tcPr>
            <w:tcW w:w="945" w:type="dxa"/>
            <w:tcBorders>
              <w:top w:val="nil"/>
              <w:left w:val="nil"/>
              <w:bottom w:val="single" w:sz="4" w:space="0" w:color="auto"/>
              <w:right w:val="single" w:sz="4" w:space="0" w:color="auto"/>
            </w:tcBorders>
            <w:shd w:val="clear" w:color="000000" w:fill="FFFFFF"/>
            <w:noWrap/>
            <w:vAlign w:val="bottom"/>
            <w:hideMark/>
          </w:tcPr>
          <w:p w14:paraId="2C0672B0" w14:textId="77777777" w:rsidR="00EE7B60" w:rsidRPr="00C94248" w:rsidRDefault="00EE7B60" w:rsidP="007267E0">
            <w:pPr>
              <w:jc w:val="center"/>
              <w:rPr>
                <w:rFonts w:cs="Arial"/>
                <w:color w:val="000000"/>
                <w:sz w:val="20"/>
                <w:szCs w:val="20"/>
              </w:rPr>
            </w:pPr>
            <w:r w:rsidRPr="00C94248">
              <w:rPr>
                <w:rFonts w:cs="Arial"/>
                <w:color w:val="000000"/>
                <w:sz w:val="20"/>
                <w:szCs w:val="20"/>
              </w:rPr>
              <w:t>1.41</w:t>
            </w:r>
          </w:p>
        </w:tc>
        <w:tc>
          <w:tcPr>
            <w:tcW w:w="1836" w:type="dxa"/>
            <w:tcBorders>
              <w:top w:val="nil"/>
              <w:left w:val="nil"/>
              <w:bottom w:val="single" w:sz="4" w:space="0" w:color="auto"/>
              <w:right w:val="single" w:sz="4" w:space="0" w:color="auto"/>
            </w:tcBorders>
            <w:shd w:val="clear" w:color="000000" w:fill="FFFFFF"/>
            <w:noWrap/>
            <w:vAlign w:val="bottom"/>
            <w:hideMark/>
          </w:tcPr>
          <w:p w14:paraId="0E6A8655" w14:textId="77777777" w:rsidR="00EE7B60" w:rsidRPr="00C94248" w:rsidRDefault="00EE7B60" w:rsidP="007267E0">
            <w:pPr>
              <w:jc w:val="center"/>
              <w:rPr>
                <w:rFonts w:cs="Arial"/>
                <w:color w:val="000000"/>
                <w:sz w:val="20"/>
                <w:szCs w:val="20"/>
              </w:rPr>
            </w:pPr>
            <w:r w:rsidRPr="00C94248">
              <w:rPr>
                <w:rFonts w:cs="Arial"/>
                <w:color w:val="000000"/>
                <w:sz w:val="20"/>
                <w:szCs w:val="20"/>
              </w:rPr>
              <w:t>1.25</w:t>
            </w:r>
          </w:p>
        </w:tc>
      </w:tr>
      <w:tr w:rsidR="00EE7B60" w:rsidRPr="00C94248" w14:paraId="78A98EF3"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2CD98017" w14:textId="77777777" w:rsidR="00EE7B60" w:rsidRPr="00C94248" w:rsidRDefault="00EE7B60" w:rsidP="007267E0">
            <w:pPr>
              <w:jc w:val="center"/>
              <w:rPr>
                <w:rFonts w:cs="Arial"/>
                <w:color w:val="000000"/>
                <w:sz w:val="20"/>
                <w:szCs w:val="20"/>
              </w:rPr>
            </w:pPr>
            <w:r>
              <w:rPr>
                <w:rFonts w:cs="Arial"/>
                <w:color w:val="000000"/>
                <w:sz w:val="20"/>
                <w:szCs w:val="20"/>
              </w:rPr>
              <w:t>1.57</w:t>
            </w:r>
          </w:p>
        </w:tc>
        <w:tc>
          <w:tcPr>
            <w:tcW w:w="1400" w:type="dxa"/>
            <w:tcBorders>
              <w:top w:val="nil"/>
              <w:left w:val="nil"/>
              <w:bottom w:val="single" w:sz="4" w:space="0" w:color="auto"/>
              <w:right w:val="single" w:sz="4" w:space="0" w:color="auto"/>
            </w:tcBorders>
            <w:shd w:val="clear" w:color="000000" w:fill="FFFFFF"/>
            <w:noWrap/>
            <w:vAlign w:val="bottom"/>
            <w:hideMark/>
          </w:tcPr>
          <w:p w14:paraId="2F13C6CD" w14:textId="77777777" w:rsidR="00EE7B60" w:rsidRPr="00C94248" w:rsidRDefault="00EE7B60" w:rsidP="007267E0">
            <w:pPr>
              <w:jc w:val="center"/>
              <w:rPr>
                <w:rFonts w:cs="Arial"/>
                <w:color w:val="000000"/>
                <w:sz w:val="20"/>
                <w:szCs w:val="20"/>
              </w:rPr>
            </w:pPr>
            <w:r w:rsidRPr="00C94248">
              <w:rPr>
                <w:rFonts w:cs="Arial"/>
                <w:color w:val="000000"/>
                <w:sz w:val="20"/>
                <w:szCs w:val="20"/>
              </w:rPr>
              <w:t>3.86</w:t>
            </w:r>
          </w:p>
        </w:tc>
        <w:tc>
          <w:tcPr>
            <w:tcW w:w="1419" w:type="dxa"/>
            <w:tcBorders>
              <w:top w:val="nil"/>
              <w:left w:val="nil"/>
              <w:bottom w:val="single" w:sz="4" w:space="0" w:color="auto"/>
              <w:right w:val="single" w:sz="4" w:space="0" w:color="auto"/>
            </w:tcBorders>
            <w:shd w:val="clear" w:color="000000" w:fill="FFFFFF"/>
            <w:noWrap/>
            <w:vAlign w:val="bottom"/>
            <w:hideMark/>
          </w:tcPr>
          <w:p w14:paraId="24BE7526" w14:textId="77777777" w:rsidR="00EE7B60" w:rsidRPr="00C94248" w:rsidRDefault="00EE7B60" w:rsidP="007267E0">
            <w:pPr>
              <w:jc w:val="center"/>
              <w:rPr>
                <w:rFonts w:cs="Arial"/>
                <w:color w:val="000000"/>
                <w:sz w:val="20"/>
                <w:szCs w:val="20"/>
              </w:rPr>
            </w:pPr>
            <w:r w:rsidRPr="00C94248">
              <w:rPr>
                <w:rFonts w:cs="Arial"/>
                <w:color w:val="000000"/>
                <w:sz w:val="20"/>
                <w:szCs w:val="20"/>
              </w:rPr>
              <w:t>0.082</w:t>
            </w:r>
          </w:p>
        </w:tc>
        <w:tc>
          <w:tcPr>
            <w:tcW w:w="945" w:type="dxa"/>
            <w:tcBorders>
              <w:top w:val="nil"/>
              <w:left w:val="nil"/>
              <w:bottom w:val="single" w:sz="4" w:space="0" w:color="auto"/>
              <w:right w:val="single" w:sz="4" w:space="0" w:color="auto"/>
            </w:tcBorders>
            <w:shd w:val="clear" w:color="000000" w:fill="FFFFFF"/>
            <w:noWrap/>
            <w:vAlign w:val="bottom"/>
            <w:hideMark/>
          </w:tcPr>
          <w:p w14:paraId="39A10201" w14:textId="77777777" w:rsidR="00EE7B60" w:rsidRPr="00C94248" w:rsidRDefault="00EE7B60" w:rsidP="007267E0">
            <w:pPr>
              <w:jc w:val="center"/>
              <w:rPr>
                <w:rFonts w:cs="Arial"/>
                <w:color w:val="000000"/>
                <w:sz w:val="20"/>
                <w:szCs w:val="20"/>
              </w:rPr>
            </w:pPr>
            <w:r w:rsidRPr="00C94248">
              <w:rPr>
                <w:rFonts w:cs="Arial"/>
                <w:color w:val="000000"/>
                <w:sz w:val="20"/>
                <w:szCs w:val="20"/>
              </w:rPr>
              <w:t>1.38</w:t>
            </w:r>
          </w:p>
        </w:tc>
        <w:tc>
          <w:tcPr>
            <w:tcW w:w="1836" w:type="dxa"/>
            <w:tcBorders>
              <w:top w:val="nil"/>
              <w:left w:val="nil"/>
              <w:bottom w:val="single" w:sz="4" w:space="0" w:color="auto"/>
              <w:right w:val="single" w:sz="4" w:space="0" w:color="auto"/>
            </w:tcBorders>
            <w:shd w:val="clear" w:color="000000" w:fill="FFFFFF"/>
            <w:noWrap/>
            <w:vAlign w:val="bottom"/>
            <w:hideMark/>
          </w:tcPr>
          <w:p w14:paraId="70D6B9FA" w14:textId="77777777" w:rsidR="00EE7B60" w:rsidRPr="00C94248" w:rsidRDefault="00EE7B60" w:rsidP="007267E0">
            <w:pPr>
              <w:jc w:val="center"/>
              <w:rPr>
                <w:rFonts w:cs="Arial"/>
                <w:color w:val="000000"/>
                <w:sz w:val="20"/>
                <w:szCs w:val="20"/>
              </w:rPr>
            </w:pPr>
            <w:r w:rsidRPr="00C94248">
              <w:rPr>
                <w:rFonts w:cs="Arial"/>
                <w:color w:val="000000"/>
                <w:sz w:val="20"/>
                <w:szCs w:val="20"/>
              </w:rPr>
              <w:t>0.99</w:t>
            </w:r>
          </w:p>
        </w:tc>
      </w:tr>
      <w:tr w:rsidR="00EE7B60" w:rsidRPr="00C94248" w14:paraId="3ADB932E"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BDDE61C" w14:textId="77777777" w:rsidR="00EE7B60" w:rsidRPr="00C94248" w:rsidRDefault="00EE7B60" w:rsidP="007267E0">
            <w:pPr>
              <w:jc w:val="center"/>
              <w:rPr>
                <w:rFonts w:cs="Arial"/>
                <w:color w:val="000000"/>
                <w:sz w:val="20"/>
                <w:szCs w:val="20"/>
              </w:rPr>
            </w:pPr>
            <w:r>
              <w:rPr>
                <w:rFonts w:cs="Arial"/>
                <w:color w:val="000000"/>
                <w:sz w:val="20"/>
                <w:szCs w:val="20"/>
              </w:rPr>
              <w:t>1.83</w:t>
            </w:r>
          </w:p>
        </w:tc>
        <w:tc>
          <w:tcPr>
            <w:tcW w:w="1400" w:type="dxa"/>
            <w:tcBorders>
              <w:top w:val="nil"/>
              <w:left w:val="nil"/>
              <w:bottom w:val="single" w:sz="4" w:space="0" w:color="auto"/>
              <w:right w:val="single" w:sz="4" w:space="0" w:color="auto"/>
            </w:tcBorders>
            <w:shd w:val="clear" w:color="000000" w:fill="FFFFFF"/>
            <w:noWrap/>
            <w:vAlign w:val="bottom"/>
            <w:hideMark/>
          </w:tcPr>
          <w:p w14:paraId="2AD16DF4" w14:textId="77777777" w:rsidR="00EE7B60" w:rsidRPr="00C94248" w:rsidRDefault="00EE7B60" w:rsidP="007267E0">
            <w:pPr>
              <w:jc w:val="center"/>
              <w:rPr>
                <w:rFonts w:cs="Arial"/>
                <w:color w:val="000000"/>
                <w:sz w:val="20"/>
                <w:szCs w:val="20"/>
              </w:rPr>
            </w:pPr>
            <w:r w:rsidRPr="00C94248">
              <w:rPr>
                <w:rFonts w:cs="Arial"/>
                <w:color w:val="000000"/>
                <w:sz w:val="20"/>
                <w:szCs w:val="20"/>
              </w:rPr>
              <w:t>3.96</w:t>
            </w:r>
          </w:p>
        </w:tc>
        <w:tc>
          <w:tcPr>
            <w:tcW w:w="1419" w:type="dxa"/>
            <w:tcBorders>
              <w:top w:val="nil"/>
              <w:left w:val="nil"/>
              <w:bottom w:val="single" w:sz="4" w:space="0" w:color="auto"/>
              <w:right w:val="single" w:sz="4" w:space="0" w:color="auto"/>
            </w:tcBorders>
            <w:shd w:val="clear" w:color="000000" w:fill="FFFFFF"/>
            <w:noWrap/>
            <w:vAlign w:val="bottom"/>
            <w:hideMark/>
          </w:tcPr>
          <w:p w14:paraId="3F7402CE" w14:textId="77777777" w:rsidR="00EE7B60" w:rsidRPr="00C94248" w:rsidRDefault="00EE7B60" w:rsidP="007267E0">
            <w:pPr>
              <w:jc w:val="center"/>
              <w:rPr>
                <w:rFonts w:cs="Arial"/>
                <w:color w:val="000000"/>
                <w:sz w:val="20"/>
                <w:szCs w:val="20"/>
              </w:rPr>
            </w:pPr>
            <w:r w:rsidRPr="00C94248">
              <w:rPr>
                <w:rFonts w:cs="Arial"/>
                <w:color w:val="000000"/>
                <w:sz w:val="20"/>
                <w:szCs w:val="20"/>
              </w:rPr>
              <w:t>0.077</w:t>
            </w:r>
          </w:p>
        </w:tc>
        <w:tc>
          <w:tcPr>
            <w:tcW w:w="945" w:type="dxa"/>
            <w:tcBorders>
              <w:top w:val="nil"/>
              <w:left w:val="nil"/>
              <w:bottom w:val="single" w:sz="4" w:space="0" w:color="auto"/>
              <w:right w:val="single" w:sz="4" w:space="0" w:color="auto"/>
            </w:tcBorders>
            <w:shd w:val="clear" w:color="000000" w:fill="FFFFFF"/>
            <w:noWrap/>
            <w:vAlign w:val="bottom"/>
            <w:hideMark/>
          </w:tcPr>
          <w:p w14:paraId="609C7885" w14:textId="77777777" w:rsidR="00EE7B60" w:rsidRPr="00C94248" w:rsidRDefault="00EE7B60" w:rsidP="007267E0">
            <w:pPr>
              <w:jc w:val="center"/>
              <w:rPr>
                <w:rFonts w:cs="Arial"/>
                <w:color w:val="000000"/>
                <w:sz w:val="20"/>
                <w:szCs w:val="20"/>
              </w:rPr>
            </w:pPr>
            <w:r w:rsidRPr="00C94248">
              <w:rPr>
                <w:rFonts w:cs="Arial"/>
                <w:color w:val="000000"/>
                <w:sz w:val="20"/>
                <w:szCs w:val="20"/>
              </w:rPr>
              <w:t>1.41</w:t>
            </w:r>
          </w:p>
        </w:tc>
        <w:tc>
          <w:tcPr>
            <w:tcW w:w="1836" w:type="dxa"/>
            <w:tcBorders>
              <w:top w:val="nil"/>
              <w:left w:val="nil"/>
              <w:bottom w:val="single" w:sz="4" w:space="0" w:color="auto"/>
              <w:right w:val="single" w:sz="4" w:space="0" w:color="auto"/>
            </w:tcBorders>
            <w:shd w:val="clear" w:color="000000" w:fill="FFFFFF"/>
            <w:noWrap/>
            <w:vAlign w:val="bottom"/>
            <w:hideMark/>
          </w:tcPr>
          <w:p w14:paraId="6DC85E6E" w14:textId="77777777" w:rsidR="00EE7B60" w:rsidRPr="00C94248" w:rsidRDefault="00EE7B60" w:rsidP="007267E0">
            <w:pPr>
              <w:jc w:val="center"/>
              <w:rPr>
                <w:rFonts w:cs="Arial"/>
                <w:color w:val="000000"/>
                <w:sz w:val="20"/>
                <w:szCs w:val="20"/>
              </w:rPr>
            </w:pPr>
            <w:r w:rsidRPr="00C94248">
              <w:rPr>
                <w:rFonts w:cs="Arial"/>
                <w:color w:val="000000"/>
                <w:sz w:val="20"/>
                <w:szCs w:val="20"/>
              </w:rPr>
              <w:t>0.67</w:t>
            </w:r>
          </w:p>
        </w:tc>
      </w:tr>
      <w:tr w:rsidR="00EE7B60" w:rsidRPr="00C94248" w14:paraId="370A225D"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4AA10DF" w14:textId="77777777" w:rsidR="00EE7B60" w:rsidRPr="00C94248" w:rsidRDefault="00EE7B60" w:rsidP="007267E0">
            <w:pPr>
              <w:jc w:val="center"/>
              <w:rPr>
                <w:rFonts w:cs="Arial"/>
                <w:color w:val="000000"/>
                <w:sz w:val="20"/>
                <w:szCs w:val="20"/>
              </w:rPr>
            </w:pPr>
            <w:r>
              <w:rPr>
                <w:rFonts w:cs="Arial"/>
                <w:color w:val="000000"/>
                <w:sz w:val="20"/>
                <w:szCs w:val="20"/>
              </w:rPr>
              <w:t>2.04</w:t>
            </w:r>
          </w:p>
        </w:tc>
        <w:tc>
          <w:tcPr>
            <w:tcW w:w="1400" w:type="dxa"/>
            <w:tcBorders>
              <w:top w:val="nil"/>
              <w:left w:val="nil"/>
              <w:bottom w:val="single" w:sz="4" w:space="0" w:color="auto"/>
              <w:right w:val="single" w:sz="4" w:space="0" w:color="auto"/>
            </w:tcBorders>
            <w:shd w:val="clear" w:color="000000" w:fill="FFFFFF"/>
            <w:noWrap/>
            <w:vAlign w:val="bottom"/>
            <w:hideMark/>
          </w:tcPr>
          <w:p w14:paraId="5B560796" w14:textId="77777777" w:rsidR="00EE7B60" w:rsidRPr="00C94248" w:rsidRDefault="00EE7B60" w:rsidP="007267E0">
            <w:pPr>
              <w:jc w:val="center"/>
              <w:rPr>
                <w:rFonts w:cs="Arial"/>
                <w:color w:val="000000"/>
                <w:sz w:val="20"/>
                <w:szCs w:val="20"/>
              </w:rPr>
            </w:pPr>
            <w:r w:rsidRPr="00C94248">
              <w:rPr>
                <w:rFonts w:cs="Arial"/>
                <w:color w:val="000000"/>
                <w:sz w:val="20"/>
                <w:szCs w:val="20"/>
              </w:rPr>
              <w:t>4.34</w:t>
            </w:r>
          </w:p>
        </w:tc>
        <w:tc>
          <w:tcPr>
            <w:tcW w:w="1419" w:type="dxa"/>
            <w:tcBorders>
              <w:top w:val="nil"/>
              <w:left w:val="nil"/>
              <w:bottom w:val="single" w:sz="4" w:space="0" w:color="auto"/>
              <w:right w:val="single" w:sz="4" w:space="0" w:color="auto"/>
            </w:tcBorders>
            <w:shd w:val="clear" w:color="000000" w:fill="FFFFFF"/>
            <w:noWrap/>
            <w:vAlign w:val="bottom"/>
            <w:hideMark/>
          </w:tcPr>
          <w:p w14:paraId="0E6DF7C3" w14:textId="77777777" w:rsidR="00EE7B60" w:rsidRPr="00C94248" w:rsidRDefault="00EE7B60" w:rsidP="007267E0">
            <w:pPr>
              <w:jc w:val="center"/>
              <w:rPr>
                <w:rFonts w:cs="Arial"/>
                <w:color w:val="000000"/>
                <w:sz w:val="20"/>
                <w:szCs w:val="20"/>
              </w:rPr>
            </w:pPr>
            <w:r w:rsidRPr="00C94248">
              <w:rPr>
                <w:rFonts w:cs="Arial"/>
                <w:color w:val="000000"/>
                <w:sz w:val="20"/>
                <w:szCs w:val="20"/>
              </w:rPr>
              <w:t>0.082</w:t>
            </w:r>
          </w:p>
        </w:tc>
        <w:tc>
          <w:tcPr>
            <w:tcW w:w="945" w:type="dxa"/>
            <w:tcBorders>
              <w:top w:val="nil"/>
              <w:left w:val="nil"/>
              <w:bottom w:val="single" w:sz="4" w:space="0" w:color="auto"/>
              <w:right w:val="single" w:sz="4" w:space="0" w:color="auto"/>
            </w:tcBorders>
            <w:shd w:val="clear" w:color="000000" w:fill="FFFFFF"/>
            <w:noWrap/>
            <w:vAlign w:val="bottom"/>
            <w:hideMark/>
          </w:tcPr>
          <w:p w14:paraId="2BC6A764" w14:textId="77777777" w:rsidR="00EE7B60" w:rsidRPr="00C94248" w:rsidRDefault="00EE7B60" w:rsidP="007267E0">
            <w:pPr>
              <w:jc w:val="center"/>
              <w:rPr>
                <w:rFonts w:cs="Arial"/>
                <w:color w:val="000000"/>
                <w:sz w:val="20"/>
                <w:szCs w:val="20"/>
              </w:rPr>
            </w:pPr>
            <w:r w:rsidRPr="00C94248">
              <w:rPr>
                <w:rFonts w:cs="Arial"/>
                <w:color w:val="000000"/>
                <w:sz w:val="20"/>
                <w:szCs w:val="20"/>
              </w:rPr>
              <w:t>1.39</w:t>
            </w:r>
          </w:p>
        </w:tc>
        <w:tc>
          <w:tcPr>
            <w:tcW w:w="1836" w:type="dxa"/>
            <w:tcBorders>
              <w:top w:val="nil"/>
              <w:left w:val="nil"/>
              <w:bottom w:val="single" w:sz="4" w:space="0" w:color="auto"/>
              <w:right w:val="single" w:sz="4" w:space="0" w:color="auto"/>
            </w:tcBorders>
            <w:shd w:val="clear" w:color="000000" w:fill="FFFFFF"/>
            <w:noWrap/>
            <w:vAlign w:val="bottom"/>
            <w:hideMark/>
          </w:tcPr>
          <w:p w14:paraId="7F107FF7" w14:textId="77777777" w:rsidR="00EE7B60" w:rsidRPr="00C94248" w:rsidRDefault="00EE7B60" w:rsidP="007267E0">
            <w:pPr>
              <w:jc w:val="center"/>
              <w:rPr>
                <w:rFonts w:cs="Arial"/>
                <w:color w:val="000000"/>
                <w:sz w:val="20"/>
                <w:szCs w:val="20"/>
              </w:rPr>
            </w:pPr>
            <w:r w:rsidRPr="00C94248">
              <w:rPr>
                <w:rFonts w:cs="Arial"/>
                <w:color w:val="000000"/>
                <w:sz w:val="20"/>
                <w:szCs w:val="20"/>
              </w:rPr>
              <w:t>0.66</w:t>
            </w:r>
          </w:p>
        </w:tc>
      </w:tr>
    </w:tbl>
    <w:p w14:paraId="1AD51863" w14:textId="77777777" w:rsidR="00EE7B60" w:rsidRPr="00C94248" w:rsidRDefault="00EE7B60" w:rsidP="00EE7B60">
      <w:pPr>
        <w:pStyle w:val="Caption"/>
        <w:rPr>
          <w:rFonts w:cs="Arial"/>
          <w:b w:val="0"/>
        </w:rPr>
      </w:pPr>
      <w:bookmarkStart w:id="105" w:name="_Ref327277368"/>
    </w:p>
    <w:p w14:paraId="7C155631" w14:textId="1EE45238" w:rsidR="00EE7B60" w:rsidRPr="008A180E" w:rsidRDefault="00EE7B60" w:rsidP="00EE7B60">
      <w:pPr>
        <w:pStyle w:val="Caption"/>
        <w:rPr>
          <w:rFonts w:cs="Arial"/>
        </w:rPr>
      </w:pPr>
      <w:bookmarkStart w:id="106" w:name="_Ref374977157"/>
      <w:bookmarkStart w:id="107" w:name="_Toc327281420"/>
      <w:bookmarkStart w:id="108" w:name="_Toc374977802"/>
      <w:bookmarkStart w:id="109" w:name="_Toc415496681"/>
      <w:r w:rsidRPr="008A180E">
        <w:rPr>
          <w:rFonts w:cs="Arial"/>
        </w:rPr>
        <w:t xml:space="preserve">Table </w:t>
      </w:r>
      <w:r w:rsidRPr="008A180E">
        <w:rPr>
          <w:rFonts w:cs="Arial"/>
        </w:rPr>
        <w:fldChar w:fldCharType="begin"/>
      </w:r>
      <w:r w:rsidRPr="008A180E">
        <w:rPr>
          <w:rFonts w:cs="Arial"/>
        </w:rPr>
        <w:instrText xml:space="preserve"> SEQ Table \* ARABIC </w:instrText>
      </w:r>
      <w:r w:rsidRPr="008A180E">
        <w:rPr>
          <w:rFonts w:cs="Arial"/>
        </w:rPr>
        <w:fldChar w:fldCharType="separate"/>
      </w:r>
      <w:r w:rsidR="000E3DEF">
        <w:rPr>
          <w:rFonts w:cs="Arial"/>
          <w:noProof/>
        </w:rPr>
        <w:t>11</w:t>
      </w:r>
      <w:r w:rsidRPr="008A180E">
        <w:rPr>
          <w:rFonts w:cs="Arial"/>
        </w:rPr>
        <w:fldChar w:fldCharType="end"/>
      </w:r>
      <w:bookmarkEnd w:id="105"/>
      <w:bookmarkEnd w:id="106"/>
      <w:r w:rsidRPr="008A180E">
        <w:rPr>
          <w:rFonts w:cs="Arial"/>
        </w:rPr>
        <w:t>. Front-Loading Standard Capacity Energy Use by Cycle</w:t>
      </w:r>
      <w:bookmarkEnd w:id="107"/>
      <w:bookmarkEnd w:id="108"/>
      <w:r w:rsidR="00D67EA2">
        <w:rPr>
          <w:rFonts w:cs="Arial"/>
        </w:rPr>
        <w:t xml:space="preserve"> for Residential CWs</w:t>
      </w:r>
      <w:bookmarkEnd w:id="109"/>
    </w:p>
    <w:tbl>
      <w:tblPr>
        <w:tblW w:w="7000" w:type="dxa"/>
        <w:tblInd w:w="93" w:type="dxa"/>
        <w:tblLook w:val="04A0" w:firstRow="1" w:lastRow="0" w:firstColumn="1" w:lastColumn="0" w:noHBand="0" w:noVBand="1"/>
      </w:tblPr>
      <w:tblGrid>
        <w:gridCol w:w="1400"/>
        <w:gridCol w:w="1400"/>
        <w:gridCol w:w="1419"/>
        <w:gridCol w:w="945"/>
        <w:gridCol w:w="1836"/>
      </w:tblGrid>
      <w:tr w:rsidR="00EE7B60" w:rsidRPr="00C94248" w14:paraId="13F2A60F" w14:textId="77777777" w:rsidTr="007267E0">
        <w:trPr>
          <w:trHeight w:val="255"/>
        </w:trPr>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9899E6" w14:textId="77777777" w:rsidR="00EE7B60" w:rsidRPr="00C94248" w:rsidRDefault="00EE7B60" w:rsidP="007267E0">
            <w:pPr>
              <w:jc w:val="center"/>
              <w:rPr>
                <w:rFonts w:cs="Arial"/>
                <w:b/>
                <w:bCs/>
                <w:color w:val="000000"/>
                <w:sz w:val="20"/>
                <w:szCs w:val="20"/>
              </w:rPr>
            </w:pPr>
            <w:r>
              <w:rPr>
                <w:rFonts w:cs="Arial"/>
                <w:b/>
                <w:bCs/>
                <w:color w:val="000000"/>
                <w:sz w:val="20"/>
                <w:szCs w:val="20"/>
              </w:rPr>
              <w:t>I</w:t>
            </w:r>
            <w:r w:rsidRPr="00C94248">
              <w:rPr>
                <w:rFonts w:cs="Arial"/>
                <w:b/>
                <w:bCs/>
                <w:color w:val="000000"/>
                <w:sz w:val="20"/>
                <w:szCs w:val="20"/>
              </w:rPr>
              <w:t>MEF</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54EF62"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Volume</w:t>
            </w:r>
          </w:p>
        </w:tc>
        <w:tc>
          <w:tcPr>
            <w:tcW w:w="420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B7072D9"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Energy Use (kWh/cycle)</w:t>
            </w:r>
          </w:p>
        </w:tc>
      </w:tr>
      <w:tr w:rsidR="00EE7B60" w:rsidRPr="00C94248" w14:paraId="137D99B0" w14:textId="77777777" w:rsidTr="007267E0">
        <w:trPr>
          <w:trHeight w:val="255"/>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5ED93BE7" w14:textId="77777777" w:rsidR="00EE7B60" w:rsidRPr="00C94248" w:rsidRDefault="00EE7B60" w:rsidP="007267E0">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EDBFE6F" w14:textId="77777777" w:rsidR="00EE7B60" w:rsidRPr="00C94248" w:rsidRDefault="00EE7B60" w:rsidP="007267E0">
            <w:pPr>
              <w:rPr>
                <w:rFonts w:cs="Arial"/>
                <w:b/>
                <w:bCs/>
                <w:color w:val="000000"/>
                <w:sz w:val="20"/>
                <w:szCs w:val="20"/>
              </w:rPr>
            </w:pPr>
          </w:p>
        </w:tc>
        <w:tc>
          <w:tcPr>
            <w:tcW w:w="1419" w:type="dxa"/>
            <w:tcBorders>
              <w:top w:val="nil"/>
              <w:left w:val="nil"/>
              <w:bottom w:val="single" w:sz="4" w:space="0" w:color="auto"/>
              <w:right w:val="single" w:sz="4" w:space="0" w:color="auto"/>
            </w:tcBorders>
            <w:shd w:val="clear" w:color="000000" w:fill="BFBFBF"/>
            <w:noWrap/>
            <w:vAlign w:val="bottom"/>
            <w:hideMark/>
          </w:tcPr>
          <w:p w14:paraId="68BCC947"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Machine</w:t>
            </w:r>
          </w:p>
        </w:tc>
        <w:tc>
          <w:tcPr>
            <w:tcW w:w="945" w:type="dxa"/>
            <w:tcBorders>
              <w:top w:val="nil"/>
              <w:left w:val="nil"/>
              <w:bottom w:val="single" w:sz="4" w:space="0" w:color="auto"/>
              <w:right w:val="single" w:sz="4" w:space="0" w:color="auto"/>
            </w:tcBorders>
            <w:shd w:val="clear" w:color="000000" w:fill="BFBFBF"/>
            <w:noWrap/>
            <w:vAlign w:val="bottom"/>
            <w:hideMark/>
          </w:tcPr>
          <w:p w14:paraId="2D82AAA5"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Dryer</w:t>
            </w:r>
          </w:p>
        </w:tc>
        <w:tc>
          <w:tcPr>
            <w:tcW w:w="1836" w:type="dxa"/>
            <w:tcBorders>
              <w:top w:val="nil"/>
              <w:left w:val="nil"/>
              <w:bottom w:val="single" w:sz="4" w:space="0" w:color="auto"/>
              <w:right w:val="single" w:sz="4" w:space="0" w:color="auto"/>
            </w:tcBorders>
            <w:shd w:val="clear" w:color="000000" w:fill="BFBFBF"/>
            <w:noWrap/>
            <w:vAlign w:val="bottom"/>
            <w:hideMark/>
          </w:tcPr>
          <w:p w14:paraId="08D94D78" w14:textId="77777777" w:rsidR="00EE7B60" w:rsidRPr="00C94248" w:rsidRDefault="00EE7B60" w:rsidP="007267E0">
            <w:pPr>
              <w:jc w:val="center"/>
              <w:rPr>
                <w:rFonts w:cs="Arial"/>
                <w:b/>
                <w:bCs/>
                <w:color w:val="000000"/>
                <w:sz w:val="20"/>
                <w:szCs w:val="20"/>
              </w:rPr>
            </w:pPr>
            <w:r w:rsidRPr="00C94248">
              <w:rPr>
                <w:rFonts w:cs="Arial"/>
                <w:b/>
                <w:bCs/>
                <w:color w:val="000000"/>
                <w:sz w:val="20"/>
                <w:szCs w:val="20"/>
              </w:rPr>
              <w:t>Water Heat</w:t>
            </w:r>
          </w:p>
        </w:tc>
      </w:tr>
      <w:tr w:rsidR="00EE7B60" w:rsidRPr="00C94248" w14:paraId="0570F45A"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47DA50A" w14:textId="1B5B4BD1" w:rsidR="00EE7B60" w:rsidRPr="00C94248" w:rsidRDefault="00EE7B60" w:rsidP="007267E0">
            <w:pPr>
              <w:jc w:val="center"/>
              <w:rPr>
                <w:rFonts w:cs="Arial"/>
                <w:color w:val="000000"/>
                <w:sz w:val="20"/>
                <w:szCs w:val="20"/>
              </w:rPr>
            </w:pPr>
            <w:r w:rsidRPr="00C94248">
              <w:rPr>
                <w:rFonts w:cs="Arial"/>
                <w:color w:val="000000"/>
                <w:sz w:val="20"/>
                <w:szCs w:val="20"/>
              </w:rPr>
              <w:t>1.</w:t>
            </w:r>
            <w:r w:rsidR="00FA365B">
              <w:rPr>
                <w:rFonts w:cs="Arial"/>
                <w:color w:val="000000"/>
                <w:sz w:val="20"/>
                <w:szCs w:val="20"/>
              </w:rPr>
              <w:t>41</w:t>
            </w:r>
          </w:p>
        </w:tc>
        <w:tc>
          <w:tcPr>
            <w:tcW w:w="1400" w:type="dxa"/>
            <w:tcBorders>
              <w:top w:val="nil"/>
              <w:left w:val="nil"/>
              <w:bottom w:val="single" w:sz="4" w:space="0" w:color="auto"/>
              <w:right w:val="single" w:sz="4" w:space="0" w:color="auto"/>
            </w:tcBorders>
            <w:shd w:val="clear" w:color="000000" w:fill="FFFFFF"/>
            <w:noWrap/>
            <w:vAlign w:val="bottom"/>
            <w:hideMark/>
          </w:tcPr>
          <w:p w14:paraId="733161FF" w14:textId="77777777" w:rsidR="00EE7B60" w:rsidRPr="00C94248" w:rsidRDefault="00EE7B60" w:rsidP="007267E0">
            <w:pPr>
              <w:jc w:val="center"/>
              <w:rPr>
                <w:rFonts w:cs="Arial"/>
                <w:color w:val="000000"/>
                <w:sz w:val="20"/>
                <w:szCs w:val="20"/>
              </w:rPr>
            </w:pPr>
            <w:r w:rsidRPr="00C94248">
              <w:rPr>
                <w:rFonts w:cs="Arial"/>
                <w:color w:val="000000"/>
                <w:sz w:val="20"/>
                <w:szCs w:val="20"/>
              </w:rPr>
              <w:t>3.00</w:t>
            </w:r>
          </w:p>
        </w:tc>
        <w:tc>
          <w:tcPr>
            <w:tcW w:w="1419" w:type="dxa"/>
            <w:tcBorders>
              <w:top w:val="nil"/>
              <w:left w:val="nil"/>
              <w:bottom w:val="single" w:sz="4" w:space="0" w:color="auto"/>
              <w:right w:val="single" w:sz="4" w:space="0" w:color="auto"/>
            </w:tcBorders>
            <w:shd w:val="clear" w:color="000000" w:fill="FFFFFF"/>
            <w:noWrap/>
            <w:vAlign w:val="bottom"/>
            <w:hideMark/>
          </w:tcPr>
          <w:p w14:paraId="48896D05" w14:textId="77777777" w:rsidR="00EE7B60" w:rsidRPr="00C94248" w:rsidRDefault="00EE7B60" w:rsidP="007267E0">
            <w:pPr>
              <w:jc w:val="center"/>
              <w:rPr>
                <w:rFonts w:cs="Arial"/>
                <w:color w:val="000000"/>
                <w:sz w:val="20"/>
                <w:szCs w:val="20"/>
              </w:rPr>
            </w:pPr>
            <w:r w:rsidRPr="00C94248">
              <w:rPr>
                <w:rFonts w:cs="Arial"/>
                <w:color w:val="000000"/>
                <w:sz w:val="20"/>
                <w:szCs w:val="20"/>
              </w:rPr>
              <w:t>0.113</w:t>
            </w:r>
          </w:p>
        </w:tc>
        <w:tc>
          <w:tcPr>
            <w:tcW w:w="945" w:type="dxa"/>
            <w:tcBorders>
              <w:top w:val="nil"/>
              <w:left w:val="nil"/>
              <w:bottom w:val="single" w:sz="4" w:space="0" w:color="auto"/>
              <w:right w:val="single" w:sz="4" w:space="0" w:color="auto"/>
            </w:tcBorders>
            <w:shd w:val="clear" w:color="000000" w:fill="FFFFFF"/>
            <w:noWrap/>
            <w:vAlign w:val="bottom"/>
            <w:hideMark/>
          </w:tcPr>
          <w:p w14:paraId="5B283C8B" w14:textId="77777777" w:rsidR="00EE7B60" w:rsidRPr="00C94248" w:rsidRDefault="00EE7B60" w:rsidP="007267E0">
            <w:pPr>
              <w:jc w:val="center"/>
              <w:rPr>
                <w:rFonts w:cs="Arial"/>
                <w:color w:val="000000"/>
                <w:sz w:val="20"/>
                <w:szCs w:val="20"/>
              </w:rPr>
            </w:pPr>
            <w:r w:rsidRPr="00C94248">
              <w:rPr>
                <w:rFonts w:cs="Arial"/>
                <w:color w:val="000000"/>
                <w:sz w:val="20"/>
                <w:szCs w:val="20"/>
              </w:rPr>
              <w:t>1.31</w:t>
            </w:r>
          </w:p>
        </w:tc>
        <w:tc>
          <w:tcPr>
            <w:tcW w:w="1836" w:type="dxa"/>
            <w:tcBorders>
              <w:top w:val="nil"/>
              <w:left w:val="nil"/>
              <w:bottom w:val="single" w:sz="4" w:space="0" w:color="auto"/>
              <w:right w:val="single" w:sz="4" w:space="0" w:color="auto"/>
            </w:tcBorders>
            <w:shd w:val="clear" w:color="000000" w:fill="FFFFFF"/>
            <w:noWrap/>
            <w:vAlign w:val="bottom"/>
            <w:hideMark/>
          </w:tcPr>
          <w:p w14:paraId="31A797A2" w14:textId="77777777" w:rsidR="00EE7B60" w:rsidRPr="00C94248" w:rsidRDefault="00EE7B60" w:rsidP="007267E0">
            <w:pPr>
              <w:jc w:val="center"/>
              <w:rPr>
                <w:rFonts w:cs="Arial"/>
                <w:color w:val="000000"/>
                <w:sz w:val="20"/>
                <w:szCs w:val="20"/>
              </w:rPr>
            </w:pPr>
            <w:r w:rsidRPr="00C94248">
              <w:rPr>
                <w:rFonts w:cs="Arial"/>
                <w:color w:val="000000"/>
                <w:sz w:val="20"/>
                <w:szCs w:val="20"/>
              </w:rPr>
              <w:t>0.69</w:t>
            </w:r>
          </w:p>
        </w:tc>
      </w:tr>
      <w:tr w:rsidR="00EE7B60" w:rsidRPr="00C94248" w14:paraId="315EDD65"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95AD3A5" w14:textId="24F92E6A" w:rsidR="00EE7B60" w:rsidRPr="00C94248" w:rsidRDefault="00EE7B60" w:rsidP="007267E0">
            <w:pPr>
              <w:jc w:val="center"/>
              <w:rPr>
                <w:rFonts w:cs="Arial"/>
                <w:color w:val="000000"/>
                <w:sz w:val="20"/>
                <w:szCs w:val="20"/>
              </w:rPr>
            </w:pPr>
            <w:r w:rsidRPr="00C94248">
              <w:rPr>
                <w:rFonts w:cs="Arial"/>
                <w:color w:val="000000"/>
                <w:sz w:val="20"/>
                <w:szCs w:val="20"/>
              </w:rPr>
              <w:t>1.</w:t>
            </w:r>
            <w:r w:rsidR="00FA365B">
              <w:rPr>
                <w:rFonts w:cs="Arial"/>
                <w:color w:val="000000"/>
                <w:sz w:val="20"/>
                <w:szCs w:val="20"/>
              </w:rPr>
              <w:t>41</w:t>
            </w:r>
          </w:p>
        </w:tc>
        <w:tc>
          <w:tcPr>
            <w:tcW w:w="1400" w:type="dxa"/>
            <w:tcBorders>
              <w:top w:val="nil"/>
              <w:left w:val="nil"/>
              <w:bottom w:val="single" w:sz="4" w:space="0" w:color="auto"/>
              <w:right w:val="single" w:sz="4" w:space="0" w:color="auto"/>
            </w:tcBorders>
            <w:shd w:val="clear" w:color="000000" w:fill="FFFFFF"/>
            <w:noWrap/>
            <w:vAlign w:val="bottom"/>
            <w:hideMark/>
          </w:tcPr>
          <w:p w14:paraId="0C764E91" w14:textId="77777777" w:rsidR="00EE7B60" w:rsidRPr="00C94248" w:rsidRDefault="00EE7B60" w:rsidP="007267E0">
            <w:pPr>
              <w:jc w:val="center"/>
              <w:rPr>
                <w:rFonts w:cs="Arial"/>
                <w:color w:val="000000"/>
                <w:sz w:val="20"/>
                <w:szCs w:val="20"/>
              </w:rPr>
            </w:pPr>
            <w:r w:rsidRPr="00C94248">
              <w:rPr>
                <w:rFonts w:cs="Arial"/>
                <w:color w:val="000000"/>
                <w:sz w:val="20"/>
                <w:szCs w:val="20"/>
              </w:rPr>
              <w:t>3.00</w:t>
            </w:r>
          </w:p>
        </w:tc>
        <w:tc>
          <w:tcPr>
            <w:tcW w:w="1419" w:type="dxa"/>
            <w:tcBorders>
              <w:top w:val="nil"/>
              <w:left w:val="nil"/>
              <w:bottom w:val="single" w:sz="4" w:space="0" w:color="auto"/>
              <w:right w:val="single" w:sz="4" w:space="0" w:color="auto"/>
            </w:tcBorders>
            <w:shd w:val="clear" w:color="000000" w:fill="FFFFFF"/>
            <w:noWrap/>
            <w:vAlign w:val="bottom"/>
            <w:hideMark/>
          </w:tcPr>
          <w:p w14:paraId="31B0BA30" w14:textId="77777777" w:rsidR="00EE7B60" w:rsidRPr="00C94248" w:rsidRDefault="00EE7B60" w:rsidP="007267E0">
            <w:pPr>
              <w:jc w:val="center"/>
              <w:rPr>
                <w:rFonts w:cs="Arial"/>
                <w:color w:val="000000"/>
                <w:sz w:val="20"/>
                <w:szCs w:val="20"/>
              </w:rPr>
            </w:pPr>
            <w:r w:rsidRPr="00C94248">
              <w:rPr>
                <w:rFonts w:cs="Arial"/>
                <w:color w:val="000000"/>
                <w:sz w:val="20"/>
                <w:szCs w:val="20"/>
              </w:rPr>
              <w:t>0.113</w:t>
            </w:r>
          </w:p>
        </w:tc>
        <w:tc>
          <w:tcPr>
            <w:tcW w:w="945" w:type="dxa"/>
            <w:tcBorders>
              <w:top w:val="nil"/>
              <w:left w:val="nil"/>
              <w:bottom w:val="single" w:sz="4" w:space="0" w:color="auto"/>
              <w:right w:val="single" w:sz="4" w:space="0" w:color="auto"/>
            </w:tcBorders>
            <w:shd w:val="clear" w:color="000000" w:fill="FFFFFF"/>
            <w:noWrap/>
            <w:vAlign w:val="bottom"/>
            <w:hideMark/>
          </w:tcPr>
          <w:p w14:paraId="63E38F0A" w14:textId="77777777" w:rsidR="00EE7B60" w:rsidRPr="00C94248" w:rsidRDefault="00EE7B60" w:rsidP="007267E0">
            <w:pPr>
              <w:jc w:val="center"/>
              <w:rPr>
                <w:rFonts w:cs="Arial"/>
                <w:color w:val="000000"/>
                <w:sz w:val="20"/>
                <w:szCs w:val="20"/>
              </w:rPr>
            </w:pPr>
            <w:r w:rsidRPr="00C94248">
              <w:rPr>
                <w:rFonts w:cs="Arial"/>
                <w:color w:val="000000"/>
                <w:sz w:val="20"/>
                <w:szCs w:val="20"/>
              </w:rPr>
              <w:t>1.31</w:t>
            </w:r>
          </w:p>
        </w:tc>
        <w:tc>
          <w:tcPr>
            <w:tcW w:w="1836" w:type="dxa"/>
            <w:tcBorders>
              <w:top w:val="nil"/>
              <w:left w:val="nil"/>
              <w:bottom w:val="single" w:sz="4" w:space="0" w:color="auto"/>
              <w:right w:val="single" w:sz="4" w:space="0" w:color="auto"/>
            </w:tcBorders>
            <w:shd w:val="clear" w:color="000000" w:fill="FFFFFF"/>
            <w:noWrap/>
            <w:vAlign w:val="bottom"/>
            <w:hideMark/>
          </w:tcPr>
          <w:p w14:paraId="2BF3570A" w14:textId="77777777" w:rsidR="00EE7B60" w:rsidRPr="00C94248" w:rsidRDefault="00EE7B60" w:rsidP="007267E0">
            <w:pPr>
              <w:jc w:val="center"/>
              <w:rPr>
                <w:rFonts w:cs="Arial"/>
                <w:color w:val="000000"/>
                <w:sz w:val="20"/>
                <w:szCs w:val="20"/>
              </w:rPr>
            </w:pPr>
            <w:r w:rsidRPr="00C94248">
              <w:rPr>
                <w:rFonts w:cs="Arial"/>
                <w:color w:val="000000"/>
                <w:sz w:val="20"/>
                <w:szCs w:val="20"/>
              </w:rPr>
              <w:t>0.69</w:t>
            </w:r>
          </w:p>
        </w:tc>
      </w:tr>
      <w:tr w:rsidR="00EE7B60" w:rsidRPr="00C94248" w14:paraId="7EA1087C"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F603F77" w14:textId="77777777" w:rsidR="00EE7B60" w:rsidRPr="00C94248" w:rsidRDefault="00EE7B60" w:rsidP="007267E0">
            <w:pPr>
              <w:jc w:val="center"/>
              <w:rPr>
                <w:rFonts w:cs="Arial"/>
                <w:color w:val="000000"/>
                <w:sz w:val="20"/>
                <w:szCs w:val="20"/>
              </w:rPr>
            </w:pPr>
            <w:r w:rsidRPr="00C94248">
              <w:rPr>
                <w:rFonts w:cs="Arial"/>
                <w:color w:val="000000"/>
                <w:sz w:val="20"/>
                <w:szCs w:val="20"/>
              </w:rPr>
              <w:t>1.</w:t>
            </w:r>
            <w:r>
              <w:rPr>
                <w:rFonts w:cs="Arial"/>
                <w:color w:val="000000"/>
                <w:sz w:val="20"/>
                <w:szCs w:val="20"/>
              </w:rPr>
              <w:t>41</w:t>
            </w:r>
          </w:p>
        </w:tc>
        <w:tc>
          <w:tcPr>
            <w:tcW w:w="1400" w:type="dxa"/>
            <w:tcBorders>
              <w:top w:val="nil"/>
              <w:left w:val="nil"/>
              <w:bottom w:val="single" w:sz="4" w:space="0" w:color="auto"/>
              <w:right w:val="single" w:sz="4" w:space="0" w:color="auto"/>
            </w:tcBorders>
            <w:shd w:val="clear" w:color="000000" w:fill="FFFFFF"/>
            <w:noWrap/>
            <w:vAlign w:val="bottom"/>
            <w:hideMark/>
          </w:tcPr>
          <w:p w14:paraId="4A6F6E8E" w14:textId="77777777" w:rsidR="00EE7B60" w:rsidRPr="00C94248" w:rsidRDefault="00EE7B60" w:rsidP="007267E0">
            <w:pPr>
              <w:jc w:val="center"/>
              <w:rPr>
                <w:rFonts w:cs="Arial"/>
                <w:color w:val="000000"/>
                <w:sz w:val="20"/>
                <w:szCs w:val="20"/>
              </w:rPr>
            </w:pPr>
            <w:r w:rsidRPr="00C94248">
              <w:rPr>
                <w:rFonts w:cs="Arial"/>
                <w:color w:val="000000"/>
                <w:sz w:val="20"/>
                <w:szCs w:val="20"/>
              </w:rPr>
              <w:t>3.00</w:t>
            </w:r>
          </w:p>
        </w:tc>
        <w:tc>
          <w:tcPr>
            <w:tcW w:w="1419" w:type="dxa"/>
            <w:tcBorders>
              <w:top w:val="nil"/>
              <w:left w:val="nil"/>
              <w:bottom w:val="single" w:sz="4" w:space="0" w:color="auto"/>
              <w:right w:val="single" w:sz="4" w:space="0" w:color="auto"/>
            </w:tcBorders>
            <w:shd w:val="clear" w:color="000000" w:fill="FFFFFF"/>
            <w:noWrap/>
            <w:vAlign w:val="bottom"/>
            <w:hideMark/>
          </w:tcPr>
          <w:p w14:paraId="2FF10B83" w14:textId="77777777" w:rsidR="00EE7B60" w:rsidRPr="00C94248" w:rsidRDefault="00EE7B60" w:rsidP="007267E0">
            <w:pPr>
              <w:jc w:val="center"/>
              <w:rPr>
                <w:rFonts w:cs="Arial"/>
                <w:color w:val="000000"/>
                <w:sz w:val="20"/>
                <w:szCs w:val="20"/>
              </w:rPr>
            </w:pPr>
            <w:r w:rsidRPr="00C94248">
              <w:rPr>
                <w:rFonts w:cs="Arial"/>
                <w:color w:val="000000"/>
                <w:sz w:val="20"/>
                <w:szCs w:val="20"/>
              </w:rPr>
              <w:t>0.113</w:t>
            </w:r>
          </w:p>
        </w:tc>
        <w:tc>
          <w:tcPr>
            <w:tcW w:w="945" w:type="dxa"/>
            <w:tcBorders>
              <w:top w:val="nil"/>
              <w:left w:val="nil"/>
              <w:bottom w:val="single" w:sz="4" w:space="0" w:color="auto"/>
              <w:right w:val="single" w:sz="4" w:space="0" w:color="auto"/>
            </w:tcBorders>
            <w:shd w:val="clear" w:color="000000" w:fill="FFFFFF"/>
            <w:noWrap/>
            <w:vAlign w:val="bottom"/>
            <w:hideMark/>
          </w:tcPr>
          <w:p w14:paraId="4D5376D5" w14:textId="77777777" w:rsidR="00EE7B60" w:rsidRPr="00C94248" w:rsidRDefault="00EE7B60" w:rsidP="007267E0">
            <w:pPr>
              <w:jc w:val="center"/>
              <w:rPr>
                <w:rFonts w:cs="Arial"/>
                <w:color w:val="000000"/>
                <w:sz w:val="20"/>
                <w:szCs w:val="20"/>
              </w:rPr>
            </w:pPr>
            <w:r w:rsidRPr="00C94248">
              <w:rPr>
                <w:rFonts w:cs="Arial"/>
                <w:color w:val="000000"/>
                <w:sz w:val="20"/>
                <w:szCs w:val="20"/>
              </w:rPr>
              <w:t>1.31</w:t>
            </w:r>
          </w:p>
        </w:tc>
        <w:tc>
          <w:tcPr>
            <w:tcW w:w="1836" w:type="dxa"/>
            <w:tcBorders>
              <w:top w:val="nil"/>
              <w:left w:val="nil"/>
              <w:bottom w:val="single" w:sz="4" w:space="0" w:color="auto"/>
              <w:right w:val="single" w:sz="4" w:space="0" w:color="auto"/>
            </w:tcBorders>
            <w:shd w:val="clear" w:color="000000" w:fill="FFFFFF"/>
            <w:noWrap/>
            <w:vAlign w:val="bottom"/>
            <w:hideMark/>
          </w:tcPr>
          <w:p w14:paraId="1602A5D8" w14:textId="77777777" w:rsidR="00EE7B60" w:rsidRPr="00C94248" w:rsidRDefault="00EE7B60" w:rsidP="007267E0">
            <w:pPr>
              <w:jc w:val="center"/>
              <w:rPr>
                <w:rFonts w:cs="Arial"/>
                <w:color w:val="000000"/>
                <w:sz w:val="20"/>
                <w:szCs w:val="20"/>
              </w:rPr>
            </w:pPr>
            <w:r w:rsidRPr="00C94248">
              <w:rPr>
                <w:rFonts w:cs="Arial"/>
                <w:color w:val="000000"/>
                <w:sz w:val="20"/>
                <w:szCs w:val="20"/>
              </w:rPr>
              <w:t>0.70</w:t>
            </w:r>
          </w:p>
        </w:tc>
      </w:tr>
      <w:tr w:rsidR="00EE7B60" w:rsidRPr="00C94248" w14:paraId="1FD50FDA"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02CF8605" w14:textId="77777777" w:rsidR="00EE7B60" w:rsidRPr="00C94248" w:rsidRDefault="00EE7B60" w:rsidP="007267E0">
            <w:pPr>
              <w:jc w:val="center"/>
              <w:rPr>
                <w:rFonts w:cs="Arial"/>
                <w:color w:val="000000"/>
                <w:sz w:val="20"/>
                <w:szCs w:val="20"/>
              </w:rPr>
            </w:pPr>
            <w:r w:rsidRPr="00C94248">
              <w:rPr>
                <w:rFonts w:cs="Arial"/>
                <w:color w:val="000000"/>
                <w:sz w:val="20"/>
                <w:szCs w:val="20"/>
              </w:rPr>
              <w:t>1.</w:t>
            </w:r>
            <w:r>
              <w:rPr>
                <w:rFonts w:cs="Arial"/>
                <w:color w:val="000000"/>
                <w:sz w:val="20"/>
                <w:szCs w:val="20"/>
              </w:rPr>
              <w:t>49</w:t>
            </w:r>
          </w:p>
        </w:tc>
        <w:tc>
          <w:tcPr>
            <w:tcW w:w="1400" w:type="dxa"/>
            <w:tcBorders>
              <w:top w:val="nil"/>
              <w:left w:val="nil"/>
              <w:bottom w:val="single" w:sz="4" w:space="0" w:color="auto"/>
              <w:right w:val="single" w:sz="4" w:space="0" w:color="auto"/>
            </w:tcBorders>
            <w:shd w:val="clear" w:color="000000" w:fill="FFFFFF"/>
            <w:noWrap/>
            <w:vAlign w:val="bottom"/>
            <w:hideMark/>
          </w:tcPr>
          <w:p w14:paraId="6E5522CA" w14:textId="77777777" w:rsidR="00EE7B60" w:rsidRPr="00C94248" w:rsidRDefault="00EE7B60" w:rsidP="007267E0">
            <w:pPr>
              <w:jc w:val="center"/>
              <w:rPr>
                <w:rFonts w:cs="Arial"/>
                <w:color w:val="000000"/>
                <w:sz w:val="20"/>
                <w:szCs w:val="20"/>
              </w:rPr>
            </w:pPr>
            <w:r w:rsidRPr="00C94248">
              <w:rPr>
                <w:rFonts w:cs="Arial"/>
                <w:color w:val="000000"/>
                <w:sz w:val="20"/>
                <w:szCs w:val="20"/>
              </w:rPr>
              <w:t>3.00</w:t>
            </w:r>
          </w:p>
        </w:tc>
        <w:tc>
          <w:tcPr>
            <w:tcW w:w="1419" w:type="dxa"/>
            <w:tcBorders>
              <w:top w:val="nil"/>
              <w:left w:val="nil"/>
              <w:bottom w:val="single" w:sz="4" w:space="0" w:color="auto"/>
              <w:right w:val="single" w:sz="4" w:space="0" w:color="auto"/>
            </w:tcBorders>
            <w:shd w:val="clear" w:color="000000" w:fill="FFFFFF"/>
            <w:noWrap/>
            <w:vAlign w:val="bottom"/>
            <w:hideMark/>
          </w:tcPr>
          <w:p w14:paraId="53248955" w14:textId="77777777" w:rsidR="00EE7B60" w:rsidRPr="00C94248" w:rsidRDefault="00EE7B60" w:rsidP="007267E0">
            <w:pPr>
              <w:jc w:val="center"/>
              <w:rPr>
                <w:rFonts w:cs="Arial"/>
                <w:color w:val="000000"/>
                <w:sz w:val="20"/>
                <w:szCs w:val="20"/>
              </w:rPr>
            </w:pPr>
            <w:r w:rsidRPr="00C94248">
              <w:rPr>
                <w:rFonts w:cs="Arial"/>
                <w:color w:val="000000"/>
                <w:sz w:val="20"/>
                <w:szCs w:val="20"/>
              </w:rPr>
              <w:t>0.113</w:t>
            </w:r>
          </w:p>
        </w:tc>
        <w:tc>
          <w:tcPr>
            <w:tcW w:w="945" w:type="dxa"/>
            <w:tcBorders>
              <w:top w:val="nil"/>
              <w:left w:val="nil"/>
              <w:bottom w:val="single" w:sz="4" w:space="0" w:color="auto"/>
              <w:right w:val="single" w:sz="4" w:space="0" w:color="auto"/>
            </w:tcBorders>
            <w:shd w:val="clear" w:color="000000" w:fill="FFFFFF"/>
            <w:noWrap/>
            <w:vAlign w:val="bottom"/>
            <w:hideMark/>
          </w:tcPr>
          <w:p w14:paraId="3BB56C81" w14:textId="77777777" w:rsidR="00EE7B60" w:rsidRPr="00C94248" w:rsidRDefault="00EE7B60" w:rsidP="007267E0">
            <w:pPr>
              <w:jc w:val="center"/>
              <w:rPr>
                <w:rFonts w:cs="Arial"/>
                <w:color w:val="000000"/>
                <w:sz w:val="20"/>
                <w:szCs w:val="20"/>
              </w:rPr>
            </w:pPr>
            <w:r w:rsidRPr="00C94248">
              <w:rPr>
                <w:rFonts w:cs="Arial"/>
                <w:color w:val="000000"/>
                <w:sz w:val="20"/>
                <w:szCs w:val="20"/>
              </w:rPr>
              <w:t>1.31</w:t>
            </w:r>
          </w:p>
        </w:tc>
        <w:tc>
          <w:tcPr>
            <w:tcW w:w="1836" w:type="dxa"/>
            <w:tcBorders>
              <w:top w:val="nil"/>
              <w:left w:val="nil"/>
              <w:bottom w:val="single" w:sz="4" w:space="0" w:color="auto"/>
              <w:right w:val="single" w:sz="4" w:space="0" w:color="auto"/>
            </w:tcBorders>
            <w:shd w:val="clear" w:color="000000" w:fill="FFFFFF"/>
            <w:noWrap/>
            <w:vAlign w:val="bottom"/>
            <w:hideMark/>
          </w:tcPr>
          <w:p w14:paraId="3A10568C" w14:textId="77777777" w:rsidR="00EE7B60" w:rsidRPr="00C94248" w:rsidRDefault="00EE7B60" w:rsidP="007267E0">
            <w:pPr>
              <w:jc w:val="center"/>
              <w:rPr>
                <w:rFonts w:cs="Arial"/>
                <w:color w:val="000000"/>
                <w:sz w:val="20"/>
                <w:szCs w:val="20"/>
              </w:rPr>
            </w:pPr>
            <w:r w:rsidRPr="00C94248">
              <w:rPr>
                <w:rFonts w:cs="Arial"/>
                <w:color w:val="000000"/>
                <w:sz w:val="20"/>
                <w:szCs w:val="20"/>
              </w:rPr>
              <w:t>0.60</w:t>
            </w:r>
          </w:p>
        </w:tc>
      </w:tr>
      <w:tr w:rsidR="00EE7B60" w:rsidRPr="00C94248" w14:paraId="7CBDC5DA"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BCDF39D" w14:textId="77777777" w:rsidR="00EE7B60" w:rsidRPr="00C94248" w:rsidRDefault="00EE7B60" w:rsidP="007267E0">
            <w:pPr>
              <w:jc w:val="center"/>
              <w:rPr>
                <w:rFonts w:cs="Arial"/>
                <w:color w:val="000000"/>
                <w:sz w:val="20"/>
                <w:szCs w:val="20"/>
              </w:rPr>
            </w:pPr>
            <w:r>
              <w:rPr>
                <w:rFonts w:cs="Arial"/>
                <w:color w:val="000000"/>
                <w:sz w:val="20"/>
                <w:szCs w:val="20"/>
              </w:rPr>
              <w:t>1.66</w:t>
            </w:r>
          </w:p>
        </w:tc>
        <w:tc>
          <w:tcPr>
            <w:tcW w:w="1400" w:type="dxa"/>
            <w:tcBorders>
              <w:top w:val="nil"/>
              <w:left w:val="nil"/>
              <w:bottom w:val="single" w:sz="4" w:space="0" w:color="auto"/>
              <w:right w:val="single" w:sz="4" w:space="0" w:color="auto"/>
            </w:tcBorders>
            <w:shd w:val="clear" w:color="000000" w:fill="FFFFFF"/>
            <w:noWrap/>
            <w:vAlign w:val="bottom"/>
            <w:hideMark/>
          </w:tcPr>
          <w:p w14:paraId="3707AA93" w14:textId="77777777" w:rsidR="00EE7B60" w:rsidRPr="00C94248" w:rsidRDefault="00EE7B60" w:rsidP="007267E0">
            <w:pPr>
              <w:jc w:val="center"/>
              <w:rPr>
                <w:rFonts w:cs="Arial"/>
                <w:color w:val="000000"/>
                <w:sz w:val="20"/>
                <w:szCs w:val="20"/>
              </w:rPr>
            </w:pPr>
            <w:r w:rsidRPr="00C94248">
              <w:rPr>
                <w:rFonts w:cs="Arial"/>
                <w:color w:val="000000"/>
                <w:sz w:val="20"/>
                <w:szCs w:val="20"/>
              </w:rPr>
              <w:t>3.30</w:t>
            </w:r>
          </w:p>
        </w:tc>
        <w:tc>
          <w:tcPr>
            <w:tcW w:w="1419" w:type="dxa"/>
            <w:tcBorders>
              <w:top w:val="nil"/>
              <w:left w:val="nil"/>
              <w:bottom w:val="single" w:sz="4" w:space="0" w:color="auto"/>
              <w:right w:val="single" w:sz="4" w:space="0" w:color="auto"/>
            </w:tcBorders>
            <w:shd w:val="clear" w:color="000000" w:fill="FFFFFF"/>
            <w:noWrap/>
            <w:vAlign w:val="bottom"/>
            <w:hideMark/>
          </w:tcPr>
          <w:p w14:paraId="3C278964" w14:textId="77777777" w:rsidR="00EE7B60" w:rsidRPr="00C94248" w:rsidRDefault="00EE7B60" w:rsidP="007267E0">
            <w:pPr>
              <w:jc w:val="center"/>
              <w:rPr>
                <w:rFonts w:cs="Arial"/>
                <w:color w:val="000000"/>
                <w:sz w:val="20"/>
                <w:szCs w:val="20"/>
              </w:rPr>
            </w:pPr>
            <w:r w:rsidRPr="00C94248">
              <w:rPr>
                <w:rFonts w:cs="Arial"/>
                <w:color w:val="000000"/>
                <w:sz w:val="20"/>
                <w:szCs w:val="20"/>
              </w:rPr>
              <w:t>0.163</w:t>
            </w:r>
          </w:p>
        </w:tc>
        <w:tc>
          <w:tcPr>
            <w:tcW w:w="945" w:type="dxa"/>
            <w:tcBorders>
              <w:top w:val="nil"/>
              <w:left w:val="nil"/>
              <w:bottom w:val="single" w:sz="4" w:space="0" w:color="auto"/>
              <w:right w:val="single" w:sz="4" w:space="0" w:color="auto"/>
            </w:tcBorders>
            <w:shd w:val="clear" w:color="000000" w:fill="FFFFFF"/>
            <w:noWrap/>
            <w:vAlign w:val="bottom"/>
            <w:hideMark/>
          </w:tcPr>
          <w:p w14:paraId="53CE9FD0" w14:textId="77777777" w:rsidR="00EE7B60" w:rsidRPr="00C94248" w:rsidRDefault="00EE7B60" w:rsidP="007267E0">
            <w:pPr>
              <w:jc w:val="center"/>
              <w:rPr>
                <w:rFonts w:cs="Arial"/>
                <w:color w:val="000000"/>
                <w:sz w:val="20"/>
                <w:szCs w:val="20"/>
              </w:rPr>
            </w:pPr>
            <w:r w:rsidRPr="00C94248">
              <w:rPr>
                <w:rFonts w:cs="Arial"/>
                <w:color w:val="000000"/>
                <w:sz w:val="20"/>
                <w:szCs w:val="20"/>
              </w:rPr>
              <w:t>1.42</w:t>
            </w:r>
          </w:p>
        </w:tc>
        <w:tc>
          <w:tcPr>
            <w:tcW w:w="1836" w:type="dxa"/>
            <w:tcBorders>
              <w:top w:val="nil"/>
              <w:left w:val="nil"/>
              <w:bottom w:val="single" w:sz="4" w:space="0" w:color="auto"/>
              <w:right w:val="single" w:sz="4" w:space="0" w:color="auto"/>
            </w:tcBorders>
            <w:shd w:val="clear" w:color="000000" w:fill="FFFFFF"/>
            <w:noWrap/>
            <w:vAlign w:val="bottom"/>
            <w:hideMark/>
          </w:tcPr>
          <w:p w14:paraId="38D5CA47" w14:textId="77777777" w:rsidR="00EE7B60" w:rsidRPr="00C94248" w:rsidRDefault="00EE7B60" w:rsidP="007267E0">
            <w:pPr>
              <w:jc w:val="center"/>
              <w:rPr>
                <w:rFonts w:cs="Arial"/>
                <w:color w:val="000000"/>
                <w:sz w:val="20"/>
                <w:szCs w:val="20"/>
              </w:rPr>
            </w:pPr>
            <w:r w:rsidRPr="00C94248">
              <w:rPr>
                <w:rFonts w:cs="Arial"/>
                <w:color w:val="000000"/>
                <w:sz w:val="20"/>
                <w:szCs w:val="20"/>
              </w:rPr>
              <w:t>0.40</w:t>
            </w:r>
          </w:p>
        </w:tc>
      </w:tr>
      <w:tr w:rsidR="00EE7B60" w:rsidRPr="00C94248" w14:paraId="035949F0"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75C4804" w14:textId="77777777" w:rsidR="00EE7B60" w:rsidRPr="00C94248" w:rsidRDefault="00EE7B60" w:rsidP="007267E0">
            <w:pPr>
              <w:jc w:val="center"/>
              <w:rPr>
                <w:rFonts w:cs="Arial"/>
                <w:color w:val="000000"/>
                <w:sz w:val="20"/>
                <w:szCs w:val="20"/>
              </w:rPr>
            </w:pPr>
            <w:r>
              <w:rPr>
                <w:rFonts w:cs="Arial"/>
                <w:color w:val="000000"/>
                <w:sz w:val="20"/>
                <w:szCs w:val="20"/>
              </w:rPr>
              <w:t>1.84</w:t>
            </w:r>
          </w:p>
        </w:tc>
        <w:tc>
          <w:tcPr>
            <w:tcW w:w="1400" w:type="dxa"/>
            <w:tcBorders>
              <w:top w:val="nil"/>
              <w:left w:val="nil"/>
              <w:bottom w:val="single" w:sz="4" w:space="0" w:color="auto"/>
              <w:right w:val="single" w:sz="4" w:space="0" w:color="auto"/>
            </w:tcBorders>
            <w:shd w:val="clear" w:color="000000" w:fill="FFFFFF"/>
            <w:noWrap/>
            <w:vAlign w:val="bottom"/>
            <w:hideMark/>
          </w:tcPr>
          <w:p w14:paraId="4A4372AE" w14:textId="77777777" w:rsidR="00EE7B60" w:rsidRPr="00C94248" w:rsidRDefault="00EE7B60" w:rsidP="007267E0">
            <w:pPr>
              <w:jc w:val="center"/>
              <w:rPr>
                <w:rFonts w:cs="Arial"/>
                <w:color w:val="000000"/>
                <w:sz w:val="20"/>
                <w:szCs w:val="20"/>
              </w:rPr>
            </w:pPr>
            <w:r w:rsidRPr="00C94248">
              <w:rPr>
                <w:rFonts w:cs="Arial"/>
                <w:color w:val="000000"/>
                <w:sz w:val="20"/>
                <w:szCs w:val="20"/>
              </w:rPr>
              <w:t>3.41</w:t>
            </w:r>
          </w:p>
        </w:tc>
        <w:tc>
          <w:tcPr>
            <w:tcW w:w="1419" w:type="dxa"/>
            <w:tcBorders>
              <w:top w:val="nil"/>
              <w:left w:val="nil"/>
              <w:bottom w:val="single" w:sz="4" w:space="0" w:color="auto"/>
              <w:right w:val="single" w:sz="4" w:space="0" w:color="auto"/>
            </w:tcBorders>
            <w:shd w:val="clear" w:color="000000" w:fill="FFFFFF"/>
            <w:noWrap/>
            <w:vAlign w:val="bottom"/>
            <w:hideMark/>
          </w:tcPr>
          <w:p w14:paraId="18936404" w14:textId="77777777" w:rsidR="00EE7B60" w:rsidRPr="00C94248" w:rsidRDefault="00EE7B60" w:rsidP="007267E0">
            <w:pPr>
              <w:jc w:val="center"/>
              <w:rPr>
                <w:rFonts w:cs="Arial"/>
                <w:color w:val="000000"/>
                <w:sz w:val="20"/>
                <w:szCs w:val="20"/>
              </w:rPr>
            </w:pPr>
            <w:r w:rsidRPr="00C94248">
              <w:rPr>
                <w:rFonts w:cs="Arial"/>
                <w:color w:val="000000"/>
                <w:sz w:val="20"/>
                <w:szCs w:val="20"/>
              </w:rPr>
              <w:t>0.154</w:t>
            </w:r>
          </w:p>
        </w:tc>
        <w:tc>
          <w:tcPr>
            <w:tcW w:w="945" w:type="dxa"/>
            <w:tcBorders>
              <w:top w:val="nil"/>
              <w:left w:val="nil"/>
              <w:bottom w:val="single" w:sz="4" w:space="0" w:color="auto"/>
              <w:right w:val="single" w:sz="4" w:space="0" w:color="auto"/>
            </w:tcBorders>
            <w:shd w:val="clear" w:color="000000" w:fill="FFFFFF"/>
            <w:noWrap/>
            <w:vAlign w:val="bottom"/>
            <w:hideMark/>
          </w:tcPr>
          <w:p w14:paraId="6970A905" w14:textId="77777777" w:rsidR="00EE7B60" w:rsidRPr="00C94248" w:rsidRDefault="00EE7B60" w:rsidP="007267E0">
            <w:pPr>
              <w:jc w:val="center"/>
              <w:rPr>
                <w:rFonts w:cs="Arial"/>
                <w:color w:val="000000"/>
                <w:sz w:val="20"/>
                <w:szCs w:val="20"/>
              </w:rPr>
            </w:pPr>
            <w:r w:rsidRPr="00C94248">
              <w:rPr>
                <w:rFonts w:cs="Arial"/>
                <w:color w:val="000000"/>
                <w:sz w:val="20"/>
                <w:szCs w:val="20"/>
              </w:rPr>
              <w:t>1.34</w:t>
            </w:r>
          </w:p>
        </w:tc>
        <w:tc>
          <w:tcPr>
            <w:tcW w:w="1836" w:type="dxa"/>
            <w:tcBorders>
              <w:top w:val="nil"/>
              <w:left w:val="nil"/>
              <w:bottom w:val="single" w:sz="4" w:space="0" w:color="auto"/>
              <w:right w:val="single" w:sz="4" w:space="0" w:color="auto"/>
            </w:tcBorders>
            <w:shd w:val="clear" w:color="000000" w:fill="FFFFFF"/>
            <w:noWrap/>
            <w:vAlign w:val="bottom"/>
            <w:hideMark/>
          </w:tcPr>
          <w:p w14:paraId="22110E2B" w14:textId="77777777" w:rsidR="00EE7B60" w:rsidRPr="00C94248" w:rsidRDefault="00EE7B60" w:rsidP="007267E0">
            <w:pPr>
              <w:jc w:val="center"/>
              <w:rPr>
                <w:rFonts w:cs="Arial"/>
                <w:color w:val="000000"/>
                <w:sz w:val="20"/>
                <w:szCs w:val="20"/>
              </w:rPr>
            </w:pPr>
            <w:r w:rsidRPr="00C94248">
              <w:rPr>
                <w:rFonts w:cs="Arial"/>
                <w:color w:val="000000"/>
                <w:sz w:val="20"/>
                <w:szCs w:val="20"/>
              </w:rPr>
              <w:t>0.36</w:t>
            </w:r>
          </w:p>
        </w:tc>
      </w:tr>
      <w:tr w:rsidR="00EE7B60" w:rsidRPr="00C94248" w14:paraId="5197BC45"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3762627" w14:textId="77777777" w:rsidR="00EE7B60" w:rsidRPr="00C94248" w:rsidRDefault="00EE7B60" w:rsidP="007267E0">
            <w:pPr>
              <w:jc w:val="center"/>
              <w:rPr>
                <w:rFonts w:cs="Arial"/>
                <w:color w:val="000000"/>
                <w:sz w:val="20"/>
                <w:szCs w:val="20"/>
              </w:rPr>
            </w:pPr>
            <w:r>
              <w:rPr>
                <w:rFonts w:cs="Arial"/>
                <w:color w:val="000000"/>
                <w:sz w:val="20"/>
                <w:szCs w:val="20"/>
              </w:rPr>
              <w:t>2.02</w:t>
            </w:r>
          </w:p>
        </w:tc>
        <w:tc>
          <w:tcPr>
            <w:tcW w:w="1400" w:type="dxa"/>
            <w:tcBorders>
              <w:top w:val="nil"/>
              <w:left w:val="nil"/>
              <w:bottom w:val="single" w:sz="4" w:space="0" w:color="auto"/>
              <w:right w:val="single" w:sz="4" w:space="0" w:color="auto"/>
            </w:tcBorders>
            <w:shd w:val="clear" w:color="000000" w:fill="FFFFFF"/>
            <w:noWrap/>
            <w:vAlign w:val="bottom"/>
            <w:hideMark/>
          </w:tcPr>
          <w:p w14:paraId="36A24EDB" w14:textId="77777777" w:rsidR="00EE7B60" w:rsidRPr="00C94248" w:rsidRDefault="00EE7B60" w:rsidP="007267E0">
            <w:pPr>
              <w:jc w:val="center"/>
              <w:rPr>
                <w:rFonts w:cs="Arial"/>
                <w:color w:val="000000"/>
                <w:sz w:val="20"/>
                <w:szCs w:val="20"/>
              </w:rPr>
            </w:pPr>
            <w:r w:rsidRPr="00C94248">
              <w:rPr>
                <w:rFonts w:cs="Arial"/>
                <w:color w:val="000000"/>
                <w:sz w:val="20"/>
                <w:szCs w:val="20"/>
              </w:rPr>
              <w:t>3.60</w:t>
            </w:r>
          </w:p>
        </w:tc>
        <w:tc>
          <w:tcPr>
            <w:tcW w:w="1419" w:type="dxa"/>
            <w:tcBorders>
              <w:top w:val="nil"/>
              <w:left w:val="nil"/>
              <w:bottom w:val="single" w:sz="4" w:space="0" w:color="auto"/>
              <w:right w:val="single" w:sz="4" w:space="0" w:color="auto"/>
            </w:tcBorders>
            <w:shd w:val="clear" w:color="000000" w:fill="FFFFFF"/>
            <w:noWrap/>
            <w:vAlign w:val="bottom"/>
            <w:hideMark/>
          </w:tcPr>
          <w:p w14:paraId="0BB7F33D" w14:textId="77777777" w:rsidR="00EE7B60" w:rsidRPr="00C94248" w:rsidRDefault="00EE7B60" w:rsidP="007267E0">
            <w:pPr>
              <w:jc w:val="center"/>
              <w:rPr>
                <w:rFonts w:cs="Arial"/>
                <w:color w:val="000000"/>
                <w:sz w:val="20"/>
                <w:szCs w:val="20"/>
              </w:rPr>
            </w:pPr>
            <w:r w:rsidRPr="00C94248">
              <w:rPr>
                <w:rFonts w:cs="Arial"/>
                <w:color w:val="000000"/>
                <w:sz w:val="20"/>
                <w:szCs w:val="20"/>
              </w:rPr>
              <w:t>0.164</w:t>
            </w:r>
          </w:p>
        </w:tc>
        <w:tc>
          <w:tcPr>
            <w:tcW w:w="945" w:type="dxa"/>
            <w:tcBorders>
              <w:top w:val="nil"/>
              <w:left w:val="nil"/>
              <w:bottom w:val="single" w:sz="4" w:space="0" w:color="auto"/>
              <w:right w:val="single" w:sz="4" w:space="0" w:color="auto"/>
            </w:tcBorders>
            <w:shd w:val="clear" w:color="000000" w:fill="FFFFFF"/>
            <w:noWrap/>
            <w:vAlign w:val="bottom"/>
            <w:hideMark/>
          </w:tcPr>
          <w:p w14:paraId="2AFB302C" w14:textId="77777777" w:rsidR="00EE7B60" w:rsidRPr="00C94248" w:rsidRDefault="00EE7B60" w:rsidP="007267E0">
            <w:pPr>
              <w:jc w:val="center"/>
              <w:rPr>
                <w:rFonts w:cs="Arial"/>
                <w:color w:val="000000"/>
                <w:sz w:val="20"/>
                <w:szCs w:val="20"/>
              </w:rPr>
            </w:pPr>
            <w:r w:rsidRPr="00C94248">
              <w:rPr>
                <w:rFonts w:cs="Arial"/>
                <w:color w:val="000000"/>
                <w:sz w:val="20"/>
                <w:szCs w:val="20"/>
              </w:rPr>
              <w:t>1.41</w:t>
            </w:r>
          </w:p>
        </w:tc>
        <w:tc>
          <w:tcPr>
            <w:tcW w:w="1836" w:type="dxa"/>
            <w:tcBorders>
              <w:top w:val="nil"/>
              <w:left w:val="nil"/>
              <w:bottom w:val="single" w:sz="4" w:space="0" w:color="auto"/>
              <w:right w:val="single" w:sz="4" w:space="0" w:color="auto"/>
            </w:tcBorders>
            <w:shd w:val="clear" w:color="000000" w:fill="FFFFFF"/>
            <w:noWrap/>
            <w:vAlign w:val="bottom"/>
            <w:hideMark/>
          </w:tcPr>
          <w:p w14:paraId="0173C6A1" w14:textId="77777777" w:rsidR="00EE7B60" w:rsidRPr="00C94248" w:rsidRDefault="00EE7B60" w:rsidP="007267E0">
            <w:pPr>
              <w:jc w:val="center"/>
              <w:rPr>
                <w:rFonts w:cs="Arial"/>
                <w:color w:val="000000"/>
                <w:sz w:val="20"/>
                <w:szCs w:val="20"/>
              </w:rPr>
            </w:pPr>
            <w:r w:rsidRPr="00C94248">
              <w:rPr>
                <w:rFonts w:cs="Arial"/>
                <w:color w:val="000000"/>
                <w:sz w:val="20"/>
                <w:szCs w:val="20"/>
              </w:rPr>
              <w:t>0.20</w:t>
            </w:r>
          </w:p>
        </w:tc>
      </w:tr>
      <w:tr w:rsidR="00EE7B60" w:rsidRPr="00C94248" w14:paraId="76885515"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51E7C3B" w14:textId="77777777" w:rsidR="00EE7B60" w:rsidRPr="00C94248" w:rsidRDefault="00EE7B60" w:rsidP="007267E0">
            <w:pPr>
              <w:jc w:val="center"/>
              <w:rPr>
                <w:rFonts w:cs="Arial"/>
                <w:color w:val="000000"/>
                <w:sz w:val="20"/>
                <w:szCs w:val="20"/>
              </w:rPr>
            </w:pPr>
            <w:r>
              <w:rPr>
                <w:rFonts w:cs="Arial"/>
                <w:color w:val="000000"/>
                <w:sz w:val="20"/>
                <w:szCs w:val="20"/>
              </w:rPr>
              <w:t>2.20</w:t>
            </w:r>
          </w:p>
        </w:tc>
        <w:tc>
          <w:tcPr>
            <w:tcW w:w="1400" w:type="dxa"/>
            <w:tcBorders>
              <w:top w:val="nil"/>
              <w:left w:val="nil"/>
              <w:bottom w:val="single" w:sz="4" w:space="0" w:color="auto"/>
              <w:right w:val="single" w:sz="4" w:space="0" w:color="auto"/>
            </w:tcBorders>
            <w:shd w:val="clear" w:color="000000" w:fill="FFFFFF"/>
            <w:noWrap/>
            <w:vAlign w:val="bottom"/>
            <w:hideMark/>
          </w:tcPr>
          <w:p w14:paraId="3D90CE95" w14:textId="77777777" w:rsidR="00EE7B60" w:rsidRPr="00C94248" w:rsidRDefault="00EE7B60" w:rsidP="007267E0">
            <w:pPr>
              <w:jc w:val="center"/>
              <w:rPr>
                <w:rFonts w:cs="Arial"/>
                <w:color w:val="000000"/>
                <w:sz w:val="20"/>
                <w:szCs w:val="20"/>
              </w:rPr>
            </w:pPr>
            <w:r w:rsidRPr="00C94248">
              <w:rPr>
                <w:rFonts w:cs="Arial"/>
                <w:color w:val="000000"/>
                <w:sz w:val="20"/>
                <w:szCs w:val="20"/>
              </w:rPr>
              <w:t>3.83</w:t>
            </w:r>
          </w:p>
        </w:tc>
        <w:tc>
          <w:tcPr>
            <w:tcW w:w="1419" w:type="dxa"/>
            <w:tcBorders>
              <w:top w:val="nil"/>
              <w:left w:val="nil"/>
              <w:bottom w:val="single" w:sz="4" w:space="0" w:color="auto"/>
              <w:right w:val="single" w:sz="4" w:space="0" w:color="auto"/>
            </w:tcBorders>
            <w:shd w:val="clear" w:color="000000" w:fill="FFFFFF"/>
            <w:noWrap/>
            <w:vAlign w:val="bottom"/>
            <w:hideMark/>
          </w:tcPr>
          <w:p w14:paraId="7751FA39" w14:textId="77777777" w:rsidR="00EE7B60" w:rsidRPr="00C94248" w:rsidRDefault="00EE7B60" w:rsidP="007267E0">
            <w:pPr>
              <w:jc w:val="center"/>
              <w:rPr>
                <w:rFonts w:cs="Arial"/>
                <w:color w:val="000000"/>
                <w:sz w:val="20"/>
                <w:szCs w:val="20"/>
              </w:rPr>
            </w:pPr>
            <w:r w:rsidRPr="00C94248">
              <w:rPr>
                <w:rFonts w:cs="Arial"/>
                <w:color w:val="000000"/>
                <w:sz w:val="20"/>
                <w:szCs w:val="20"/>
              </w:rPr>
              <w:t>0.167</w:t>
            </w:r>
          </w:p>
        </w:tc>
        <w:tc>
          <w:tcPr>
            <w:tcW w:w="945" w:type="dxa"/>
            <w:tcBorders>
              <w:top w:val="nil"/>
              <w:left w:val="nil"/>
              <w:bottom w:val="single" w:sz="4" w:space="0" w:color="auto"/>
              <w:right w:val="single" w:sz="4" w:space="0" w:color="auto"/>
            </w:tcBorders>
            <w:shd w:val="clear" w:color="000000" w:fill="FFFFFF"/>
            <w:noWrap/>
            <w:vAlign w:val="bottom"/>
            <w:hideMark/>
          </w:tcPr>
          <w:p w14:paraId="1EF96395" w14:textId="77777777" w:rsidR="00EE7B60" w:rsidRPr="00C94248" w:rsidRDefault="00EE7B60" w:rsidP="007267E0">
            <w:pPr>
              <w:jc w:val="center"/>
              <w:rPr>
                <w:rFonts w:cs="Arial"/>
                <w:color w:val="000000"/>
                <w:sz w:val="20"/>
                <w:szCs w:val="20"/>
              </w:rPr>
            </w:pPr>
            <w:r w:rsidRPr="00C94248">
              <w:rPr>
                <w:rFonts w:cs="Arial"/>
                <w:color w:val="000000"/>
                <w:sz w:val="20"/>
                <w:szCs w:val="20"/>
              </w:rPr>
              <w:t>1.37</w:t>
            </w:r>
          </w:p>
        </w:tc>
        <w:tc>
          <w:tcPr>
            <w:tcW w:w="1836" w:type="dxa"/>
            <w:tcBorders>
              <w:top w:val="nil"/>
              <w:left w:val="nil"/>
              <w:bottom w:val="single" w:sz="4" w:space="0" w:color="auto"/>
              <w:right w:val="single" w:sz="4" w:space="0" w:color="auto"/>
            </w:tcBorders>
            <w:shd w:val="clear" w:color="000000" w:fill="FFFFFF"/>
            <w:noWrap/>
            <w:vAlign w:val="bottom"/>
            <w:hideMark/>
          </w:tcPr>
          <w:p w14:paraId="606DFCCE" w14:textId="77777777" w:rsidR="00EE7B60" w:rsidRPr="00C94248" w:rsidRDefault="00EE7B60" w:rsidP="007267E0">
            <w:pPr>
              <w:jc w:val="center"/>
              <w:rPr>
                <w:rFonts w:cs="Arial"/>
                <w:color w:val="000000"/>
                <w:sz w:val="20"/>
                <w:szCs w:val="20"/>
              </w:rPr>
            </w:pPr>
            <w:r w:rsidRPr="00C94248">
              <w:rPr>
                <w:rFonts w:cs="Arial"/>
                <w:color w:val="000000"/>
                <w:sz w:val="20"/>
                <w:szCs w:val="20"/>
              </w:rPr>
              <w:t>0.21</w:t>
            </w:r>
          </w:p>
        </w:tc>
      </w:tr>
      <w:tr w:rsidR="00EE7B60" w:rsidRPr="00C94248" w14:paraId="52308656"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6734F632" w14:textId="77777777" w:rsidR="00EE7B60" w:rsidRPr="00C94248" w:rsidRDefault="00EE7B60" w:rsidP="007267E0">
            <w:pPr>
              <w:jc w:val="center"/>
              <w:rPr>
                <w:rFonts w:cs="Arial"/>
                <w:color w:val="000000"/>
                <w:sz w:val="20"/>
                <w:szCs w:val="20"/>
              </w:rPr>
            </w:pPr>
            <w:r>
              <w:rPr>
                <w:rFonts w:cs="Arial"/>
                <w:color w:val="000000"/>
                <w:sz w:val="20"/>
                <w:szCs w:val="20"/>
              </w:rPr>
              <w:t>2.46</w:t>
            </w:r>
          </w:p>
        </w:tc>
        <w:tc>
          <w:tcPr>
            <w:tcW w:w="1400" w:type="dxa"/>
            <w:tcBorders>
              <w:top w:val="nil"/>
              <w:left w:val="nil"/>
              <w:bottom w:val="single" w:sz="4" w:space="0" w:color="auto"/>
              <w:right w:val="single" w:sz="4" w:space="0" w:color="auto"/>
            </w:tcBorders>
            <w:shd w:val="clear" w:color="000000" w:fill="FFFFFF"/>
            <w:noWrap/>
            <w:vAlign w:val="bottom"/>
            <w:hideMark/>
          </w:tcPr>
          <w:p w14:paraId="75D5C7D5" w14:textId="77777777" w:rsidR="00EE7B60" w:rsidRPr="00C94248" w:rsidRDefault="00EE7B60" w:rsidP="007267E0">
            <w:pPr>
              <w:jc w:val="center"/>
              <w:rPr>
                <w:rFonts w:cs="Arial"/>
                <w:color w:val="000000"/>
                <w:sz w:val="20"/>
                <w:szCs w:val="20"/>
              </w:rPr>
            </w:pPr>
            <w:r w:rsidRPr="00C94248">
              <w:rPr>
                <w:rFonts w:cs="Arial"/>
                <w:color w:val="000000"/>
                <w:sz w:val="20"/>
                <w:szCs w:val="20"/>
              </w:rPr>
              <w:t>3.90</w:t>
            </w:r>
          </w:p>
        </w:tc>
        <w:tc>
          <w:tcPr>
            <w:tcW w:w="1419" w:type="dxa"/>
            <w:tcBorders>
              <w:top w:val="nil"/>
              <w:left w:val="nil"/>
              <w:bottom w:val="single" w:sz="4" w:space="0" w:color="auto"/>
              <w:right w:val="single" w:sz="4" w:space="0" w:color="auto"/>
            </w:tcBorders>
            <w:shd w:val="clear" w:color="000000" w:fill="FFFFFF"/>
            <w:noWrap/>
            <w:vAlign w:val="bottom"/>
            <w:hideMark/>
          </w:tcPr>
          <w:p w14:paraId="25603742" w14:textId="77777777" w:rsidR="00EE7B60" w:rsidRPr="00C94248" w:rsidRDefault="00EE7B60" w:rsidP="007267E0">
            <w:pPr>
              <w:jc w:val="center"/>
              <w:rPr>
                <w:rFonts w:cs="Arial"/>
                <w:color w:val="000000"/>
                <w:sz w:val="20"/>
                <w:szCs w:val="20"/>
              </w:rPr>
            </w:pPr>
            <w:r w:rsidRPr="00C94248">
              <w:rPr>
                <w:rFonts w:cs="Arial"/>
                <w:color w:val="000000"/>
                <w:sz w:val="20"/>
                <w:szCs w:val="20"/>
              </w:rPr>
              <w:t>0.155</w:t>
            </w:r>
          </w:p>
        </w:tc>
        <w:tc>
          <w:tcPr>
            <w:tcW w:w="945" w:type="dxa"/>
            <w:tcBorders>
              <w:top w:val="nil"/>
              <w:left w:val="nil"/>
              <w:bottom w:val="single" w:sz="4" w:space="0" w:color="auto"/>
              <w:right w:val="single" w:sz="4" w:space="0" w:color="auto"/>
            </w:tcBorders>
            <w:shd w:val="clear" w:color="000000" w:fill="FFFFFF"/>
            <w:noWrap/>
            <w:vAlign w:val="bottom"/>
            <w:hideMark/>
          </w:tcPr>
          <w:p w14:paraId="7734A2A2" w14:textId="77777777" w:rsidR="00EE7B60" w:rsidRPr="00C94248" w:rsidRDefault="00EE7B60" w:rsidP="007267E0">
            <w:pPr>
              <w:jc w:val="center"/>
              <w:rPr>
                <w:rFonts w:cs="Arial"/>
                <w:color w:val="000000"/>
                <w:sz w:val="20"/>
                <w:szCs w:val="20"/>
              </w:rPr>
            </w:pPr>
            <w:r w:rsidRPr="00C94248">
              <w:rPr>
                <w:rFonts w:cs="Arial"/>
                <w:color w:val="000000"/>
                <w:sz w:val="20"/>
                <w:szCs w:val="20"/>
              </w:rPr>
              <w:t>1.38</w:t>
            </w:r>
          </w:p>
        </w:tc>
        <w:tc>
          <w:tcPr>
            <w:tcW w:w="1836" w:type="dxa"/>
            <w:tcBorders>
              <w:top w:val="nil"/>
              <w:left w:val="nil"/>
              <w:bottom w:val="single" w:sz="4" w:space="0" w:color="auto"/>
              <w:right w:val="single" w:sz="4" w:space="0" w:color="auto"/>
            </w:tcBorders>
            <w:shd w:val="clear" w:color="000000" w:fill="FFFFFF"/>
            <w:noWrap/>
            <w:vAlign w:val="bottom"/>
            <w:hideMark/>
          </w:tcPr>
          <w:p w14:paraId="395021E1" w14:textId="77777777" w:rsidR="00EE7B60" w:rsidRPr="00C94248" w:rsidRDefault="00EE7B60" w:rsidP="007267E0">
            <w:pPr>
              <w:jc w:val="center"/>
              <w:rPr>
                <w:rFonts w:cs="Arial"/>
                <w:color w:val="000000"/>
                <w:sz w:val="20"/>
                <w:szCs w:val="20"/>
              </w:rPr>
            </w:pPr>
            <w:r w:rsidRPr="00C94248">
              <w:rPr>
                <w:rFonts w:cs="Arial"/>
                <w:color w:val="000000"/>
                <w:sz w:val="20"/>
                <w:szCs w:val="20"/>
              </w:rPr>
              <w:t>0.04</w:t>
            </w:r>
          </w:p>
        </w:tc>
      </w:tr>
    </w:tbl>
    <w:p w14:paraId="34E15161" w14:textId="77777777" w:rsidR="00EE7B60" w:rsidRDefault="00EE7B60" w:rsidP="0011761D">
      <w:pPr>
        <w:rPr>
          <w:rFonts w:cs="Arial"/>
          <w:sz w:val="20"/>
          <w:szCs w:val="20"/>
        </w:rPr>
      </w:pPr>
    </w:p>
    <w:p w14:paraId="06766949" w14:textId="77777777" w:rsidR="00FA365B" w:rsidRDefault="00FA365B" w:rsidP="0011761D">
      <w:pPr>
        <w:rPr>
          <w:rFonts w:cs="Arial"/>
          <w:sz w:val="20"/>
          <w:szCs w:val="20"/>
        </w:rPr>
      </w:pPr>
    </w:p>
    <w:p w14:paraId="07030B8B" w14:textId="4E337C7B" w:rsidR="00EE7B60" w:rsidRDefault="008A180E" w:rsidP="008A180E">
      <w:pPr>
        <w:pStyle w:val="Caption"/>
        <w:rPr>
          <w:rFonts w:cs="Arial"/>
        </w:rPr>
      </w:pPr>
      <w:bookmarkStart w:id="110" w:name="_Ref412827188"/>
      <w:bookmarkStart w:id="111" w:name="_Toc415496682"/>
      <w:r>
        <w:t xml:space="preserve">Table </w:t>
      </w:r>
      <w:fldSimple w:instr=" SEQ Table \* ARABIC ">
        <w:r w:rsidR="000E3DEF">
          <w:rPr>
            <w:noProof/>
          </w:rPr>
          <w:t>12</w:t>
        </w:r>
      </w:fldSimple>
      <w:bookmarkEnd w:id="110"/>
      <w:r w:rsidR="00EE7B60">
        <w:rPr>
          <w:rFonts w:cs="Arial"/>
        </w:rPr>
        <w:t xml:space="preserve">: Estimated Energy Use Breakdown for </w:t>
      </w:r>
      <w:r w:rsidR="00E41529">
        <w:rPr>
          <w:rFonts w:cs="Arial"/>
        </w:rPr>
        <w:t xml:space="preserve">Front-Loading </w:t>
      </w:r>
      <w:r w:rsidR="00EE7B60">
        <w:rPr>
          <w:rFonts w:cs="Arial"/>
        </w:rPr>
        <w:t>Energy Star and CEE Measures</w:t>
      </w:r>
      <w:bookmarkEnd w:id="111"/>
    </w:p>
    <w:p w14:paraId="658554C8" w14:textId="77777777" w:rsidR="00EE7B60" w:rsidRDefault="00EE7B60" w:rsidP="0011761D">
      <w:pPr>
        <w:rPr>
          <w:rFonts w:cs="Arial"/>
          <w:sz w:val="20"/>
          <w:szCs w:val="20"/>
        </w:rPr>
      </w:pPr>
    </w:p>
    <w:tbl>
      <w:tblPr>
        <w:tblW w:w="8400" w:type="dxa"/>
        <w:tblInd w:w="93" w:type="dxa"/>
        <w:tblLook w:val="04A0" w:firstRow="1" w:lastRow="0" w:firstColumn="1" w:lastColumn="0" w:noHBand="0" w:noVBand="1"/>
      </w:tblPr>
      <w:tblGrid>
        <w:gridCol w:w="1400"/>
        <w:gridCol w:w="1400"/>
        <w:gridCol w:w="1400"/>
        <w:gridCol w:w="1419"/>
        <w:gridCol w:w="945"/>
        <w:gridCol w:w="1836"/>
      </w:tblGrid>
      <w:tr w:rsidR="00E41529" w:rsidRPr="007267E0" w14:paraId="05B42910" w14:textId="77777777" w:rsidTr="00E41529">
        <w:trPr>
          <w:trHeight w:val="255"/>
        </w:trPr>
        <w:tc>
          <w:tcPr>
            <w:tcW w:w="1400" w:type="dxa"/>
            <w:vMerge w:val="restart"/>
            <w:tcBorders>
              <w:top w:val="single" w:sz="4" w:space="0" w:color="auto"/>
              <w:left w:val="single" w:sz="4" w:space="0" w:color="auto"/>
              <w:right w:val="single" w:sz="4" w:space="0" w:color="auto"/>
            </w:tcBorders>
            <w:shd w:val="clear" w:color="000000" w:fill="BFBFBF"/>
            <w:vAlign w:val="center"/>
          </w:tcPr>
          <w:p w14:paraId="19F1E1E4" w14:textId="52034FE1" w:rsidR="00E41529" w:rsidRPr="007267E0" w:rsidRDefault="00E41529" w:rsidP="00E41529">
            <w:pPr>
              <w:jc w:val="center"/>
              <w:rPr>
                <w:rFonts w:cs="Arial"/>
                <w:b/>
                <w:bCs/>
                <w:color w:val="000000"/>
                <w:sz w:val="20"/>
                <w:szCs w:val="20"/>
              </w:rPr>
            </w:pPr>
            <w:r w:rsidRPr="007267E0">
              <w:rPr>
                <w:rFonts w:cs="Arial"/>
                <w:b/>
                <w:bCs/>
                <w:color w:val="000000"/>
                <w:sz w:val="20"/>
                <w:szCs w:val="20"/>
              </w:rPr>
              <w:t>Measure</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1E2D97" w14:textId="69CDDF06" w:rsidR="00E41529" w:rsidRPr="007267E0" w:rsidRDefault="00E41529" w:rsidP="007267E0">
            <w:pPr>
              <w:jc w:val="center"/>
              <w:rPr>
                <w:rFonts w:cs="Arial"/>
                <w:b/>
                <w:bCs/>
                <w:color w:val="000000"/>
                <w:sz w:val="20"/>
                <w:szCs w:val="20"/>
              </w:rPr>
            </w:pPr>
            <w:r w:rsidRPr="007267E0">
              <w:rPr>
                <w:rFonts w:cs="Arial"/>
                <w:b/>
                <w:bCs/>
                <w:color w:val="000000"/>
                <w:sz w:val="20"/>
                <w:szCs w:val="20"/>
              </w:rPr>
              <w:t>IMEF</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C7BB6B" w14:textId="77777777" w:rsidR="00E41529" w:rsidRPr="007267E0" w:rsidRDefault="00E41529" w:rsidP="007267E0">
            <w:pPr>
              <w:jc w:val="center"/>
              <w:rPr>
                <w:rFonts w:cs="Arial"/>
                <w:b/>
                <w:bCs/>
                <w:color w:val="000000"/>
                <w:sz w:val="20"/>
                <w:szCs w:val="20"/>
              </w:rPr>
            </w:pPr>
            <w:r w:rsidRPr="007267E0">
              <w:rPr>
                <w:rFonts w:cs="Arial"/>
                <w:b/>
                <w:bCs/>
                <w:color w:val="000000"/>
                <w:sz w:val="20"/>
                <w:szCs w:val="20"/>
              </w:rPr>
              <w:t>Volume</w:t>
            </w:r>
          </w:p>
        </w:tc>
        <w:tc>
          <w:tcPr>
            <w:tcW w:w="420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6E6DCF3C" w14:textId="77777777" w:rsidR="00E41529" w:rsidRPr="007267E0" w:rsidRDefault="00E41529" w:rsidP="007267E0">
            <w:pPr>
              <w:jc w:val="center"/>
              <w:rPr>
                <w:rFonts w:cs="Arial"/>
                <w:b/>
                <w:bCs/>
                <w:color w:val="000000"/>
                <w:sz w:val="20"/>
                <w:szCs w:val="20"/>
              </w:rPr>
            </w:pPr>
            <w:r w:rsidRPr="007267E0">
              <w:rPr>
                <w:rFonts w:cs="Arial"/>
                <w:b/>
                <w:bCs/>
                <w:color w:val="000000"/>
                <w:sz w:val="20"/>
                <w:szCs w:val="20"/>
              </w:rPr>
              <w:t>Energy Use (kWh/cycle)</w:t>
            </w:r>
          </w:p>
        </w:tc>
      </w:tr>
      <w:tr w:rsidR="00E41529" w:rsidRPr="007267E0" w14:paraId="690A83C7" w14:textId="77777777" w:rsidTr="007267E0">
        <w:trPr>
          <w:trHeight w:val="255"/>
        </w:trPr>
        <w:tc>
          <w:tcPr>
            <w:tcW w:w="1400" w:type="dxa"/>
            <w:vMerge/>
            <w:tcBorders>
              <w:left w:val="single" w:sz="4" w:space="0" w:color="auto"/>
              <w:bottom w:val="single" w:sz="4" w:space="0" w:color="auto"/>
              <w:right w:val="single" w:sz="4" w:space="0" w:color="auto"/>
            </w:tcBorders>
          </w:tcPr>
          <w:p w14:paraId="44AEC7C1" w14:textId="77777777" w:rsidR="00E41529" w:rsidRPr="007267E0" w:rsidRDefault="00E41529" w:rsidP="007267E0">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B97EC74" w14:textId="6F73B334" w:rsidR="00E41529" w:rsidRPr="007267E0" w:rsidRDefault="00E41529" w:rsidP="007267E0">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3E570D56" w14:textId="77777777" w:rsidR="00E41529" w:rsidRPr="007267E0" w:rsidRDefault="00E41529" w:rsidP="007267E0">
            <w:pPr>
              <w:rPr>
                <w:rFonts w:cs="Arial"/>
                <w:b/>
                <w:bCs/>
                <w:color w:val="000000"/>
                <w:sz w:val="20"/>
                <w:szCs w:val="20"/>
              </w:rPr>
            </w:pPr>
          </w:p>
        </w:tc>
        <w:tc>
          <w:tcPr>
            <w:tcW w:w="1419" w:type="dxa"/>
            <w:tcBorders>
              <w:top w:val="nil"/>
              <w:left w:val="nil"/>
              <w:bottom w:val="single" w:sz="4" w:space="0" w:color="auto"/>
              <w:right w:val="single" w:sz="4" w:space="0" w:color="auto"/>
            </w:tcBorders>
            <w:shd w:val="clear" w:color="000000" w:fill="BFBFBF"/>
            <w:noWrap/>
            <w:vAlign w:val="bottom"/>
            <w:hideMark/>
          </w:tcPr>
          <w:p w14:paraId="2CA76500" w14:textId="77777777" w:rsidR="00E41529" w:rsidRPr="007267E0" w:rsidRDefault="00E41529" w:rsidP="007267E0">
            <w:pPr>
              <w:jc w:val="center"/>
              <w:rPr>
                <w:rFonts w:cs="Arial"/>
                <w:b/>
                <w:bCs/>
                <w:color w:val="000000"/>
                <w:sz w:val="20"/>
                <w:szCs w:val="20"/>
              </w:rPr>
            </w:pPr>
            <w:r w:rsidRPr="007267E0">
              <w:rPr>
                <w:rFonts w:cs="Arial"/>
                <w:b/>
                <w:bCs/>
                <w:color w:val="000000"/>
                <w:sz w:val="20"/>
                <w:szCs w:val="20"/>
              </w:rPr>
              <w:t>Machine</w:t>
            </w:r>
          </w:p>
        </w:tc>
        <w:tc>
          <w:tcPr>
            <w:tcW w:w="945" w:type="dxa"/>
            <w:tcBorders>
              <w:top w:val="nil"/>
              <w:left w:val="nil"/>
              <w:bottom w:val="single" w:sz="4" w:space="0" w:color="auto"/>
              <w:right w:val="single" w:sz="4" w:space="0" w:color="auto"/>
            </w:tcBorders>
            <w:shd w:val="clear" w:color="000000" w:fill="BFBFBF"/>
            <w:noWrap/>
            <w:vAlign w:val="bottom"/>
            <w:hideMark/>
          </w:tcPr>
          <w:p w14:paraId="2CDA72CA" w14:textId="77777777" w:rsidR="00E41529" w:rsidRPr="007267E0" w:rsidRDefault="00E41529" w:rsidP="007267E0">
            <w:pPr>
              <w:jc w:val="center"/>
              <w:rPr>
                <w:rFonts w:cs="Arial"/>
                <w:b/>
                <w:bCs/>
                <w:color w:val="000000"/>
                <w:sz w:val="20"/>
                <w:szCs w:val="20"/>
              </w:rPr>
            </w:pPr>
            <w:r w:rsidRPr="007267E0">
              <w:rPr>
                <w:rFonts w:cs="Arial"/>
                <w:b/>
                <w:bCs/>
                <w:color w:val="000000"/>
                <w:sz w:val="20"/>
                <w:szCs w:val="20"/>
              </w:rPr>
              <w:t>Dryer</w:t>
            </w:r>
          </w:p>
        </w:tc>
        <w:tc>
          <w:tcPr>
            <w:tcW w:w="1836" w:type="dxa"/>
            <w:tcBorders>
              <w:top w:val="nil"/>
              <w:left w:val="nil"/>
              <w:bottom w:val="single" w:sz="4" w:space="0" w:color="auto"/>
              <w:right w:val="single" w:sz="4" w:space="0" w:color="auto"/>
            </w:tcBorders>
            <w:shd w:val="clear" w:color="000000" w:fill="BFBFBF"/>
            <w:noWrap/>
            <w:vAlign w:val="bottom"/>
            <w:hideMark/>
          </w:tcPr>
          <w:p w14:paraId="5372754A" w14:textId="77777777" w:rsidR="00E41529" w:rsidRPr="007267E0" w:rsidRDefault="00E41529" w:rsidP="007267E0">
            <w:pPr>
              <w:jc w:val="center"/>
              <w:rPr>
                <w:rFonts w:cs="Arial"/>
                <w:b/>
                <w:bCs/>
                <w:color w:val="000000"/>
                <w:sz w:val="20"/>
                <w:szCs w:val="20"/>
              </w:rPr>
            </w:pPr>
            <w:r w:rsidRPr="007267E0">
              <w:rPr>
                <w:rFonts w:cs="Arial"/>
                <w:b/>
                <w:bCs/>
                <w:color w:val="000000"/>
                <w:sz w:val="20"/>
                <w:szCs w:val="20"/>
              </w:rPr>
              <w:t>Water Heat</w:t>
            </w:r>
          </w:p>
        </w:tc>
      </w:tr>
      <w:tr w:rsidR="00E41529" w:rsidRPr="007267E0" w14:paraId="49E45889"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tcPr>
          <w:p w14:paraId="1A2904AE" w14:textId="641C5163" w:rsidR="00E41529" w:rsidRPr="007267E0" w:rsidRDefault="00E41529" w:rsidP="007267E0">
            <w:pPr>
              <w:jc w:val="center"/>
              <w:rPr>
                <w:rFonts w:cs="Arial"/>
                <w:color w:val="000000"/>
                <w:sz w:val="20"/>
                <w:szCs w:val="20"/>
              </w:rPr>
            </w:pPr>
            <w:r w:rsidRPr="007267E0">
              <w:rPr>
                <w:rFonts w:cs="Arial"/>
                <w:color w:val="000000"/>
                <w:sz w:val="20"/>
                <w:szCs w:val="20"/>
              </w:rPr>
              <w:t>Energy Star</w:t>
            </w:r>
          </w:p>
        </w:tc>
        <w:tc>
          <w:tcPr>
            <w:tcW w:w="1400" w:type="dxa"/>
            <w:tcBorders>
              <w:top w:val="nil"/>
              <w:left w:val="single" w:sz="4" w:space="0" w:color="auto"/>
              <w:bottom w:val="single" w:sz="4" w:space="0" w:color="auto"/>
              <w:right w:val="single" w:sz="4" w:space="0" w:color="auto"/>
            </w:tcBorders>
            <w:shd w:val="clear" w:color="000000" w:fill="FFFFFF"/>
            <w:noWrap/>
            <w:hideMark/>
          </w:tcPr>
          <w:p w14:paraId="536E58B6" w14:textId="0E0F91A4" w:rsidR="00E41529" w:rsidRPr="007267E0" w:rsidRDefault="00E41529" w:rsidP="007267E0">
            <w:pPr>
              <w:jc w:val="center"/>
              <w:rPr>
                <w:rFonts w:cs="Arial"/>
                <w:color w:val="000000"/>
                <w:sz w:val="20"/>
                <w:szCs w:val="20"/>
              </w:rPr>
            </w:pPr>
            <w:r w:rsidRPr="007267E0">
              <w:rPr>
                <w:sz w:val="20"/>
                <w:szCs w:val="20"/>
              </w:rPr>
              <w:t>2.38</w:t>
            </w:r>
          </w:p>
        </w:tc>
        <w:tc>
          <w:tcPr>
            <w:tcW w:w="1400" w:type="dxa"/>
            <w:tcBorders>
              <w:top w:val="nil"/>
              <w:left w:val="nil"/>
              <w:bottom w:val="single" w:sz="4" w:space="0" w:color="auto"/>
              <w:right w:val="single" w:sz="4" w:space="0" w:color="auto"/>
            </w:tcBorders>
            <w:shd w:val="clear" w:color="000000" w:fill="FFFFFF"/>
            <w:noWrap/>
            <w:hideMark/>
          </w:tcPr>
          <w:p w14:paraId="4B4E1BC7" w14:textId="66A7D7CE" w:rsidR="00E41529" w:rsidRPr="007267E0" w:rsidRDefault="00E41529" w:rsidP="007267E0">
            <w:pPr>
              <w:jc w:val="center"/>
              <w:rPr>
                <w:rFonts w:cs="Arial"/>
                <w:color w:val="000000"/>
                <w:sz w:val="20"/>
                <w:szCs w:val="20"/>
              </w:rPr>
            </w:pPr>
            <w:r w:rsidRPr="007267E0">
              <w:rPr>
                <w:sz w:val="20"/>
                <w:szCs w:val="20"/>
              </w:rPr>
              <w:t>3.9</w:t>
            </w:r>
          </w:p>
        </w:tc>
        <w:tc>
          <w:tcPr>
            <w:tcW w:w="1419" w:type="dxa"/>
            <w:tcBorders>
              <w:top w:val="nil"/>
              <w:left w:val="nil"/>
              <w:bottom w:val="single" w:sz="4" w:space="0" w:color="auto"/>
              <w:right w:val="single" w:sz="4" w:space="0" w:color="auto"/>
            </w:tcBorders>
            <w:shd w:val="clear" w:color="000000" w:fill="FFFFFF"/>
            <w:noWrap/>
            <w:hideMark/>
          </w:tcPr>
          <w:p w14:paraId="0E8C7D15" w14:textId="4CD4B946" w:rsidR="00E41529" w:rsidRPr="007267E0" w:rsidRDefault="00E41529" w:rsidP="007267E0">
            <w:pPr>
              <w:jc w:val="center"/>
              <w:rPr>
                <w:rFonts w:cs="Arial"/>
                <w:color w:val="000000"/>
                <w:sz w:val="20"/>
                <w:szCs w:val="20"/>
              </w:rPr>
            </w:pPr>
            <w:r w:rsidRPr="007267E0">
              <w:rPr>
                <w:sz w:val="20"/>
                <w:szCs w:val="20"/>
              </w:rPr>
              <w:t>0.160</w:t>
            </w:r>
          </w:p>
        </w:tc>
        <w:tc>
          <w:tcPr>
            <w:tcW w:w="945" w:type="dxa"/>
            <w:tcBorders>
              <w:top w:val="nil"/>
              <w:left w:val="nil"/>
              <w:bottom w:val="single" w:sz="4" w:space="0" w:color="auto"/>
              <w:right w:val="single" w:sz="4" w:space="0" w:color="auto"/>
            </w:tcBorders>
            <w:shd w:val="clear" w:color="000000" w:fill="FFFFFF"/>
            <w:noWrap/>
            <w:hideMark/>
          </w:tcPr>
          <w:p w14:paraId="3EA755A9" w14:textId="505B01A2" w:rsidR="00E41529" w:rsidRPr="007267E0" w:rsidRDefault="00E41529" w:rsidP="007267E0">
            <w:pPr>
              <w:jc w:val="center"/>
              <w:rPr>
                <w:rFonts w:cs="Arial"/>
                <w:color w:val="000000"/>
                <w:sz w:val="20"/>
                <w:szCs w:val="20"/>
              </w:rPr>
            </w:pPr>
            <w:r w:rsidRPr="007267E0">
              <w:rPr>
                <w:sz w:val="20"/>
                <w:szCs w:val="20"/>
              </w:rPr>
              <w:t>1.38</w:t>
            </w:r>
          </w:p>
        </w:tc>
        <w:tc>
          <w:tcPr>
            <w:tcW w:w="1836" w:type="dxa"/>
            <w:tcBorders>
              <w:top w:val="nil"/>
              <w:left w:val="nil"/>
              <w:bottom w:val="single" w:sz="4" w:space="0" w:color="auto"/>
              <w:right w:val="single" w:sz="4" w:space="0" w:color="auto"/>
            </w:tcBorders>
            <w:shd w:val="clear" w:color="000000" w:fill="FFFFFF"/>
            <w:noWrap/>
            <w:hideMark/>
          </w:tcPr>
          <w:p w14:paraId="348E15BA" w14:textId="02F065D1" w:rsidR="00E41529" w:rsidRPr="007267E0" w:rsidRDefault="00E41529" w:rsidP="007267E0">
            <w:pPr>
              <w:jc w:val="center"/>
              <w:rPr>
                <w:rFonts w:cs="Arial"/>
                <w:color w:val="000000"/>
                <w:sz w:val="20"/>
                <w:szCs w:val="20"/>
              </w:rPr>
            </w:pPr>
            <w:r w:rsidRPr="007267E0">
              <w:rPr>
                <w:sz w:val="20"/>
                <w:szCs w:val="20"/>
              </w:rPr>
              <w:t>0.09</w:t>
            </w:r>
          </w:p>
        </w:tc>
      </w:tr>
      <w:tr w:rsidR="00E41529" w:rsidRPr="007267E0" w14:paraId="0C1B68A4" w14:textId="77777777" w:rsidTr="00E41529">
        <w:trPr>
          <w:trHeight w:val="255"/>
        </w:trPr>
        <w:tc>
          <w:tcPr>
            <w:tcW w:w="1400" w:type="dxa"/>
            <w:tcBorders>
              <w:top w:val="nil"/>
              <w:left w:val="single" w:sz="4" w:space="0" w:color="auto"/>
              <w:bottom w:val="single" w:sz="4" w:space="0" w:color="auto"/>
              <w:right w:val="single" w:sz="4" w:space="0" w:color="auto"/>
            </w:tcBorders>
            <w:shd w:val="clear" w:color="000000" w:fill="FFFFFF"/>
          </w:tcPr>
          <w:p w14:paraId="092DC1F2" w14:textId="061C6462" w:rsidR="00E41529" w:rsidRPr="007267E0" w:rsidRDefault="00E41529" w:rsidP="007267E0">
            <w:pPr>
              <w:jc w:val="center"/>
              <w:rPr>
                <w:rFonts w:cs="Arial"/>
                <w:color w:val="000000"/>
                <w:sz w:val="20"/>
                <w:szCs w:val="20"/>
              </w:rPr>
            </w:pPr>
            <w:r w:rsidRPr="007267E0">
              <w:rPr>
                <w:rFonts w:cs="Arial"/>
                <w:color w:val="000000"/>
                <w:sz w:val="20"/>
                <w:szCs w:val="20"/>
              </w:rPr>
              <w:t>Energy Star Most Efficient</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25630C" w14:textId="39FBD125" w:rsidR="00E41529" w:rsidRPr="007267E0" w:rsidRDefault="00E41529" w:rsidP="00E41529">
            <w:pPr>
              <w:jc w:val="center"/>
              <w:rPr>
                <w:rFonts w:cs="Arial"/>
                <w:color w:val="000000"/>
                <w:sz w:val="20"/>
                <w:szCs w:val="20"/>
              </w:rPr>
            </w:pPr>
            <w:r w:rsidRPr="007267E0">
              <w:rPr>
                <w:sz w:val="20"/>
                <w:szCs w:val="20"/>
              </w:rPr>
              <w:t>2.74</w:t>
            </w:r>
          </w:p>
        </w:tc>
        <w:tc>
          <w:tcPr>
            <w:tcW w:w="1400" w:type="dxa"/>
            <w:tcBorders>
              <w:top w:val="nil"/>
              <w:left w:val="nil"/>
              <w:bottom w:val="single" w:sz="4" w:space="0" w:color="auto"/>
              <w:right w:val="single" w:sz="4" w:space="0" w:color="auto"/>
            </w:tcBorders>
            <w:shd w:val="clear" w:color="000000" w:fill="FFFFFF"/>
            <w:noWrap/>
            <w:vAlign w:val="center"/>
            <w:hideMark/>
          </w:tcPr>
          <w:p w14:paraId="2D55B70D" w14:textId="64935D3E" w:rsidR="00E41529" w:rsidRPr="007267E0" w:rsidRDefault="00E41529" w:rsidP="00E41529">
            <w:pPr>
              <w:jc w:val="center"/>
              <w:rPr>
                <w:rFonts w:cs="Arial"/>
                <w:color w:val="000000"/>
                <w:sz w:val="20"/>
                <w:szCs w:val="20"/>
              </w:rPr>
            </w:pPr>
            <w:r w:rsidRPr="007267E0">
              <w:rPr>
                <w:sz w:val="20"/>
                <w:szCs w:val="20"/>
              </w:rPr>
              <w:t>4.2</w:t>
            </w:r>
          </w:p>
        </w:tc>
        <w:tc>
          <w:tcPr>
            <w:tcW w:w="1419" w:type="dxa"/>
            <w:tcBorders>
              <w:top w:val="nil"/>
              <w:left w:val="nil"/>
              <w:bottom w:val="single" w:sz="4" w:space="0" w:color="auto"/>
              <w:right w:val="single" w:sz="4" w:space="0" w:color="auto"/>
            </w:tcBorders>
            <w:shd w:val="clear" w:color="000000" w:fill="FFFFFF"/>
            <w:noWrap/>
            <w:vAlign w:val="center"/>
            <w:hideMark/>
          </w:tcPr>
          <w:p w14:paraId="4C5C3295" w14:textId="29A0C2A4" w:rsidR="00E41529" w:rsidRPr="007267E0" w:rsidRDefault="00E41529" w:rsidP="00E41529">
            <w:pPr>
              <w:jc w:val="center"/>
              <w:rPr>
                <w:rFonts w:cs="Arial"/>
                <w:color w:val="000000"/>
                <w:sz w:val="20"/>
                <w:szCs w:val="20"/>
              </w:rPr>
            </w:pPr>
            <w:r w:rsidRPr="007267E0">
              <w:rPr>
                <w:sz w:val="20"/>
                <w:szCs w:val="20"/>
              </w:rPr>
              <w:t>0.150</w:t>
            </w:r>
          </w:p>
        </w:tc>
        <w:tc>
          <w:tcPr>
            <w:tcW w:w="945" w:type="dxa"/>
            <w:tcBorders>
              <w:top w:val="nil"/>
              <w:left w:val="nil"/>
              <w:bottom w:val="single" w:sz="4" w:space="0" w:color="auto"/>
              <w:right w:val="single" w:sz="4" w:space="0" w:color="auto"/>
            </w:tcBorders>
            <w:shd w:val="clear" w:color="000000" w:fill="FFFFFF"/>
            <w:noWrap/>
            <w:vAlign w:val="center"/>
            <w:hideMark/>
          </w:tcPr>
          <w:p w14:paraId="080D5533" w14:textId="2213A885" w:rsidR="00E41529" w:rsidRPr="007267E0" w:rsidRDefault="00E41529" w:rsidP="00E41529">
            <w:pPr>
              <w:jc w:val="center"/>
              <w:rPr>
                <w:rFonts w:cs="Arial"/>
                <w:color w:val="000000"/>
                <w:sz w:val="20"/>
                <w:szCs w:val="20"/>
              </w:rPr>
            </w:pPr>
            <w:r w:rsidRPr="007267E0">
              <w:rPr>
                <w:sz w:val="20"/>
                <w:szCs w:val="20"/>
              </w:rPr>
              <w:t>1.36</w:t>
            </w:r>
          </w:p>
        </w:tc>
        <w:tc>
          <w:tcPr>
            <w:tcW w:w="1836" w:type="dxa"/>
            <w:tcBorders>
              <w:top w:val="nil"/>
              <w:left w:val="nil"/>
              <w:bottom w:val="single" w:sz="4" w:space="0" w:color="auto"/>
              <w:right w:val="single" w:sz="4" w:space="0" w:color="auto"/>
            </w:tcBorders>
            <w:shd w:val="clear" w:color="000000" w:fill="FFFFFF"/>
            <w:noWrap/>
            <w:vAlign w:val="center"/>
            <w:hideMark/>
          </w:tcPr>
          <w:p w14:paraId="028A3B8E" w14:textId="6D062406" w:rsidR="00E41529" w:rsidRPr="007267E0" w:rsidRDefault="00E41529" w:rsidP="00E41529">
            <w:pPr>
              <w:jc w:val="center"/>
              <w:rPr>
                <w:rFonts w:cs="Arial"/>
                <w:color w:val="000000"/>
                <w:sz w:val="20"/>
                <w:szCs w:val="20"/>
              </w:rPr>
            </w:pPr>
            <w:r w:rsidRPr="007267E0">
              <w:rPr>
                <w:sz w:val="20"/>
                <w:szCs w:val="20"/>
              </w:rPr>
              <w:t>0.04</w:t>
            </w:r>
          </w:p>
        </w:tc>
      </w:tr>
      <w:tr w:rsidR="00E41529" w:rsidRPr="007267E0" w14:paraId="720E0B34" w14:textId="77777777" w:rsidTr="007267E0">
        <w:trPr>
          <w:trHeight w:val="255"/>
        </w:trPr>
        <w:tc>
          <w:tcPr>
            <w:tcW w:w="1400" w:type="dxa"/>
            <w:tcBorders>
              <w:top w:val="nil"/>
              <w:left w:val="single" w:sz="4" w:space="0" w:color="auto"/>
              <w:bottom w:val="single" w:sz="4" w:space="0" w:color="auto"/>
              <w:right w:val="single" w:sz="4" w:space="0" w:color="auto"/>
            </w:tcBorders>
            <w:shd w:val="clear" w:color="000000" w:fill="FFFFFF"/>
          </w:tcPr>
          <w:p w14:paraId="3A8642AF" w14:textId="0A43C52B" w:rsidR="00E41529" w:rsidRPr="007267E0" w:rsidRDefault="00E41529" w:rsidP="007267E0">
            <w:pPr>
              <w:jc w:val="center"/>
              <w:rPr>
                <w:rFonts w:cs="Arial"/>
                <w:color w:val="000000"/>
                <w:sz w:val="20"/>
                <w:szCs w:val="20"/>
              </w:rPr>
            </w:pPr>
            <w:r w:rsidRPr="007267E0">
              <w:rPr>
                <w:rFonts w:cs="Arial"/>
                <w:color w:val="000000"/>
                <w:sz w:val="20"/>
                <w:szCs w:val="20"/>
              </w:rPr>
              <w:t>CEE Tier 3</w:t>
            </w:r>
          </w:p>
        </w:tc>
        <w:tc>
          <w:tcPr>
            <w:tcW w:w="1400" w:type="dxa"/>
            <w:tcBorders>
              <w:top w:val="nil"/>
              <w:left w:val="single" w:sz="4" w:space="0" w:color="auto"/>
              <w:bottom w:val="single" w:sz="4" w:space="0" w:color="auto"/>
              <w:right w:val="single" w:sz="4" w:space="0" w:color="auto"/>
            </w:tcBorders>
            <w:shd w:val="clear" w:color="000000" w:fill="FFFFFF"/>
            <w:noWrap/>
            <w:hideMark/>
          </w:tcPr>
          <w:p w14:paraId="128A1BF2" w14:textId="0744AE50" w:rsidR="00E41529" w:rsidRPr="007267E0" w:rsidRDefault="00E41529" w:rsidP="007267E0">
            <w:pPr>
              <w:jc w:val="center"/>
              <w:rPr>
                <w:rFonts w:cs="Arial"/>
                <w:color w:val="000000"/>
                <w:sz w:val="20"/>
                <w:szCs w:val="20"/>
              </w:rPr>
            </w:pPr>
            <w:r w:rsidRPr="007267E0">
              <w:rPr>
                <w:sz w:val="20"/>
                <w:szCs w:val="20"/>
              </w:rPr>
              <w:t>2.92</w:t>
            </w:r>
          </w:p>
        </w:tc>
        <w:tc>
          <w:tcPr>
            <w:tcW w:w="1400" w:type="dxa"/>
            <w:tcBorders>
              <w:top w:val="nil"/>
              <w:left w:val="nil"/>
              <w:bottom w:val="single" w:sz="4" w:space="0" w:color="auto"/>
              <w:right w:val="single" w:sz="4" w:space="0" w:color="auto"/>
            </w:tcBorders>
            <w:shd w:val="clear" w:color="000000" w:fill="FFFFFF"/>
            <w:noWrap/>
            <w:hideMark/>
          </w:tcPr>
          <w:p w14:paraId="575EDE82" w14:textId="628192F4" w:rsidR="00E41529" w:rsidRPr="007267E0" w:rsidRDefault="00E41529" w:rsidP="007267E0">
            <w:pPr>
              <w:jc w:val="center"/>
              <w:rPr>
                <w:rFonts w:cs="Arial"/>
                <w:color w:val="000000"/>
                <w:sz w:val="20"/>
                <w:szCs w:val="20"/>
              </w:rPr>
            </w:pPr>
            <w:r w:rsidRPr="007267E0">
              <w:rPr>
                <w:sz w:val="20"/>
                <w:szCs w:val="20"/>
              </w:rPr>
              <w:t>4.4</w:t>
            </w:r>
          </w:p>
        </w:tc>
        <w:tc>
          <w:tcPr>
            <w:tcW w:w="1419" w:type="dxa"/>
            <w:tcBorders>
              <w:top w:val="nil"/>
              <w:left w:val="nil"/>
              <w:bottom w:val="single" w:sz="4" w:space="0" w:color="auto"/>
              <w:right w:val="single" w:sz="4" w:space="0" w:color="auto"/>
            </w:tcBorders>
            <w:shd w:val="clear" w:color="000000" w:fill="FFFFFF"/>
            <w:noWrap/>
            <w:hideMark/>
          </w:tcPr>
          <w:p w14:paraId="6D8AF661" w14:textId="7C39C436" w:rsidR="00E41529" w:rsidRPr="007267E0" w:rsidRDefault="00E41529" w:rsidP="007267E0">
            <w:pPr>
              <w:jc w:val="center"/>
              <w:rPr>
                <w:rFonts w:cs="Arial"/>
                <w:color w:val="000000"/>
                <w:sz w:val="20"/>
                <w:szCs w:val="20"/>
              </w:rPr>
            </w:pPr>
            <w:r w:rsidRPr="007267E0">
              <w:rPr>
                <w:sz w:val="20"/>
                <w:szCs w:val="20"/>
              </w:rPr>
              <w:t>0.130</w:t>
            </w:r>
          </w:p>
        </w:tc>
        <w:tc>
          <w:tcPr>
            <w:tcW w:w="945" w:type="dxa"/>
            <w:tcBorders>
              <w:top w:val="nil"/>
              <w:left w:val="nil"/>
              <w:bottom w:val="single" w:sz="4" w:space="0" w:color="auto"/>
              <w:right w:val="single" w:sz="4" w:space="0" w:color="auto"/>
            </w:tcBorders>
            <w:shd w:val="clear" w:color="000000" w:fill="FFFFFF"/>
            <w:noWrap/>
            <w:hideMark/>
          </w:tcPr>
          <w:p w14:paraId="071AE4F9" w14:textId="7EA7A4F3" w:rsidR="00E41529" w:rsidRPr="007267E0" w:rsidRDefault="00E41529" w:rsidP="007267E0">
            <w:pPr>
              <w:jc w:val="center"/>
              <w:rPr>
                <w:rFonts w:cs="Arial"/>
                <w:color w:val="000000"/>
                <w:sz w:val="20"/>
                <w:szCs w:val="20"/>
              </w:rPr>
            </w:pPr>
            <w:r w:rsidRPr="007267E0">
              <w:rPr>
                <w:sz w:val="20"/>
                <w:szCs w:val="20"/>
              </w:rPr>
              <w:t>1.34</w:t>
            </w:r>
          </w:p>
        </w:tc>
        <w:tc>
          <w:tcPr>
            <w:tcW w:w="1836" w:type="dxa"/>
            <w:tcBorders>
              <w:top w:val="nil"/>
              <w:left w:val="nil"/>
              <w:bottom w:val="single" w:sz="4" w:space="0" w:color="auto"/>
              <w:right w:val="single" w:sz="4" w:space="0" w:color="auto"/>
            </w:tcBorders>
            <w:shd w:val="clear" w:color="000000" w:fill="FFFFFF"/>
            <w:noWrap/>
            <w:hideMark/>
          </w:tcPr>
          <w:p w14:paraId="2DCECFFE" w14:textId="618B7CFC" w:rsidR="00E41529" w:rsidRPr="007267E0" w:rsidRDefault="00E41529" w:rsidP="007267E0">
            <w:pPr>
              <w:jc w:val="center"/>
              <w:rPr>
                <w:rFonts w:cs="Arial"/>
                <w:color w:val="000000"/>
                <w:sz w:val="20"/>
                <w:szCs w:val="20"/>
              </w:rPr>
            </w:pPr>
            <w:r w:rsidRPr="007267E0">
              <w:rPr>
                <w:sz w:val="20"/>
                <w:szCs w:val="20"/>
              </w:rPr>
              <w:t>0.04</w:t>
            </w:r>
          </w:p>
        </w:tc>
      </w:tr>
    </w:tbl>
    <w:p w14:paraId="78DE5C93" w14:textId="77777777" w:rsidR="00385896" w:rsidRDefault="00385896" w:rsidP="0011761D">
      <w:pPr>
        <w:rPr>
          <w:rFonts w:cs="Arial"/>
          <w:sz w:val="20"/>
          <w:szCs w:val="20"/>
        </w:rPr>
      </w:pPr>
    </w:p>
    <w:p w14:paraId="4BFC1A18" w14:textId="5E5A5B75" w:rsidR="00AF29CD" w:rsidRDefault="00820B52" w:rsidP="0011761D">
      <w:pPr>
        <w:rPr>
          <w:rFonts w:cs="Arial"/>
          <w:sz w:val="20"/>
          <w:szCs w:val="20"/>
        </w:rPr>
      </w:pPr>
      <w:r>
        <w:rPr>
          <w:rFonts w:cs="Arial"/>
          <w:sz w:val="20"/>
          <w:szCs w:val="20"/>
        </w:rPr>
        <w:t xml:space="preserve">Based on language in the Energy Policy Act of 2005 (EPACT 2005), DOE is required to rate commercial clothes washers with the same test procedure established for residential clothes washrs. </w:t>
      </w:r>
      <w:r w:rsidR="00385896">
        <w:rPr>
          <w:rFonts w:cs="Arial"/>
          <w:sz w:val="20"/>
          <w:szCs w:val="20"/>
        </w:rPr>
        <w:t xml:space="preserve">Federal standards for commercial clothes washers effective January 8, 2013 are tested under </w:t>
      </w:r>
      <w:r>
        <w:rPr>
          <w:rFonts w:cs="Arial"/>
          <w:sz w:val="20"/>
          <w:szCs w:val="20"/>
        </w:rPr>
        <w:t xml:space="preserve">Title 10 of the Code of Federal Regulations, subpart B, appendix J1. The appendix J1 test procedure evaluates energy efficiency using the modified energy factor (MEF) metric and water use using the water factor (WF) </w:t>
      </w:r>
      <w:r>
        <w:rPr>
          <w:rFonts w:cs="Arial"/>
          <w:sz w:val="20"/>
          <w:szCs w:val="20"/>
        </w:rPr>
        <w:lastRenderedPageBreak/>
        <w:t xml:space="preserve">metric. In March 2012, DOE published a final rule amending its test procedures for residential clothes washers, which included minor amendments to appendix J1 and established a new test procedure at appendix J2. </w:t>
      </w:r>
      <w:r w:rsidR="00F2080A">
        <w:rPr>
          <w:rFonts w:cs="Arial"/>
          <w:sz w:val="20"/>
          <w:szCs w:val="20"/>
        </w:rPr>
        <w:t xml:space="preserve">Appendix J2 uses an integrated modified energy factor (IMEF), which includes non-active and self-cleaning mode energy use, and integrated water factor (IWF), which includes water consumption for all cycles. Federal standards effective March 7, 2015 for residential clothes washers are tested under appendix J2. DOE performed an in-depth evaluation of the standby and off mode power characteristics of a representative sample of commercial clothes washers and has tentatively determined that establishing amended standards for </w:t>
      </w:r>
      <w:r w:rsidR="00204C38">
        <w:rPr>
          <w:rFonts w:cs="Arial"/>
          <w:sz w:val="20"/>
          <w:szCs w:val="20"/>
        </w:rPr>
        <w:t>commercial clothes washers based</w:t>
      </w:r>
      <w:r w:rsidR="00F2080A">
        <w:rPr>
          <w:rFonts w:cs="Arial"/>
          <w:sz w:val="20"/>
          <w:szCs w:val="20"/>
        </w:rPr>
        <w:t xml:space="preserve"> on an integrated energy metric would not be technically feasible. Instead, the DOE </w:t>
      </w:r>
      <w:r w:rsidR="00204C38">
        <w:rPr>
          <w:rFonts w:cs="Arial"/>
          <w:sz w:val="20"/>
          <w:szCs w:val="20"/>
        </w:rPr>
        <w:t>proposes amended standards based</w:t>
      </w:r>
      <w:r w:rsidR="00F2080A">
        <w:rPr>
          <w:rFonts w:cs="Arial"/>
          <w:sz w:val="20"/>
          <w:szCs w:val="20"/>
        </w:rPr>
        <w:t xml:space="preserve"> on the MEF_J2, which would not incorporate standby and off mode power but follow appendix J2. </w:t>
      </w:r>
      <w:r w:rsidR="00AF29CD">
        <w:rPr>
          <w:rFonts w:cs="Arial"/>
          <w:sz w:val="20"/>
          <w:szCs w:val="20"/>
        </w:rPr>
        <w:t>The IWF metric under appendix J2 for water use will also be adopted for commercial clothes washers.</w:t>
      </w:r>
    </w:p>
    <w:p w14:paraId="0E35BE9E" w14:textId="77777777" w:rsidR="00AF29CD" w:rsidRDefault="00AF29CD" w:rsidP="0011761D">
      <w:pPr>
        <w:rPr>
          <w:rFonts w:cs="Arial"/>
          <w:sz w:val="20"/>
          <w:szCs w:val="20"/>
        </w:rPr>
      </w:pPr>
    </w:p>
    <w:p w14:paraId="59E1F298" w14:textId="51F9B820" w:rsidR="000E3DEF" w:rsidRDefault="00AF29CD" w:rsidP="0011761D">
      <w:pPr>
        <w:rPr>
          <w:rFonts w:cs="Arial"/>
          <w:sz w:val="20"/>
          <w:szCs w:val="20"/>
        </w:rPr>
      </w:pPr>
      <w:r>
        <w:rPr>
          <w:rFonts w:cs="Arial"/>
          <w:sz w:val="20"/>
          <w:szCs w:val="20"/>
        </w:rPr>
        <w:t xml:space="preserve">DOE conducted testing on a representative sample of five top-loading and five front-loading commercial clothes washers using both appendix J1 and appendix J2. DOE used the results from these tests to determine each model’s appendix J2 MEF_J2/IWF ratings in relation to its appendix J1 MEF/WF ratings. The results, including an energy use breakdown between machine energy, dryer energy, and water heater energy, are provided in </w:t>
      </w:r>
      <w:r w:rsidR="000E3DEF" w:rsidRPr="00140E42">
        <w:rPr>
          <w:rFonts w:cs="Arial"/>
          <w:sz w:val="20"/>
          <w:szCs w:val="20"/>
        </w:rPr>
        <w:fldChar w:fldCharType="begin"/>
      </w:r>
      <w:r w:rsidR="000E3DEF" w:rsidRPr="00140E42">
        <w:rPr>
          <w:rFonts w:cs="Arial"/>
          <w:sz w:val="20"/>
          <w:szCs w:val="20"/>
        </w:rPr>
        <w:instrText xml:space="preserve"> REF _Ref413683340 \h </w:instrText>
      </w:r>
      <w:r w:rsidR="00140E42">
        <w:rPr>
          <w:rFonts w:cs="Arial"/>
          <w:sz w:val="20"/>
          <w:szCs w:val="20"/>
        </w:rPr>
        <w:instrText xml:space="preserve"> \* MERGEFORMAT </w:instrText>
      </w:r>
      <w:r w:rsidR="000E3DEF" w:rsidRPr="00140E42">
        <w:rPr>
          <w:rFonts w:cs="Arial"/>
          <w:sz w:val="20"/>
          <w:szCs w:val="20"/>
        </w:rPr>
      </w:r>
      <w:r w:rsidR="000E3DEF" w:rsidRPr="00140E42">
        <w:rPr>
          <w:rFonts w:cs="Arial"/>
          <w:sz w:val="20"/>
          <w:szCs w:val="20"/>
        </w:rPr>
        <w:fldChar w:fldCharType="separate"/>
      </w:r>
      <w:r w:rsidR="00140E42" w:rsidRPr="00140E42">
        <w:rPr>
          <w:sz w:val="20"/>
          <w:szCs w:val="20"/>
        </w:rPr>
        <w:t xml:space="preserve">Table </w:t>
      </w:r>
      <w:r w:rsidR="00140E42" w:rsidRPr="00140E42">
        <w:rPr>
          <w:noProof/>
          <w:sz w:val="20"/>
          <w:szCs w:val="20"/>
        </w:rPr>
        <w:t>13</w:t>
      </w:r>
      <w:r w:rsidR="000E3DEF" w:rsidRPr="00140E42">
        <w:rPr>
          <w:rFonts w:cs="Arial"/>
          <w:sz w:val="20"/>
          <w:szCs w:val="20"/>
        </w:rPr>
        <w:fldChar w:fldCharType="end"/>
      </w:r>
      <w:r w:rsidR="000E3DEF">
        <w:rPr>
          <w:rFonts w:cs="Arial"/>
          <w:sz w:val="20"/>
          <w:szCs w:val="20"/>
        </w:rPr>
        <w:t xml:space="preserve"> and </w:t>
      </w:r>
      <w:r w:rsidR="000E3DEF" w:rsidRPr="00140E42">
        <w:rPr>
          <w:rFonts w:cs="Arial"/>
          <w:sz w:val="20"/>
          <w:szCs w:val="20"/>
        </w:rPr>
        <w:fldChar w:fldCharType="begin"/>
      </w:r>
      <w:r w:rsidR="000E3DEF" w:rsidRPr="00140E42">
        <w:rPr>
          <w:rFonts w:cs="Arial"/>
          <w:sz w:val="20"/>
          <w:szCs w:val="20"/>
        </w:rPr>
        <w:instrText xml:space="preserve"> REF _Ref413683341 \h </w:instrText>
      </w:r>
      <w:r w:rsidR="00140E42">
        <w:rPr>
          <w:rFonts w:cs="Arial"/>
          <w:sz w:val="20"/>
          <w:szCs w:val="20"/>
        </w:rPr>
        <w:instrText xml:space="preserve"> \* MERGEFORMAT </w:instrText>
      </w:r>
      <w:r w:rsidR="000E3DEF" w:rsidRPr="00140E42">
        <w:rPr>
          <w:rFonts w:cs="Arial"/>
          <w:sz w:val="20"/>
          <w:szCs w:val="20"/>
        </w:rPr>
      </w:r>
      <w:r w:rsidR="000E3DEF" w:rsidRPr="00140E42">
        <w:rPr>
          <w:rFonts w:cs="Arial"/>
          <w:sz w:val="20"/>
          <w:szCs w:val="20"/>
        </w:rPr>
        <w:fldChar w:fldCharType="separate"/>
      </w:r>
      <w:r w:rsidR="000E3DEF" w:rsidRPr="00140E42">
        <w:rPr>
          <w:sz w:val="20"/>
          <w:szCs w:val="20"/>
        </w:rPr>
        <w:t xml:space="preserve">Table </w:t>
      </w:r>
      <w:r w:rsidR="000E3DEF" w:rsidRPr="00140E42">
        <w:rPr>
          <w:noProof/>
          <w:sz w:val="20"/>
          <w:szCs w:val="20"/>
        </w:rPr>
        <w:t>14</w:t>
      </w:r>
      <w:r w:rsidR="000E3DEF" w:rsidRPr="00140E42">
        <w:rPr>
          <w:rFonts w:cs="Arial"/>
          <w:sz w:val="20"/>
          <w:szCs w:val="20"/>
        </w:rPr>
        <w:fldChar w:fldCharType="end"/>
      </w:r>
      <w:r w:rsidR="00A70307">
        <w:rPr>
          <w:rFonts w:cs="Arial"/>
          <w:sz w:val="20"/>
          <w:szCs w:val="20"/>
        </w:rPr>
        <w:t xml:space="preserve"> (from 2014 CCW TSD)</w:t>
      </w:r>
      <w:r>
        <w:rPr>
          <w:rFonts w:cs="Arial"/>
          <w:sz w:val="20"/>
          <w:szCs w:val="20"/>
        </w:rPr>
        <w:t xml:space="preserve">. </w:t>
      </w:r>
    </w:p>
    <w:p w14:paraId="4C249E17" w14:textId="77777777" w:rsidR="000E3DEF" w:rsidRDefault="000E3DEF" w:rsidP="0011761D">
      <w:pPr>
        <w:rPr>
          <w:rFonts w:cs="Arial"/>
          <w:sz w:val="20"/>
          <w:szCs w:val="20"/>
        </w:rPr>
      </w:pPr>
    </w:p>
    <w:p w14:paraId="511501FC" w14:textId="4528913D" w:rsidR="00D67EA2" w:rsidRDefault="00D67EA2" w:rsidP="00D67EA2">
      <w:pPr>
        <w:pStyle w:val="Caption"/>
        <w:rPr>
          <w:rFonts w:cs="Arial"/>
        </w:rPr>
      </w:pPr>
      <w:bookmarkStart w:id="112" w:name="_Ref413683340"/>
      <w:bookmarkStart w:id="113" w:name="_Toc415496683"/>
      <w:r>
        <w:t xml:space="preserve">Table </w:t>
      </w:r>
      <w:fldSimple w:instr=" SEQ Table \* ARABIC ">
        <w:r w:rsidR="000E3DEF">
          <w:rPr>
            <w:noProof/>
          </w:rPr>
          <w:t>13</w:t>
        </w:r>
      </w:fldSimple>
      <w:bookmarkEnd w:id="112"/>
      <w:r>
        <w:t>: Top-Loading Commercial Clothe</w:t>
      </w:r>
      <w:r w:rsidR="000E3DEF">
        <w:t>s Washers: Per-Cycle Energy Use by Efficiency Level</w:t>
      </w:r>
      <w:bookmarkEnd w:id="113"/>
    </w:p>
    <w:tbl>
      <w:tblPr>
        <w:tblW w:w="7000" w:type="dxa"/>
        <w:tblInd w:w="93" w:type="dxa"/>
        <w:tblLook w:val="04A0" w:firstRow="1" w:lastRow="0" w:firstColumn="1" w:lastColumn="0" w:noHBand="0" w:noVBand="1"/>
      </w:tblPr>
      <w:tblGrid>
        <w:gridCol w:w="1400"/>
        <w:gridCol w:w="1400"/>
        <w:gridCol w:w="1419"/>
        <w:gridCol w:w="945"/>
        <w:gridCol w:w="1836"/>
      </w:tblGrid>
      <w:tr w:rsidR="00D67EA2" w:rsidRPr="00C94248" w14:paraId="29A7F28D" w14:textId="77777777" w:rsidTr="00FA365B">
        <w:trPr>
          <w:trHeight w:val="255"/>
        </w:trPr>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33912C" w14:textId="2326A1E0" w:rsidR="00D67EA2" w:rsidRPr="00C94248" w:rsidRDefault="000E3DEF" w:rsidP="00FA365B">
            <w:pPr>
              <w:jc w:val="center"/>
              <w:rPr>
                <w:rFonts w:cs="Arial"/>
                <w:b/>
                <w:bCs/>
                <w:color w:val="000000"/>
                <w:sz w:val="20"/>
                <w:szCs w:val="20"/>
              </w:rPr>
            </w:pPr>
            <w:r>
              <w:rPr>
                <w:rFonts w:cs="Arial"/>
                <w:b/>
                <w:bCs/>
                <w:color w:val="000000"/>
                <w:sz w:val="20"/>
                <w:szCs w:val="20"/>
              </w:rPr>
              <w:t>MEF</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552D36" w14:textId="17DAE7A3" w:rsidR="00D67EA2" w:rsidRPr="00C94248" w:rsidRDefault="000E3DEF" w:rsidP="00FA365B">
            <w:pPr>
              <w:jc w:val="center"/>
              <w:rPr>
                <w:rFonts w:cs="Arial"/>
                <w:b/>
                <w:bCs/>
                <w:color w:val="000000"/>
                <w:sz w:val="20"/>
                <w:szCs w:val="20"/>
              </w:rPr>
            </w:pPr>
            <w:r>
              <w:rPr>
                <w:rFonts w:cs="Arial"/>
                <w:b/>
                <w:bCs/>
                <w:color w:val="000000"/>
                <w:sz w:val="20"/>
                <w:szCs w:val="20"/>
              </w:rPr>
              <w:t>MEF_J2</w:t>
            </w:r>
          </w:p>
        </w:tc>
        <w:tc>
          <w:tcPr>
            <w:tcW w:w="420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7CB43D7E" w14:textId="77777777" w:rsidR="00D67EA2" w:rsidRPr="00C94248" w:rsidRDefault="00D67EA2" w:rsidP="00FA365B">
            <w:pPr>
              <w:jc w:val="center"/>
              <w:rPr>
                <w:rFonts w:cs="Arial"/>
                <w:b/>
                <w:bCs/>
                <w:color w:val="000000"/>
                <w:sz w:val="20"/>
                <w:szCs w:val="20"/>
              </w:rPr>
            </w:pPr>
            <w:r w:rsidRPr="00C94248">
              <w:rPr>
                <w:rFonts w:cs="Arial"/>
                <w:b/>
                <w:bCs/>
                <w:color w:val="000000"/>
                <w:sz w:val="20"/>
                <w:szCs w:val="20"/>
              </w:rPr>
              <w:t>Energy Use (kWh/cycle)</w:t>
            </w:r>
          </w:p>
        </w:tc>
      </w:tr>
      <w:tr w:rsidR="00D67EA2" w:rsidRPr="00C94248" w14:paraId="3E02CB37" w14:textId="77777777" w:rsidTr="00FA365B">
        <w:trPr>
          <w:trHeight w:val="255"/>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2B10D4BB" w14:textId="77777777" w:rsidR="00D67EA2" w:rsidRPr="00C94248" w:rsidRDefault="00D67EA2" w:rsidP="00FA365B">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3FBDC4AD" w14:textId="77777777" w:rsidR="00D67EA2" w:rsidRPr="00C94248" w:rsidRDefault="00D67EA2" w:rsidP="00FA365B">
            <w:pPr>
              <w:rPr>
                <w:rFonts w:cs="Arial"/>
                <w:b/>
                <w:bCs/>
                <w:color w:val="000000"/>
                <w:sz w:val="20"/>
                <w:szCs w:val="20"/>
              </w:rPr>
            </w:pPr>
          </w:p>
        </w:tc>
        <w:tc>
          <w:tcPr>
            <w:tcW w:w="1419" w:type="dxa"/>
            <w:tcBorders>
              <w:top w:val="nil"/>
              <w:left w:val="nil"/>
              <w:bottom w:val="single" w:sz="4" w:space="0" w:color="auto"/>
              <w:right w:val="single" w:sz="4" w:space="0" w:color="auto"/>
            </w:tcBorders>
            <w:shd w:val="clear" w:color="000000" w:fill="BFBFBF"/>
            <w:noWrap/>
            <w:vAlign w:val="bottom"/>
            <w:hideMark/>
          </w:tcPr>
          <w:p w14:paraId="6E2F0A45" w14:textId="77777777" w:rsidR="00D67EA2" w:rsidRPr="00C94248" w:rsidRDefault="00D67EA2" w:rsidP="00FA365B">
            <w:pPr>
              <w:jc w:val="center"/>
              <w:rPr>
                <w:rFonts w:cs="Arial"/>
                <w:b/>
                <w:bCs/>
                <w:color w:val="000000"/>
                <w:sz w:val="20"/>
                <w:szCs w:val="20"/>
              </w:rPr>
            </w:pPr>
            <w:r w:rsidRPr="00C94248">
              <w:rPr>
                <w:rFonts w:cs="Arial"/>
                <w:b/>
                <w:bCs/>
                <w:color w:val="000000"/>
                <w:sz w:val="20"/>
                <w:szCs w:val="20"/>
              </w:rPr>
              <w:t>Machine</w:t>
            </w:r>
          </w:p>
        </w:tc>
        <w:tc>
          <w:tcPr>
            <w:tcW w:w="945" w:type="dxa"/>
            <w:tcBorders>
              <w:top w:val="nil"/>
              <w:left w:val="nil"/>
              <w:bottom w:val="single" w:sz="4" w:space="0" w:color="auto"/>
              <w:right w:val="single" w:sz="4" w:space="0" w:color="auto"/>
            </w:tcBorders>
            <w:shd w:val="clear" w:color="000000" w:fill="BFBFBF"/>
            <w:noWrap/>
            <w:vAlign w:val="bottom"/>
            <w:hideMark/>
          </w:tcPr>
          <w:p w14:paraId="1DA9E8B6" w14:textId="77777777" w:rsidR="00D67EA2" w:rsidRPr="00C94248" w:rsidRDefault="00D67EA2" w:rsidP="00FA365B">
            <w:pPr>
              <w:jc w:val="center"/>
              <w:rPr>
                <w:rFonts w:cs="Arial"/>
                <w:b/>
                <w:bCs/>
                <w:color w:val="000000"/>
                <w:sz w:val="20"/>
                <w:szCs w:val="20"/>
              </w:rPr>
            </w:pPr>
            <w:r w:rsidRPr="00C94248">
              <w:rPr>
                <w:rFonts w:cs="Arial"/>
                <w:b/>
                <w:bCs/>
                <w:color w:val="000000"/>
                <w:sz w:val="20"/>
                <w:szCs w:val="20"/>
              </w:rPr>
              <w:t>Dryer</w:t>
            </w:r>
          </w:p>
        </w:tc>
        <w:tc>
          <w:tcPr>
            <w:tcW w:w="1836" w:type="dxa"/>
            <w:tcBorders>
              <w:top w:val="nil"/>
              <w:left w:val="nil"/>
              <w:bottom w:val="single" w:sz="4" w:space="0" w:color="auto"/>
              <w:right w:val="single" w:sz="4" w:space="0" w:color="auto"/>
            </w:tcBorders>
            <w:shd w:val="clear" w:color="000000" w:fill="BFBFBF"/>
            <w:noWrap/>
            <w:vAlign w:val="bottom"/>
            <w:hideMark/>
          </w:tcPr>
          <w:p w14:paraId="1A515A52" w14:textId="77777777" w:rsidR="00D67EA2" w:rsidRPr="00C94248" w:rsidRDefault="00D67EA2" w:rsidP="00FA365B">
            <w:pPr>
              <w:jc w:val="center"/>
              <w:rPr>
                <w:rFonts w:cs="Arial"/>
                <w:b/>
                <w:bCs/>
                <w:color w:val="000000"/>
                <w:sz w:val="20"/>
                <w:szCs w:val="20"/>
              </w:rPr>
            </w:pPr>
            <w:r w:rsidRPr="00C94248">
              <w:rPr>
                <w:rFonts w:cs="Arial"/>
                <w:b/>
                <w:bCs/>
                <w:color w:val="000000"/>
                <w:sz w:val="20"/>
                <w:szCs w:val="20"/>
              </w:rPr>
              <w:t>Water Heat</w:t>
            </w:r>
          </w:p>
        </w:tc>
      </w:tr>
      <w:tr w:rsidR="00D67EA2" w:rsidRPr="00C94248" w14:paraId="7C0D5F7F"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0C3AC524" w14:textId="21C3FA51" w:rsidR="00D67EA2" w:rsidRPr="00C94248" w:rsidRDefault="000E3DEF" w:rsidP="00FA365B">
            <w:pPr>
              <w:jc w:val="center"/>
              <w:rPr>
                <w:rFonts w:cs="Arial"/>
                <w:color w:val="000000"/>
                <w:sz w:val="20"/>
                <w:szCs w:val="20"/>
              </w:rPr>
            </w:pPr>
            <w:r>
              <w:rPr>
                <w:rFonts w:cs="Arial"/>
                <w:color w:val="000000"/>
                <w:sz w:val="20"/>
                <w:szCs w:val="20"/>
              </w:rPr>
              <w:t>1.60</w:t>
            </w:r>
          </w:p>
        </w:tc>
        <w:tc>
          <w:tcPr>
            <w:tcW w:w="1400" w:type="dxa"/>
            <w:tcBorders>
              <w:top w:val="nil"/>
              <w:left w:val="nil"/>
              <w:bottom w:val="single" w:sz="4" w:space="0" w:color="auto"/>
              <w:right w:val="single" w:sz="4" w:space="0" w:color="auto"/>
            </w:tcBorders>
            <w:shd w:val="clear" w:color="000000" w:fill="FFFFFF"/>
            <w:noWrap/>
            <w:vAlign w:val="bottom"/>
            <w:hideMark/>
          </w:tcPr>
          <w:p w14:paraId="45A9A67B" w14:textId="15A53006" w:rsidR="000E3DEF" w:rsidRPr="00C94248" w:rsidRDefault="000E3DEF" w:rsidP="00FA365B">
            <w:pPr>
              <w:jc w:val="center"/>
              <w:rPr>
                <w:rFonts w:cs="Arial"/>
                <w:color w:val="000000"/>
                <w:sz w:val="20"/>
                <w:szCs w:val="20"/>
              </w:rPr>
            </w:pPr>
            <w:r>
              <w:rPr>
                <w:rFonts w:cs="Arial"/>
                <w:color w:val="000000"/>
                <w:sz w:val="20"/>
                <w:szCs w:val="20"/>
              </w:rPr>
              <w:t>1.15</w:t>
            </w:r>
          </w:p>
        </w:tc>
        <w:tc>
          <w:tcPr>
            <w:tcW w:w="1419" w:type="dxa"/>
            <w:tcBorders>
              <w:top w:val="nil"/>
              <w:left w:val="nil"/>
              <w:bottom w:val="single" w:sz="4" w:space="0" w:color="auto"/>
              <w:right w:val="single" w:sz="4" w:space="0" w:color="auto"/>
            </w:tcBorders>
            <w:shd w:val="clear" w:color="000000" w:fill="FFFFFF"/>
            <w:noWrap/>
            <w:vAlign w:val="bottom"/>
          </w:tcPr>
          <w:p w14:paraId="1864A390" w14:textId="27AFC463" w:rsidR="00D67EA2" w:rsidRPr="00C94248" w:rsidRDefault="000E3DEF" w:rsidP="00FA365B">
            <w:pPr>
              <w:jc w:val="center"/>
              <w:rPr>
                <w:rFonts w:cs="Arial"/>
                <w:color w:val="000000"/>
                <w:sz w:val="20"/>
                <w:szCs w:val="20"/>
              </w:rPr>
            </w:pPr>
            <w:r>
              <w:rPr>
                <w:rFonts w:cs="Arial"/>
                <w:color w:val="000000"/>
                <w:sz w:val="20"/>
                <w:szCs w:val="20"/>
              </w:rPr>
              <w:t>0.220</w:t>
            </w:r>
          </w:p>
        </w:tc>
        <w:tc>
          <w:tcPr>
            <w:tcW w:w="945" w:type="dxa"/>
            <w:tcBorders>
              <w:top w:val="nil"/>
              <w:left w:val="nil"/>
              <w:bottom w:val="single" w:sz="4" w:space="0" w:color="auto"/>
              <w:right w:val="single" w:sz="4" w:space="0" w:color="auto"/>
            </w:tcBorders>
            <w:shd w:val="clear" w:color="000000" w:fill="FFFFFF"/>
            <w:noWrap/>
            <w:vAlign w:val="bottom"/>
          </w:tcPr>
          <w:p w14:paraId="67E38DD9" w14:textId="1D0DC649" w:rsidR="00D67EA2" w:rsidRPr="00C94248" w:rsidRDefault="000E3DEF" w:rsidP="00FA365B">
            <w:pPr>
              <w:jc w:val="center"/>
              <w:rPr>
                <w:rFonts w:cs="Arial"/>
                <w:color w:val="000000"/>
                <w:sz w:val="20"/>
                <w:szCs w:val="20"/>
              </w:rPr>
            </w:pPr>
            <w:r>
              <w:rPr>
                <w:rFonts w:cs="Arial"/>
                <w:color w:val="000000"/>
                <w:sz w:val="20"/>
                <w:szCs w:val="20"/>
              </w:rPr>
              <w:t>2.08</w:t>
            </w:r>
          </w:p>
        </w:tc>
        <w:tc>
          <w:tcPr>
            <w:tcW w:w="1836" w:type="dxa"/>
            <w:tcBorders>
              <w:top w:val="nil"/>
              <w:left w:val="nil"/>
              <w:bottom w:val="single" w:sz="4" w:space="0" w:color="auto"/>
              <w:right w:val="single" w:sz="4" w:space="0" w:color="auto"/>
            </w:tcBorders>
            <w:shd w:val="clear" w:color="000000" w:fill="FFFFFF"/>
            <w:noWrap/>
            <w:vAlign w:val="bottom"/>
          </w:tcPr>
          <w:p w14:paraId="1FC5A310" w14:textId="347C9A77" w:rsidR="00D67EA2" w:rsidRPr="00C94248" w:rsidRDefault="000E3DEF" w:rsidP="00FA365B">
            <w:pPr>
              <w:jc w:val="center"/>
              <w:rPr>
                <w:rFonts w:cs="Arial"/>
                <w:color w:val="000000"/>
                <w:sz w:val="20"/>
                <w:szCs w:val="20"/>
              </w:rPr>
            </w:pPr>
            <w:r>
              <w:rPr>
                <w:rFonts w:cs="Arial"/>
                <w:color w:val="000000"/>
                <w:sz w:val="20"/>
                <w:szCs w:val="20"/>
              </w:rPr>
              <w:t>0.391</w:t>
            </w:r>
          </w:p>
        </w:tc>
      </w:tr>
      <w:tr w:rsidR="00D67EA2" w:rsidRPr="00C94248" w14:paraId="68E61610"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28157E4E" w14:textId="7666C4EC" w:rsidR="00D67EA2" w:rsidRPr="00C94248" w:rsidRDefault="000E3DEF" w:rsidP="00FA365B">
            <w:pPr>
              <w:jc w:val="center"/>
              <w:rPr>
                <w:rFonts w:cs="Arial"/>
                <w:color w:val="000000"/>
                <w:sz w:val="20"/>
                <w:szCs w:val="20"/>
              </w:rPr>
            </w:pPr>
            <w:r>
              <w:rPr>
                <w:rFonts w:cs="Arial"/>
                <w:color w:val="000000"/>
                <w:sz w:val="20"/>
                <w:szCs w:val="20"/>
              </w:rPr>
              <w:t>1.70</w:t>
            </w:r>
          </w:p>
        </w:tc>
        <w:tc>
          <w:tcPr>
            <w:tcW w:w="1400" w:type="dxa"/>
            <w:tcBorders>
              <w:top w:val="nil"/>
              <w:left w:val="nil"/>
              <w:bottom w:val="single" w:sz="4" w:space="0" w:color="auto"/>
              <w:right w:val="single" w:sz="4" w:space="0" w:color="auto"/>
            </w:tcBorders>
            <w:shd w:val="clear" w:color="000000" w:fill="FFFFFF"/>
            <w:noWrap/>
            <w:vAlign w:val="bottom"/>
            <w:hideMark/>
          </w:tcPr>
          <w:p w14:paraId="5B9B30DB" w14:textId="5FB5BED4" w:rsidR="00D67EA2" w:rsidRPr="00C94248" w:rsidRDefault="000E3DEF" w:rsidP="00FA365B">
            <w:pPr>
              <w:jc w:val="center"/>
              <w:rPr>
                <w:rFonts w:cs="Arial"/>
                <w:color w:val="000000"/>
                <w:sz w:val="20"/>
                <w:szCs w:val="20"/>
              </w:rPr>
            </w:pPr>
            <w:r>
              <w:rPr>
                <w:rFonts w:cs="Arial"/>
                <w:color w:val="000000"/>
                <w:sz w:val="20"/>
                <w:szCs w:val="20"/>
              </w:rPr>
              <w:t>1.35</w:t>
            </w:r>
          </w:p>
        </w:tc>
        <w:tc>
          <w:tcPr>
            <w:tcW w:w="1419" w:type="dxa"/>
            <w:tcBorders>
              <w:top w:val="nil"/>
              <w:left w:val="nil"/>
              <w:bottom w:val="single" w:sz="4" w:space="0" w:color="auto"/>
              <w:right w:val="single" w:sz="4" w:space="0" w:color="auto"/>
            </w:tcBorders>
            <w:shd w:val="clear" w:color="000000" w:fill="FFFFFF"/>
            <w:noWrap/>
            <w:vAlign w:val="bottom"/>
          </w:tcPr>
          <w:p w14:paraId="6BAE1613" w14:textId="2B3E86B2" w:rsidR="00D67EA2" w:rsidRPr="00C94248" w:rsidRDefault="000E3DEF" w:rsidP="00FA365B">
            <w:pPr>
              <w:jc w:val="center"/>
              <w:rPr>
                <w:rFonts w:cs="Arial"/>
                <w:color w:val="000000"/>
                <w:sz w:val="20"/>
                <w:szCs w:val="20"/>
              </w:rPr>
            </w:pPr>
            <w:r>
              <w:rPr>
                <w:rFonts w:cs="Arial"/>
                <w:color w:val="000000"/>
                <w:sz w:val="20"/>
                <w:szCs w:val="20"/>
              </w:rPr>
              <w:t>0.210</w:t>
            </w:r>
          </w:p>
        </w:tc>
        <w:tc>
          <w:tcPr>
            <w:tcW w:w="945" w:type="dxa"/>
            <w:tcBorders>
              <w:top w:val="nil"/>
              <w:left w:val="nil"/>
              <w:bottom w:val="single" w:sz="4" w:space="0" w:color="auto"/>
              <w:right w:val="single" w:sz="4" w:space="0" w:color="auto"/>
            </w:tcBorders>
            <w:shd w:val="clear" w:color="000000" w:fill="FFFFFF"/>
            <w:noWrap/>
            <w:vAlign w:val="bottom"/>
          </w:tcPr>
          <w:p w14:paraId="1091D2E9" w14:textId="18C22EBC" w:rsidR="00D67EA2" w:rsidRPr="00C94248" w:rsidRDefault="000E3DEF" w:rsidP="00FA365B">
            <w:pPr>
              <w:jc w:val="center"/>
              <w:rPr>
                <w:rFonts w:cs="Arial"/>
                <w:color w:val="000000"/>
                <w:sz w:val="20"/>
                <w:szCs w:val="20"/>
              </w:rPr>
            </w:pPr>
            <w:r>
              <w:rPr>
                <w:rFonts w:cs="Arial"/>
                <w:color w:val="000000"/>
                <w:sz w:val="20"/>
                <w:szCs w:val="20"/>
              </w:rPr>
              <w:t>1.58</w:t>
            </w:r>
          </w:p>
        </w:tc>
        <w:tc>
          <w:tcPr>
            <w:tcW w:w="1836" w:type="dxa"/>
            <w:tcBorders>
              <w:top w:val="nil"/>
              <w:left w:val="nil"/>
              <w:bottom w:val="single" w:sz="4" w:space="0" w:color="auto"/>
              <w:right w:val="single" w:sz="4" w:space="0" w:color="auto"/>
            </w:tcBorders>
            <w:shd w:val="clear" w:color="000000" w:fill="FFFFFF"/>
            <w:noWrap/>
            <w:vAlign w:val="bottom"/>
          </w:tcPr>
          <w:p w14:paraId="4554FFCC" w14:textId="6C87B47E" w:rsidR="00D67EA2" w:rsidRPr="00C94248" w:rsidRDefault="000E3DEF" w:rsidP="00FA365B">
            <w:pPr>
              <w:jc w:val="center"/>
              <w:rPr>
                <w:rFonts w:cs="Arial"/>
                <w:color w:val="000000"/>
                <w:sz w:val="20"/>
                <w:szCs w:val="20"/>
              </w:rPr>
            </w:pPr>
            <w:r>
              <w:rPr>
                <w:rFonts w:cs="Arial"/>
                <w:color w:val="000000"/>
                <w:sz w:val="20"/>
                <w:szCs w:val="20"/>
              </w:rPr>
              <w:t>0.506</w:t>
            </w:r>
          </w:p>
        </w:tc>
      </w:tr>
      <w:tr w:rsidR="00D67EA2" w:rsidRPr="00C94248" w14:paraId="6B623CA6"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5DE965A9" w14:textId="5F9D8738" w:rsidR="00D67EA2" w:rsidRPr="00C94248" w:rsidRDefault="000E3DEF" w:rsidP="00FA365B">
            <w:pPr>
              <w:jc w:val="center"/>
              <w:rPr>
                <w:rFonts w:cs="Arial"/>
                <w:color w:val="000000"/>
                <w:sz w:val="20"/>
                <w:szCs w:val="20"/>
              </w:rPr>
            </w:pPr>
            <w:r>
              <w:rPr>
                <w:rFonts w:cs="Arial"/>
                <w:color w:val="000000"/>
                <w:sz w:val="20"/>
                <w:szCs w:val="20"/>
              </w:rPr>
              <w:t>1.85</w:t>
            </w:r>
          </w:p>
        </w:tc>
        <w:tc>
          <w:tcPr>
            <w:tcW w:w="1400" w:type="dxa"/>
            <w:tcBorders>
              <w:top w:val="nil"/>
              <w:left w:val="nil"/>
              <w:bottom w:val="single" w:sz="4" w:space="0" w:color="auto"/>
              <w:right w:val="single" w:sz="4" w:space="0" w:color="auto"/>
            </w:tcBorders>
            <w:shd w:val="clear" w:color="000000" w:fill="FFFFFF"/>
            <w:noWrap/>
            <w:vAlign w:val="bottom"/>
            <w:hideMark/>
          </w:tcPr>
          <w:p w14:paraId="5DEDFC47" w14:textId="3283CC8E" w:rsidR="00D67EA2" w:rsidRPr="00C94248" w:rsidRDefault="000E3DEF" w:rsidP="00FA365B">
            <w:pPr>
              <w:jc w:val="center"/>
              <w:rPr>
                <w:rFonts w:cs="Arial"/>
                <w:color w:val="000000"/>
                <w:sz w:val="20"/>
                <w:szCs w:val="20"/>
              </w:rPr>
            </w:pPr>
            <w:r>
              <w:rPr>
                <w:rFonts w:cs="Arial"/>
                <w:color w:val="000000"/>
                <w:sz w:val="20"/>
                <w:szCs w:val="20"/>
              </w:rPr>
              <w:t>1.55</w:t>
            </w:r>
          </w:p>
        </w:tc>
        <w:tc>
          <w:tcPr>
            <w:tcW w:w="1419" w:type="dxa"/>
            <w:tcBorders>
              <w:top w:val="nil"/>
              <w:left w:val="nil"/>
              <w:bottom w:val="single" w:sz="4" w:space="0" w:color="auto"/>
              <w:right w:val="single" w:sz="4" w:space="0" w:color="auto"/>
            </w:tcBorders>
            <w:shd w:val="clear" w:color="000000" w:fill="FFFFFF"/>
            <w:noWrap/>
            <w:vAlign w:val="bottom"/>
          </w:tcPr>
          <w:p w14:paraId="0DF4219D" w14:textId="2D242994" w:rsidR="00D67EA2" w:rsidRPr="00C94248" w:rsidRDefault="000E3DEF" w:rsidP="00FA365B">
            <w:pPr>
              <w:jc w:val="center"/>
              <w:rPr>
                <w:rFonts w:cs="Arial"/>
                <w:color w:val="000000"/>
                <w:sz w:val="20"/>
                <w:szCs w:val="20"/>
              </w:rPr>
            </w:pPr>
            <w:r>
              <w:rPr>
                <w:rFonts w:cs="Arial"/>
                <w:color w:val="000000"/>
                <w:sz w:val="20"/>
                <w:szCs w:val="20"/>
              </w:rPr>
              <w:t>0.100</w:t>
            </w:r>
          </w:p>
        </w:tc>
        <w:tc>
          <w:tcPr>
            <w:tcW w:w="945" w:type="dxa"/>
            <w:tcBorders>
              <w:top w:val="nil"/>
              <w:left w:val="nil"/>
              <w:bottom w:val="single" w:sz="4" w:space="0" w:color="auto"/>
              <w:right w:val="single" w:sz="4" w:space="0" w:color="auto"/>
            </w:tcBorders>
            <w:shd w:val="clear" w:color="000000" w:fill="FFFFFF"/>
            <w:noWrap/>
            <w:vAlign w:val="bottom"/>
          </w:tcPr>
          <w:p w14:paraId="69BA3423" w14:textId="5F5BEA81" w:rsidR="00D67EA2" w:rsidRPr="00C94248" w:rsidRDefault="000E3DEF" w:rsidP="00FA365B">
            <w:pPr>
              <w:jc w:val="center"/>
              <w:rPr>
                <w:rFonts w:cs="Arial"/>
                <w:color w:val="000000"/>
                <w:sz w:val="20"/>
                <w:szCs w:val="20"/>
              </w:rPr>
            </w:pPr>
            <w:r>
              <w:rPr>
                <w:rFonts w:cs="Arial"/>
                <w:color w:val="000000"/>
                <w:sz w:val="20"/>
                <w:szCs w:val="20"/>
              </w:rPr>
              <w:t>1.62</w:t>
            </w:r>
          </w:p>
        </w:tc>
        <w:tc>
          <w:tcPr>
            <w:tcW w:w="1836" w:type="dxa"/>
            <w:tcBorders>
              <w:top w:val="nil"/>
              <w:left w:val="nil"/>
              <w:bottom w:val="single" w:sz="4" w:space="0" w:color="auto"/>
              <w:right w:val="single" w:sz="4" w:space="0" w:color="auto"/>
            </w:tcBorders>
            <w:shd w:val="clear" w:color="000000" w:fill="FFFFFF"/>
            <w:noWrap/>
            <w:vAlign w:val="bottom"/>
          </w:tcPr>
          <w:p w14:paraId="276F1415" w14:textId="64404B9A" w:rsidR="00D67EA2" w:rsidRPr="00C94248" w:rsidRDefault="000E3DEF" w:rsidP="00FA365B">
            <w:pPr>
              <w:jc w:val="center"/>
              <w:rPr>
                <w:rFonts w:cs="Arial"/>
                <w:color w:val="000000"/>
                <w:sz w:val="20"/>
                <w:szCs w:val="20"/>
              </w:rPr>
            </w:pPr>
            <w:r>
              <w:rPr>
                <w:rFonts w:cs="Arial"/>
                <w:color w:val="000000"/>
                <w:sz w:val="20"/>
                <w:szCs w:val="20"/>
              </w:rPr>
              <w:t>0.408</w:t>
            </w:r>
          </w:p>
        </w:tc>
      </w:tr>
    </w:tbl>
    <w:p w14:paraId="5E87D72F" w14:textId="77777777" w:rsidR="00D67EA2" w:rsidRDefault="00D67EA2" w:rsidP="0011761D">
      <w:pPr>
        <w:rPr>
          <w:rFonts w:cs="Arial"/>
          <w:sz w:val="20"/>
          <w:szCs w:val="20"/>
        </w:rPr>
      </w:pPr>
    </w:p>
    <w:p w14:paraId="2B660B06" w14:textId="212F7952" w:rsidR="000E3DEF" w:rsidRDefault="000E3DEF" w:rsidP="000E3DEF">
      <w:pPr>
        <w:pStyle w:val="Caption"/>
        <w:rPr>
          <w:rFonts w:cs="Arial"/>
        </w:rPr>
      </w:pPr>
      <w:bookmarkStart w:id="114" w:name="_Ref413683341"/>
      <w:bookmarkStart w:id="115" w:name="_Toc415496684"/>
      <w:r>
        <w:t xml:space="preserve">Table </w:t>
      </w:r>
      <w:fldSimple w:instr=" SEQ Table \* ARABIC ">
        <w:r>
          <w:rPr>
            <w:noProof/>
          </w:rPr>
          <w:t>14</w:t>
        </w:r>
      </w:fldSimple>
      <w:bookmarkEnd w:id="114"/>
      <w:r>
        <w:t>: Front-Loading Commercial Clothes Washers: Per-Cycle Energy Use by Efficiency Level</w:t>
      </w:r>
      <w:bookmarkEnd w:id="115"/>
    </w:p>
    <w:tbl>
      <w:tblPr>
        <w:tblW w:w="7000" w:type="dxa"/>
        <w:tblInd w:w="93" w:type="dxa"/>
        <w:tblLook w:val="04A0" w:firstRow="1" w:lastRow="0" w:firstColumn="1" w:lastColumn="0" w:noHBand="0" w:noVBand="1"/>
      </w:tblPr>
      <w:tblGrid>
        <w:gridCol w:w="1400"/>
        <w:gridCol w:w="1400"/>
        <w:gridCol w:w="1419"/>
        <w:gridCol w:w="945"/>
        <w:gridCol w:w="1836"/>
      </w:tblGrid>
      <w:tr w:rsidR="000E3DEF" w:rsidRPr="00C94248" w14:paraId="6F3E136E" w14:textId="77777777" w:rsidTr="00FA365B">
        <w:trPr>
          <w:trHeight w:val="255"/>
        </w:trPr>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1AC7E4" w14:textId="77777777" w:rsidR="000E3DEF" w:rsidRPr="00C94248" w:rsidRDefault="000E3DEF" w:rsidP="00FA365B">
            <w:pPr>
              <w:jc w:val="center"/>
              <w:rPr>
                <w:rFonts w:cs="Arial"/>
                <w:b/>
                <w:bCs/>
                <w:color w:val="000000"/>
                <w:sz w:val="20"/>
                <w:szCs w:val="20"/>
              </w:rPr>
            </w:pPr>
            <w:r>
              <w:rPr>
                <w:rFonts w:cs="Arial"/>
                <w:b/>
                <w:bCs/>
                <w:color w:val="000000"/>
                <w:sz w:val="20"/>
                <w:szCs w:val="20"/>
              </w:rPr>
              <w:t>MEF</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732D34" w14:textId="77777777" w:rsidR="000E3DEF" w:rsidRPr="00C94248" w:rsidRDefault="000E3DEF" w:rsidP="00FA365B">
            <w:pPr>
              <w:jc w:val="center"/>
              <w:rPr>
                <w:rFonts w:cs="Arial"/>
                <w:b/>
                <w:bCs/>
                <w:color w:val="000000"/>
                <w:sz w:val="20"/>
                <w:szCs w:val="20"/>
              </w:rPr>
            </w:pPr>
            <w:r>
              <w:rPr>
                <w:rFonts w:cs="Arial"/>
                <w:b/>
                <w:bCs/>
                <w:color w:val="000000"/>
                <w:sz w:val="20"/>
                <w:szCs w:val="20"/>
              </w:rPr>
              <w:t>MEF_J2</w:t>
            </w:r>
          </w:p>
        </w:tc>
        <w:tc>
          <w:tcPr>
            <w:tcW w:w="420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999E049" w14:textId="77777777" w:rsidR="000E3DEF" w:rsidRPr="00C94248" w:rsidRDefault="000E3DEF" w:rsidP="00FA365B">
            <w:pPr>
              <w:jc w:val="center"/>
              <w:rPr>
                <w:rFonts w:cs="Arial"/>
                <w:b/>
                <w:bCs/>
                <w:color w:val="000000"/>
                <w:sz w:val="20"/>
                <w:szCs w:val="20"/>
              </w:rPr>
            </w:pPr>
            <w:r w:rsidRPr="00C94248">
              <w:rPr>
                <w:rFonts w:cs="Arial"/>
                <w:b/>
                <w:bCs/>
                <w:color w:val="000000"/>
                <w:sz w:val="20"/>
                <w:szCs w:val="20"/>
              </w:rPr>
              <w:t>Energy Use (kWh/cycle)</w:t>
            </w:r>
          </w:p>
        </w:tc>
      </w:tr>
      <w:tr w:rsidR="000E3DEF" w:rsidRPr="00C94248" w14:paraId="3E4E3BF7" w14:textId="77777777" w:rsidTr="00FA365B">
        <w:trPr>
          <w:trHeight w:val="255"/>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3B7C44AB" w14:textId="77777777" w:rsidR="000E3DEF" w:rsidRPr="00C94248" w:rsidRDefault="000E3DEF" w:rsidP="00FA365B">
            <w:pPr>
              <w:rPr>
                <w:rFonts w:cs="Arial"/>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29632891" w14:textId="77777777" w:rsidR="000E3DEF" w:rsidRPr="00C94248" w:rsidRDefault="000E3DEF" w:rsidP="00FA365B">
            <w:pPr>
              <w:rPr>
                <w:rFonts w:cs="Arial"/>
                <w:b/>
                <w:bCs/>
                <w:color w:val="000000"/>
                <w:sz w:val="20"/>
                <w:szCs w:val="20"/>
              </w:rPr>
            </w:pPr>
          </w:p>
        </w:tc>
        <w:tc>
          <w:tcPr>
            <w:tcW w:w="1419" w:type="dxa"/>
            <w:tcBorders>
              <w:top w:val="nil"/>
              <w:left w:val="nil"/>
              <w:bottom w:val="single" w:sz="4" w:space="0" w:color="auto"/>
              <w:right w:val="single" w:sz="4" w:space="0" w:color="auto"/>
            </w:tcBorders>
            <w:shd w:val="clear" w:color="000000" w:fill="BFBFBF"/>
            <w:noWrap/>
            <w:vAlign w:val="bottom"/>
            <w:hideMark/>
          </w:tcPr>
          <w:p w14:paraId="5C181159" w14:textId="77777777" w:rsidR="000E3DEF" w:rsidRPr="00C94248" w:rsidRDefault="000E3DEF" w:rsidP="00FA365B">
            <w:pPr>
              <w:jc w:val="center"/>
              <w:rPr>
                <w:rFonts w:cs="Arial"/>
                <w:b/>
                <w:bCs/>
                <w:color w:val="000000"/>
                <w:sz w:val="20"/>
                <w:szCs w:val="20"/>
              </w:rPr>
            </w:pPr>
            <w:r w:rsidRPr="00C94248">
              <w:rPr>
                <w:rFonts w:cs="Arial"/>
                <w:b/>
                <w:bCs/>
                <w:color w:val="000000"/>
                <w:sz w:val="20"/>
                <w:szCs w:val="20"/>
              </w:rPr>
              <w:t>Machine</w:t>
            </w:r>
          </w:p>
        </w:tc>
        <w:tc>
          <w:tcPr>
            <w:tcW w:w="945" w:type="dxa"/>
            <w:tcBorders>
              <w:top w:val="nil"/>
              <w:left w:val="nil"/>
              <w:bottom w:val="single" w:sz="4" w:space="0" w:color="auto"/>
              <w:right w:val="single" w:sz="4" w:space="0" w:color="auto"/>
            </w:tcBorders>
            <w:shd w:val="clear" w:color="000000" w:fill="BFBFBF"/>
            <w:noWrap/>
            <w:vAlign w:val="bottom"/>
            <w:hideMark/>
          </w:tcPr>
          <w:p w14:paraId="225E78E6" w14:textId="77777777" w:rsidR="000E3DEF" w:rsidRPr="00C94248" w:rsidRDefault="000E3DEF" w:rsidP="00FA365B">
            <w:pPr>
              <w:jc w:val="center"/>
              <w:rPr>
                <w:rFonts w:cs="Arial"/>
                <w:b/>
                <w:bCs/>
                <w:color w:val="000000"/>
                <w:sz w:val="20"/>
                <w:szCs w:val="20"/>
              </w:rPr>
            </w:pPr>
            <w:r w:rsidRPr="00C94248">
              <w:rPr>
                <w:rFonts w:cs="Arial"/>
                <w:b/>
                <w:bCs/>
                <w:color w:val="000000"/>
                <w:sz w:val="20"/>
                <w:szCs w:val="20"/>
              </w:rPr>
              <w:t>Dryer</w:t>
            </w:r>
          </w:p>
        </w:tc>
        <w:tc>
          <w:tcPr>
            <w:tcW w:w="1836" w:type="dxa"/>
            <w:tcBorders>
              <w:top w:val="nil"/>
              <w:left w:val="nil"/>
              <w:bottom w:val="single" w:sz="4" w:space="0" w:color="auto"/>
              <w:right w:val="single" w:sz="4" w:space="0" w:color="auto"/>
            </w:tcBorders>
            <w:shd w:val="clear" w:color="000000" w:fill="BFBFBF"/>
            <w:noWrap/>
            <w:vAlign w:val="bottom"/>
            <w:hideMark/>
          </w:tcPr>
          <w:p w14:paraId="1D50C2CF" w14:textId="77777777" w:rsidR="000E3DEF" w:rsidRPr="00C94248" w:rsidRDefault="000E3DEF" w:rsidP="00FA365B">
            <w:pPr>
              <w:jc w:val="center"/>
              <w:rPr>
                <w:rFonts w:cs="Arial"/>
                <w:b/>
                <w:bCs/>
                <w:color w:val="000000"/>
                <w:sz w:val="20"/>
                <w:szCs w:val="20"/>
              </w:rPr>
            </w:pPr>
            <w:r w:rsidRPr="00C94248">
              <w:rPr>
                <w:rFonts w:cs="Arial"/>
                <w:b/>
                <w:bCs/>
                <w:color w:val="000000"/>
                <w:sz w:val="20"/>
                <w:szCs w:val="20"/>
              </w:rPr>
              <w:t>Water Heat</w:t>
            </w:r>
          </w:p>
        </w:tc>
      </w:tr>
      <w:tr w:rsidR="000E3DEF" w:rsidRPr="00C94248" w14:paraId="18909E4C"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5A5F587B" w14:textId="36052BF3" w:rsidR="000E3DEF" w:rsidRPr="00C94248" w:rsidRDefault="000E3DEF" w:rsidP="00FA365B">
            <w:pPr>
              <w:jc w:val="center"/>
              <w:rPr>
                <w:rFonts w:cs="Arial"/>
                <w:color w:val="000000"/>
                <w:sz w:val="20"/>
                <w:szCs w:val="20"/>
              </w:rPr>
            </w:pPr>
            <w:r>
              <w:rPr>
                <w:rFonts w:cs="Arial"/>
                <w:color w:val="000000"/>
                <w:sz w:val="20"/>
                <w:szCs w:val="20"/>
              </w:rPr>
              <w:t>2.00</w:t>
            </w:r>
          </w:p>
        </w:tc>
        <w:tc>
          <w:tcPr>
            <w:tcW w:w="1400" w:type="dxa"/>
            <w:tcBorders>
              <w:top w:val="nil"/>
              <w:left w:val="nil"/>
              <w:bottom w:val="single" w:sz="4" w:space="0" w:color="auto"/>
              <w:right w:val="single" w:sz="4" w:space="0" w:color="auto"/>
            </w:tcBorders>
            <w:shd w:val="clear" w:color="000000" w:fill="FFFFFF"/>
            <w:noWrap/>
            <w:vAlign w:val="bottom"/>
          </w:tcPr>
          <w:p w14:paraId="16D25A27" w14:textId="4E775A6D" w:rsidR="000E3DEF" w:rsidRPr="00C94248" w:rsidRDefault="000E3DEF" w:rsidP="00FA365B">
            <w:pPr>
              <w:jc w:val="center"/>
              <w:rPr>
                <w:rFonts w:cs="Arial"/>
                <w:color w:val="000000"/>
                <w:sz w:val="20"/>
                <w:szCs w:val="20"/>
              </w:rPr>
            </w:pPr>
            <w:r>
              <w:rPr>
                <w:rFonts w:cs="Arial"/>
                <w:color w:val="000000"/>
                <w:sz w:val="20"/>
                <w:szCs w:val="20"/>
              </w:rPr>
              <w:t>1.65</w:t>
            </w:r>
          </w:p>
        </w:tc>
        <w:tc>
          <w:tcPr>
            <w:tcW w:w="1419" w:type="dxa"/>
            <w:tcBorders>
              <w:top w:val="nil"/>
              <w:left w:val="nil"/>
              <w:bottom w:val="single" w:sz="4" w:space="0" w:color="auto"/>
              <w:right w:val="single" w:sz="4" w:space="0" w:color="auto"/>
            </w:tcBorders>
            <w:shd w:val="clear" w:color="000000" w:fill="FFFFFF"/>
            <w:noWrap/>
            <w:vAlign w:val="bottom"/>
          </w:tcPr>
          <w:p w14:paraId="1ED93A20" w14:textId="72FC6BBE" w:rsidR="000E3DEF" w:rsidRPr="00C94248" w:rsidRDefault="000E3DEF" w:rsidP="00FA365B">
            <w:pPr>
              <w:jc w:val="center"/>
              <w:rPr>
                <w:rFonts w:cs="Arial"/>
                <w:color w:val="000000"/>
                <w:sz w:val="20"/>
                <w:szCs w:val="20"/>
              </w:rPr>
            </w:pPr>
            <w:r>
              <w:rPr>
                <w:rFonts w:cs="Arial"/>
                <w:color w:val="000000"/>
                <w:sz w:val="20"/>
                <w:szCs w:val="20"/>
              </w:rPr>
              <w:t>0.110</w:t>
            </w:r>
          </w:p>
        </w:tc>
        <w:tc>
          <w:tcPr>
            <w:tcW w:w="945" w:type="dxa"/>
            <w:tcBorders>
              <w:top w:val="nil"/>
              <w:left w:val="nil"/>
              <w:bottom w:val="single" w:sz="4" w:space="0" w:color="auto"/>
              <w:right w:val="single" w:sz="4" w:space="0" w:color="auto"/>
            </w:tcBorders>
            <w:shd w:val="clear" w:color="000000" w:fill="FFFFFF"/>
            <w:noWrap/>
            <w:vAlign w:val="bottom"/>
          </w:tcPr>
          <w:p w14:paraId="0E979AB2" w14:textId="58BE5BAC" w:rsidR="000E3DEF" w:rsidRPr="00C94248" w:rsidRDefault="000E3DEF" w:rsidP="00FA365B">
            <w:pPr>
              <w:jc w:val="center"/>
              <w:rPr>
                <w:rFonts w:cs="Arial"/>
                <w:color w:val="000000"/>
                <w:sz w:val="20"/>
                <w:szCs w:val="20"/>
              </w:rPr>
            </w:pPr>
            <w:r>
              <w:rPr>
                <w:rFonts w:cs="Arial"/>
                <w:color w:val="000000"/>
                <w:sz w:val="20"/>
                <w:szCs w:val="20"/>
              </w:rPr>
              <w:t>1.26</w:t>
            </w:r>
          </w:p>
        </w:tc>
        <w:tc>
          <w:tcPr>
            <w:tcW w:w="1836" w:type="dxa"/>
            <w:tcBorders>
              <w:top w:val="nil"/>
              <w:left w:val="nil"/>
              <w:bottom w:val="single" w:sz="4" w:space="0" w:color="auto"/>
              <w:right w:val="single" w:sz="4" w:space="0" w:color="auto"/>
            </w:tcBorders>
            <w:shd w:val="clear" w:color="000000" w:fill="FFFFFF"/>
            <w:noWrap/>
            <w:vAlign w:val="bottom"/>
          </w:tcPr>
          <w:p w14:paraId="69165390" w14:textId="19CFB4DF" w:rsidR="000E3DEF" w:rsidRPr="00C94248" w:rsidRDefault="000E3DEF" w:rsidP="00FA365B">
            <w:pPr>
              <w:jc w:val="center"/>
              <w:rPr>
                <w:rFonts w:cs="Arial"/>
                <w:color w:val="000000"/>
                <w:sz w:val="20"/>
                <w:szCs w:val="20"/>
              </w:rPr>
            </w:pPr>
            <w:r>
              <w:rPr>
                <w:rFonts w:cs="Arial"/>
                <w:color w:val="000000"/>
                <w:sz w:val="20"/>
                <w:szCs w:val="20"/>
              </w:rPr>
              <w:t>0.325</w:t>
            </w:r>
          </w:p>
        </w:tc>
      </w:tr>
      <w:tr w:rsidR="000E3DEF" w:rsidRPr="00C94248" w14:paraId="35DA95FE"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7F157B0F" w14:textId="7F73C84A" w:rsidR="000E3DEF" w:rsidRPr="00C94248" w:rsidRDefault="000E3DEF" w:rsidP="00FA365B">
            <w:pPr>
              <w:jc w:val="center"/>
              <w:rPr>
                <w:rFonts w:cs="Arial"/>
                <w:color w:val="000000"/>
                <w:sz w:val="20"/>
                <w:szCs w:val="20"/>
              </w:rPr>
            </w:pPr>
            <w:r>
              <w:rPr>
                <w:rFonts w:cs="Arial"/>
                <w:color w:val="000000"/>
                <w:sz w:val="20"/>
                <w:szCs w:val="20"/>
              </w:rPr>
              <w:t>2.20</w:t>
            </w:r>
          </w:p>
        </w:tc>
        <w:tc>
          <w:tcPr>
            <w:tcW w:w="1400" w:type="dxa"/>
            <w:tcBorders>
              <w:top w:val="nil"/>
              <w:left w:val="nil"/>
              <w:bottom w:val="single" w:sz="4" w:space="0" w:color="auto"/>
              <w:right w:val="single" w:sz="4" w:space="0" w:color="auto"/>
            </w:tcBorders>
            <w:shd w:val="clear" w:color="000000" w:fill="FFFFFF"/>
            <w:noWrap/>
            <w:vAlign w:val="bottom"/>
          </w:tcPr>
          <w:p w14:paraId="761EEA27" w14:textId="53D4F092" w:rsidR="000E3DEF" w:rsidRPr="00C94248" w:rsidRDefault="000E3DEF" w:rsidP="00FA365B">
            <w:pPr>
              <w:jc w:val="center"/>
              <w:rPr>
                <w:rFonts w:cs="Arial"/>
                <w:color w:val="000000"/>
                <w:sz w:val="20"/>
                <w:szCs w:val="20"/>
              </w:rPr>
            </w:pPr>
            <w:r>
              <w:rPr>
                <w:rFonts w:cs="Arial"/>
                <w:color w:val="000000"/>
                <w:sz w:val="20"/>
                <w:szCs w:val="20"/>
              </w:rPr>
              <w:t>1.80</w:t>
            </w:r>
          </w:p>
        </w:tc>
        <w:tc>
          <w:tcPr>
            <w:tcW w:w="1419" w:type="dxa"/>
            <w:tcBorders>
              <w:top w:val="nil"/>
              <w:left w:val="nil"/>
              <w:bottom w:val="single" w:sz="4" w:space="0" w:color="auto"/>
              <w:right w:val="single" w:sz="4" w:space="0" w:color="auto"/>
            </w:tcBorders>
            <w:shd w:val="clear" w:color="000000" w:fill="FFFFFF"/>
            <w:noWrap/>
            <w:vAlign w:val="bottom"/>
          </w:tcPr>
          <w:p w14:paraId="1B09D62D" w14:textId="505A8B41" w:rsidR="000E3DEF" w:rsidRPr="00C94248" w:rsidRDefault="000E3DEF" w:rsidP="00FA365B">
            <w:pPr>
              <w:jc w:val="center"/>
              <w:rPr>
                <w:rFonts w:cs="Arial"/>
                <w:color w:val="000000"/>
                <w:sz w:val="20"/>
                <w:szCs w:val="20"/>
              </w:rPr>
            </w:pPr>
            <w:r>
              <w:rPr>
                <w:rFonts w:cs="Arial"/>
                <w:color w:val="000000"/>
                <w:sz w:val="20"/>
                <w:szCs w:val="20"/>
              </w:rPr>
              <w:t>0.080</w:t>
            </w:r>
          </w:p>
        </w:tc>
        <w:tc>
          <w:tcPr>
            <w:tcW w:w="945" w:type="dxa"/>
            <w:tcBorders>
              <w:top w:val="nil"/>
              <w:left w:val="nil"/>
              <w:bottom w:val="single" w:sz="4" w:space="0" w:color="auto"/>
              <w:right w:val="single" w:sz="4" w:space="0" w:color="auto"/>
            </w:tcBorders>
            <w:shd w:val="clear" w:color="000000" w:fill="FFFFFF"/>
            <w:noWrap/>
            <w:vAlign w:val="bottom"/>
          </w:tcPr>
          <w:p w14:paraId="636A4780" w14:textId="3C9D17F4" w:rsidR="000E3DEF" w:rsidRPr="00C94248" w:rsidRDefault="000E3DEF" w:rsidP="00FA365B">
            <w:pPr>
              <w:jc w:val="center"/>
              <w:rPr>
                <w:rFonts w:cs="Arial"/>
                <w:color w:val="000000"/>
                <w:sz w:val="20"/>
                <w:szCs w:val="20"/>
              </w:rPr>
            </w:pPr>
            <w:r>
              <w:rPr>
                <w:rFonts w:cs="Arial"/>
                <w:color w:val="000000"/>
                <w:sz w:val="20"/>
                <w:szCs w:val="20"/>
              </w:rPr>
              <w:t>1.19</w:t>
            </w:r>
          </w:p>
        </w:tc>
        <w:tc>
          <w:tcPr>
            <w:tcW w:w="1836" w:type="dxa"/>
            <w:tcBorders>
              <w:top w:val="nil"/>
              <w:left w:val="nil"/>
              <w:bottom w:val="single" w:sz="4" w:space="0" w:color="auto"/>
              <w:right w:val="single" w:sz="4" w:space="0" w:color="auto"/>
            </w:tcBorders>
            <w:shd w:val="clear" w:color="000000" w:fill="FFFFFF"/>
            <w:noWrap/>
            <w:vAlign w:val="bottom"/>
          </w:tcPr>
          <w:p w14:paraId="7F45DA74" w14:textId="71ACAF39" w:rsidR="000E3DEF" w:rsidRPr="00C94248" w:rsidRDefault="000E3DEF" w:rsidP="00FA365B">
            <w:pPr>
              <w:jc w:val="center"/>
              <w:rPr>
                <w:rFonts w:cs="Arial"/>
                <w:color w:val="000000"/>
                <w:sz w:val="20"/>
                <w:szCs w:val="20"/>
              </w:rPr>
            </w:pPr>
            <w:r>
              <w:rPr>
                <w:rFonts w:cs="Arial"/>
                <w:color w:val="000000"/>
                <w:sz w:val="20"/>
                <w:szCs w:val="20"/>
              </w:rPr>
              <w:t>0.337</w:t>
            </w:r>
          </w:p>
        </w:tc>
      </w:tr>
      <w:tr w:rsidR="000E3DEF" w:rsidRPr="00C94248" w14:paraId="02441B1E" w14:textId="77777777" w:rsidTr="00FA365B">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081B0E25" w14:textId="17D7B5DF" w:rsidR="000E3DEF" w:rsidRPr="00C94248" w:rsidRDefault="000E3DEF" w:rsidP="00FA365B">
            <w:pPr>
              <w:jc w:val="center"/>
              <w:rPr>
                <w:rFonts w:cs="Arial"/>
                <w:color w:val="000000"/>
                <w:sz w:val="20"/>
                <w:szCs w:val="20"/>
              </w:rPr>
            </w:pPr>
            <w:r>
              <w:rPr>
                <w:rFonts w:cs="Arial"/>
                <w:color w:val="000000"/>
                <w:sz w:val="20"/>
                <w:szCs w:val="20"/>
              </w:rPr>
              <w:t>2.40</w:t>
            </w:r>
          </w:p>
        </w:tc>
        <w:tc>
          <w:tcPr>
            <w:tcW w:w="1400" w:type="dxa"/>
            <w:tcBorders>
              <w:top w:val="nil"/>
              <w:left w:val="nil"/>
              <w:bottom w:val="single" w:sz="4" w:space="0" w:color="auto"/>
              <w:right w:val="single" w:sz="4" w:space="0" w:color="auto"/>
            </w:tcBorders>
            <w:shd w:val="clear" w:color="000000" w:fill="FFFFFF"/>
            <w:noWrap/>
            <w:vAlign w:val="bottom"/>
          </w:tcPr>
          <w:p w14:paraId="10FA5299" w14:textId="2B1DFD3D" w:rsidR="000E3DEF" w:rsidRDefault="000E3DEF" w:rsidP="00FA365B">
            <w:pPr>
              <w:jc w:val="center"/>
              <w:rPr>
                <w:rFonts w:cs="Arial"/>
                <w:color w:val="000000"/>
                <w:sz w:val="20"/>
                <w:szCs w:val="20"/>
              </w:rPr>
            </w:pPr>
            <w:r>
              <w:rPr>
                <w:rFonts w:cs="Arial"/>
                <w:color w:val="000000"/>
                <w:sz w:val="20"/>
                <w:szCs w:val="20"/>
              </w:rPr>
              <w:t>2.00</w:t>
            </w:r>
          </w:p>
        </w:tc>
        <w:tc>
          <w:tcPr>
            <w:tcW w:w="1419" w:type="dxa"/>
            <w:tcBorders>
              <w:top w:val="nil"/>
              <w:left w:val="nil"/>
              <w:bottom w:val="single" w:sz="4" w:space="0" w:color="auto"/>
              <w:right w:val="single" w:sz="4" w:space="0" w:color="auto"/>
            </w:tcBorders>
            <w:shd w:val="clear" w:color="000000" w:fill="FFFFFF"/>
            <w:noWrap/>
            <w:vAlign w:val="bottom"/>
          </w:tcPr>
          <w:p w14:paraId="6E3F710D" w14:textId="08CB17C5" w:rsidR="000E3DEF" w:rsidRDefault="000E3DEF" w:rsidP="00FA365B">
            <w:pPr>
              <w:jc w:val="center"/>
              <w:rPr>
                <w:rFonts w:cs="Arial"/>
                <w:color w:val="000000"/>
                <w:sz w:val="20"/>
                <w:szCs w:val="20"/>
              </w:rPr>
            </w:pPr>
            <w:r>
              <w:rPr>
                <w:rFonts w:cs="Arial"/>
                <w:color w:val="000000"/>
                <w:sz w:val="20"/>
                <w:szCs w:val="20"/>
              </w:rPr>
              <w:t>0.100</w:t>
            </w:r>
          </w:p>
        </w:tc>
        <w:tc>
          <w:tcPr>
            <w:tcW w:w="945" w:type="dxa"/>
            <w:tcBorders>
              <w:top w:val="nil"/>
              <w:left w:val="nil"/>
              <w:bottom w:val="single" w:sz="4" w:space="0" w:color="auto"/>
              <w:right w:val="single" w:sz="4" w:space="0" w:color="auto"/>
            </w:tcBorders>
            <w:shd w:val="clear" w:color="000000" w:fill="FFFFFF"/>
            <w:noWrap/>
            <w:vAlign w:val="bottom"/>
          </w:tcPr>
          <w:p w14:paraId="12E0E5C7" w14:textId="725B8FFE" w:rsidR="000E3DEF" w:rsidRDefault="000E3DEF" w:rsidP="00FA365B">
            <w:pPr>
              <w:jc w:val="center"/>
              <w:rPr>
                <w:rFonts w:cs="Arial"/>
                <w:color w:val="000000"/>
                <w:sz w:val="20"/>
                <w:szCs w:val="20"/>
              </w:rPr>
            </w:pPr>
            <w:r>
              <w:rPr>
                <w:rFonts w:cs="Arial"/>
                <w:color w:val="000000"/>
                <w:sz w:val="20"/>
                <w:szCs w:val="20"/>
              </w:rPr>
              <w:t>1.16</w:t>
            </w:r>
          </w:p>
        </w:tc>
        <w:tc>
          <w:tcPr>
            <w:tcW w:w="1836" w:type="dxa"/>
            <w:tcBorders>
              <w:top w:val="nil"/>
              <w:left w:val="nil"/>
              <w:bottom w:val="single" w:sz="4" w:space="0" w:color="auto"/>
              <w:right w:val="single" w:sz="4" w:space="0" w:color="auto"/>
            </w:tcBorders>
            <w:shd w:val="clear" w:color="000000" w:fill="FFFFFF"/>
            <w:noWrap/>
            <w:vAlign w:val="bottom"/>
          </w:tcPr>
          <w:p w14:paraId="58DBC5E7" w14:textId="3DB002A7" w:rsidR="000E3DEF" w:rsidRDefault="000E3DEF" w:rsidP="00FA365B">
            <w:pPr>
              <w:jc w:val="center"/>
              <w:rPr>
                <w:rFonts w:cs="Arial"/>
                <w:color w:val="000000"/>
                <w:sz w:val="20"/>
                <w:szCs w:val="20"/>
              </w:rPr>
            </w:pPr>
            <w:r>
              <w:rPr>
                <w:rFonts w:cs="Arial"/>
                <w:color w:val="000000"/>
                <w:sz w:val="20"/>
                <w:szCs w:val="20"/>
              </w:rPr>
              <w:t>0.190</w:t>
            </w:r>
          </w:p>
        </w:tc>
      </w:tr>
      <w:tr w:rsidR="000E3DEF" w:rsidRPr="00C94248" w14:paraId="1499CB26" w14:textId="77777777" w:rsidTr="000E3DEF">
        <w:trPr>
          <w:trHeight w:val="255"/>
        </w:trPr>
        <w:tc>
          <w:tcPr>
            <w:tcW w:w="1400" w:type="dxa"/>
            <w:tcBorders>
              <w:top w:val="nil"/>
              <w:left w:val="single" w:sz="4" w:space="0" w:color="auto"/>
              <w:bottom w:val="single" w:sz="4" w:space="0" w:color="auto"/>
              <w:right w:val="single" w:sz="4" w:space="0" w:color="auto"/>
            </w:tcBorders>
            <w:shd w:val="clear" w:color="000000" w:fill="FFFFFF"/>
            <w:noWrap/>
            <w:vAlign w:val="bottom"/>
          </w:tcPr>
          <w:p w14:paraId="1DB902DF" w14:textId="4968F092" w:rsidR="000E3DEF" w:rsidRPr="00C94248" w:rsidRDefault="000E3DEF" w:rsidP="00FA365B">
            <w:pPr>
              <w:jc w:val="center"/>
              <w:rPr>
                <w:rFonts w:cs="Arial"/>
                <w:color w:val="000000"/>
                <w:sz w:val="20"/>
                <w:szCs w:val="20"/>
              </w:rPr>
            </w:pPr>
            <w:r>
              <w:rPr>
                <w:rFonts w:cs="Arial"/>
                <w:color w:val="000000"/>
                <w:sz w:val="20"/>
                <w:szCs w:val="20"/>
              </w:rPr>
              <w:t>2.60</w:t>
            </w:r>
          </w:p>
        </w:tc>
        <w:tc>
          <w:tcPr>
            <w:tcW w:w="1400" w:type="dxa"/>
            <w:tcBorders>
              <w:top w:val="nil"/>
              <w:left w:val="nil"/>
              <w:bottom w:val="single" w:sz="4" w:space="0" w:color="auto"/>
              <w:right w:val="single" w:sz="4" w:space="0" w:color="auto"/>
            </w:tcBorders>
            <w:shd w:val="clear" w:color="000000" w:fill="FFFFFF"/>
            <w:noWrap/>
            <w:vAlign w:val="bottom"/>
          </w:tcPr>
          <w:p w14:paraId="5DAFF76E" w14:textId="3888CBBA" w:rsidR="000E3DEF" w:rsidRPr="00C94248" w:rsidRDefault="000E3DEF" w:rsidP="00FA365B">
            <w:pPr>
              <w:jc w:val="center"/>
              <w:rPr>
                <w:rFonts w:cs="Arial"/>
                <w:color w:val="000000"/>
                <w:sz w:val="20"/>
                <w:szCs w:val="20"/>
              </w:rPr>
            </w:pPr>
            <w:r>
              <w:rPr>
                <w:rFonts w:cs="Arial"/>
                <w:color w:val="000000"/>
                <w:sz w:val="20"/>
                <w:szCs w:val="20"/>
              </w:rPr>
              <w:t>2.20</w:t>
            </w:r>
          </w:p>
        </w:tc>
        <w:tc>
          <w:tcPr>
            <w:tcW w:w="1419" w:type="dxa"/>
            <w:tcBorders>
              <w:top w:val="nil"/>
              <w:left w:val="nil"/>
              <w:bottom w:val="single" w:sz="4" w:space="0" w:color="auto"/>
              <w:right w:val="single" w:sz="4" w:space="0" w:color="auto"/>
            </w:tcBorders>
            <w:shd w:val="clear" w:color="000000" w:fill="FFFFFF"/>
            <w:noWrap/>
            <w:vAlign w:val="bottom"/>
          </w:tcPr>
          <w:p w14:paraId="42B42FAC" w14:textId="2462926B" w:rsidR="000E3DEF" w:rsidRPr="00C94248" w:rsidRDefault="000E3DEF" w:rsidP="00FA365B">
            <w:pPr>
              <w:jc w:val="center"/>
              <w:rPr>
                <w:rFonts w:cs="Arial"/>
                <w:color w:val="000000"/>
                <w:sz w:val="20"/>
                <w:szCs w:val="20"/>
              </w:rPr>
            </w:pPr>
            <w:r>
              <w:rPr>
                <w:rFonts w:cs="Arial"/>
                <w:color w:val="000000"/>
                <w:sz w:val="20"/>
                <w:szCs w:val="20"/>
              </w:rPr>
              <w:t>0.070</w:t>
            </w:r>
          </w:p>
        </w:tc>
        <w:tc>
          <w:tcPr>
            <w:tcW w:w="945" w:type="dxa"/>
            <w:tcBorders>
              <w:top w:val="nil"/>
              <w:left w:val="nil"/>
              <w:bottom w:val="single" w:sz="4" w:space="0" w:color="auto"/>
              <w:right w:val="single" w:sz="4" w:space="0" w:color="auto"/>
            </w:tcBorders>
            <w:shd w:val="clear" w:color="000000" w:fill="FFFFFF"/>
            <w:noWrap/>
            <w:vAlign w:val="bottom"/>
          </w:tcPr>
          <w:p w14:paraId="1595A4DD" w14:textId="7497CCDD" w:rsidR="000E3DEF" w:rsidRPr="00C94248" w:rsidRDefault="000E3DEF" w:rsidP="00FA365B">
            <w:pPr>
              <w:jc w:val="center"/>
              <w:rPr>
                <w:rFonts w:cs="Arial"/>
                <w:color w:val="000000"/>
                <w:sz w:val="20"/>
                <w:szCs w:val="20"/>
              </w:rPr>
            </w:pPr>
            <w:r>
              <w:rPr>
                <w:rFonts w:cs="Arial"/>
                <w:color w:val="000000"/>
                <w:sz w:val="20"/>
                <w:szCs w:val="20"/>
              </w:rPr>
              <w:t>1.30</w:t>
            </w:r>
          </w:p>
        </w:tc>
        <w:tc>
          <w:tcPr>
            <w:tcW w:w="1836" w:type="dxa"/>
            <w:tcBorders>
              <w:top w:val="nil"/>
              <w:left w:val="nil"/>
              <w:bottom w:val="single" w:sz="4" w:space="0" w:color="auto"/>
              <w:right w:val="single" w:sz="4" w:space="0" w:color="auto"/>
            </w:tcBorders>
            <w:shd w:val="clear" w:color="000000" w:fill="FFFFFF"/>
            <w:noWrap/>
            <w:vAlign w:val="bottom"/>
          </w:tcPr>
          <w:p w14:paraId="28E281C9" w14:textId="7E9B2AC0" w:rsidR="000E3DEF" w:rsidRPr="00C94248" w:rsidRDefault="000E3DEF" w:rsidP="00FA365B">
            <w:pPr>
              <w:jc w:val="center"/>
              <w:rPr>
                <w:rFonts w:cs="Arial"/>
                <w:color w:val="000000"/>
                <w:sz w:val="20"/>
                <w:szCs w:val="20"/>
              </w:rPr>
            </w:pPr>
            <w:r>
              <w:rPr>
                <w:rFonts w:cs="Arial"/>
                <w:color w:val="000000"/>
                <w:sz w:val="20"/>
                <w:szCs w:val="20"/>
              </w:rPr>
              <w:t>0.267</w:t>
            </w:r>
          </w:p>
        </w:tc>
      </w:tr>
    </w:tbl>
    <w:p w14:paraId="04C1B3C9" w14:textId="77777777" w:rsidR="000E3DEF" w:rsidRDefault="000E3DEF" w:rsidP="0011761D">
      <w:pPr>
        <w:rPr>
          <w:rFonts w:cs="Arial"/>
          <w:sz w:val="20"/>
          <w:szCs w:val="20"/>
        </w:rPr>
      </w:pPr>
    </w:p>
    <w:p w14:paraId="1C571E56" w14:textId="77777777" w:rsidR="00D67EA2" w:rsidRDefault="00D67EA2" w:rsidP="0011761D">
      <w:pPr>
        <w:rPr>
          <w:rFonts w:cs="Arial"/>
          <w:sz w:val="20"/>
          <w:szCs w:val="20"/>
        </w:rPr>
      </w:pPr>
    </w:p>
    <w:p w14:paraId="1DB74214" w14:textId="6806D0BC" w:rsidR="0011761D" w:rsidRDefault="008A180E" w:rsidP="0011761D">
      <w:r w:rsidRPr="008A180E">
        <w:rPr>
          <w:rFonts w:cs="Arial"/>
          <w:sz w:val="20"/>
          <w:szCs w:val="20"/>
        </w:rPr>
        <w:fldChar w:fldCharType="begin"/>
      </w:r>
      <w:r w:rsidRPr="008A180E">
        <w:rPr>
          <w:rFonts w:cs="Arial"/>
          <w:sz w:val="20"/>
          <w:szCs w:val="20"/>
        </w:rPr>
        <w:instrText xml:space="preserve"> REF _Ref412827236 \h  \* MERGEFORMAT </w:instrText>
      </w:r>
      <w:r w:rsidRPr="008A180E">
        <w:rPr>
          <w:rFonts w:cs="Arial"/>
          <w:sz w:val="20"/>
          <w:szCs w:val="20"/>
        </w:rPr>
      </w:r>
      <w:r w:rsidRPr="008A180E">
        <w:rPr>
          <w:rFonts w:cs="Arial"/>
          <w:sz w:val="20"/>
          <w:szCs w:val="20"/>
        </w:rPr>
        <w:fldChar w:fldCharType="separate"/>
      </w:r>
      <w:r w:rsidR="00376634" w:rsidRPr="00376634">
        <w:rPr>
          <w:sz w:val="20"/>
          <w:szCs w:val="20"/>
        </w:rPr>
        <w:t xml:space="preserve">Figure </w:t>
      </w:r>
      <w:r w:rsidR="00376634" w:rsidRPr="00376634">
        <w:rPr>
          <w:noProof/>
          <w:sz w:val="20"/>
          <w:szCs w:val="20"/>
        </w:rPr>
        <w:t>3</w:t>
      </w:r>
      <w:r w:rsidRPr="008A180E">
        <w:rPr>
          <w:rFonts w:cs="Arial"/>
          <w:sz w:val="20"/>
          <w:szCs w:val="20"/>
        </w:rPr>
        <w:fldChar w:fldCharType="end"/>
      </w:r>
      <w:r w:rsidRPr="008A180E">
        <w:rPr>
          <w:rFonts w:cs="Arial"/>
          <w:sz w:val="20"/>
          <w:szCs w:val="20"/>
        </w:rPr>
        <w:t xml:space="preserve"> </w:t>
      </w:r>
      <w:r w:rsidR="0011761D">
        <w:rPr>
          <w:rFonts w:cs="Arial"/>
          <w:sz w:val="20"/>
          <w:szCs w:val="20"/>
        </w:rPr>
        <w:t>shows a trend of increasing washer capacity and decreasing number of cycles. Efficient washers also tend to have a larger capacity than their less efficient counterparts. In order to prevent these factors from skewing s</w:t>
      </w:r>
      <w:r w:rsidR="007267E0">
        <w:rPr>
          <w:rFonts w:cs="Arial"/>
          <w:sz w:val="20"/>
          <w:szCs w:val="20"/>
        </w:rPr>
        <w:t xml:space="preserve">avings estimates we assume the </w:t>
      </w:r>
      <w:r w:rsidR="0011761D">
        <w:rPr>
          <w:rFonts w:cs="Arial"/>
          <w:sz w:val="20"/>
          <w:szCs w:val="20"/>
        </w:rPr>
        <w:t xml:space="preserve">total volume of clothes washed to be constant between the base and measure cases. A washer capacity of 3.1 cubic foot </w:t>
      </w:r>
      <w:r w:rsidR="007267E0">
        <w:rPr>
          <w:rFonts w:cs="Arial"/>
          <w:sz w:val="20"/>
          <w:szCs w:val="20"/>
        </w:rPr>
        <w:t>is used for all calculations. T</w:t>
      </w:r>
      <w:r w:rsidR="0011761D">
        <w:rPr>
          <w:rFonts w:cs="Arial"/>
          <w:sz w:val="20"/>
          <w:szCs w:val="20"/>
        </w:rPr>
        <w:t>his corresponds to 295 cycles per year, which is the same frequency we assume for residential single family applications.</w:t>
      </w:r>
    </w:p>
    <w:p w14:paraId="1A6EB4FC" w14:textId="77777777" w:rsidR="0011761D" w:rsidRDefault="0011761D" w:rsidP="00F77AEB"/>
    <w:p w14:paraId="1C337C38" w14:textId="669CA472" w:rsidR="009D0D64" w:rsidRDefault="00657CCF" w:rsidP="00657CCF">
      <w:pPr>
        <w:pStyle w:val="Caption"/>
      </w:pPr>
      <w:bookmarkStart w:id="116" w:name="_Ref412827236"/>
      <w:bookmarkStart w:id="117" w:name="_Toc415496688"/>
      <w:r>
        <w:t xml:space="preserve">Figure </w:t>
      </w:r>
      <w:fldSimple w:instr=" SEQ Figure \* ARABIC ">
        <w:r w:rsidR="00D67EA2">
          <w:rPr>
            <w:noProof/>
          </w:rPr>
          <w:t>3</w:t>
        </w:r>
      </w:fldSimple>
      <w:bookmarkEnd w:id="116"/>
      <w:r>
        <w:t xml:space="preserve">: </w:t>
      </w:r>
      <w:r w:rsidR="009D0D64">
        <w:t>Trends in Water Usage and Capacity</w:t>
      </w:r>
      <w:bookmarkEnd w:id="117"/>
    </w:p>
    <w:p w14:paraId="4E39D880" w14:textId="6882BB13" w:rsidR="009D0D64" w:rsidRDefault="009D0D64" w:rsidP="00F77AEB">
      <w:r>
        <w:rPr>
          <w:noProof/>
        </w:rPr>
        <w:lastRenderedPageBreak/>
        <w:drawing>
          <wp:inline distT="0" distB="0" distL="0" distR="0" wp14:anchorId="5EBB80CF" wp14:editId="5A496F26">
            <wp:extent cx="542925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29250" cy="3743325"/>
                    </a:xfrm>
                    <a:prstGeom prst="rect">
                      <a:avLst/>
                    </a:prstGeom>
                  </pic:spPr>
                </pic:pic>
              </a:graphicData>
            </a:graphic>
          </wp:inline>
        </w:drawing>
      </w:r>
    </w:p>
    <w:p w14:paraId="54E2E564" w14:textId="77777777" w:rsidR="009D0D64" w:rsidRPr="00F77AEB" w:rsidRDefault="009D0D64" w:rsidP="00F77AEB"/>
    <w:p w14:paraId="1EA671BE" w14:textId="77777777" w:rsidR="00C94248" w:rsidRPr="00C94248" w:rsidRDefault="00C94248" w:rsidP="00C94248">
      <w:pPr>
        <w:rPr>
          <w:rFonts w:cs="Arial"/>
          <w:sz w:val="20"/>
          <w:szCs w:val="20"/>
        </w:rPr>
      </w:pPr>
    </w:p>
    <w:p w14:paraId="3AAC89CE" w14:textId="23BCC4FE" w:rsidR="00E724DA" w:rsidRPr="00C94248" w:rsidRDefault="00D72446" w:rsidP="00C94248">
      <w:pPr>
        <w:rPr>
          <w:rFonts w:cs="Arial"/>
          <w:sz w:val="20"/>
          <w:szCs w:val="20"/>
        </w:rPr>
      </w:pPr>
      <w:r>
        <w:rPr>
          <w:rFonts w:cs="Arial"/>
          <w:sz w:val="20"/>
          <w:szCs w:val="20"/>
        </w:rPr>
        <w:t>The energy usage</w:t>
      </w:r>
      <w:r w:rsidR="0085197D">
        <w:rPr>
          <w:rFonts w:cs="Arial"/>
          <w:sz w:val="20"/>
          <w:szCs w:val="20"/>
        </w:rPr>
        <w:t xml:space="preserve"> estimat</w:t>
      </w:r>
      <w:r w:rsidR="0085197D" w:rsidRPr="008A180E">
        <w:rPr>
          <w:rFonts w:cs="Arial"/>
          <w:sz w:val="20"/>
          <w:szCs w:val="20"/>
        </w:rPr>
        <w:t xml:space="preserve">es in </w:t>
      </w:r>
      <w:r w:rsidR="002D0529">
        <w:rPr>
          <w:rFonts w:cs="Arial"/>
          <w:sz w:val="20"/>
          <w:szCs w:val="20"/>
        </w:rPr>
        <w:t xml:space="preserve">tables 10 to 14 </w:t>
      </w:r>
      <w:r w:rsidR="0085197D" w:rsidRPr="008A180E">
        <w:rPr>
          <w:rFonts w:cs="Arial"/>
          <w:sz w:val="20"/>
          <w:szCs w:val="20"/>
        </w:rPr>
        <w:t xml:space="preserve">assume the use of an electric dryer and electric DHW. </w:t>
      </w:r>
      <w:r w:rsidR="00C94248" w:rsidRPr="008A180E">
        <w:rPr>
          <w:rFonts w:cs="Arial"/>
          <w:sz w:val="20"/>
          <w:szCs w:val="20"/>
        </w:rPr>
        <w:t>Because the energy usage is expressed exclusively in kWh, the dryer and water heat energy values were converted to therms for the domestic hot water and</w:t>
      </w:r>
      <w:r w:rsidR="00C94248" w:rsidRPr="00C94248">
        <w:rPr>
          <w:rFonts w:cs="Arial"/>
          <w:sz w:val="20"/>
          <w:szCs w:val="20"/>
        </w:rPr>
        <w:t xml:space="preserve"> dryer combinations that include gas as a fuel source.  Energy savings estimates were developed for the following domestic hot water and dryer combinations: electric DHW / electric dryer, gas DHW / electric</w:t>
      </w:r>
      <w:r w:rsidR="00B5595B">
        <w:rPr>
          <w:rFonts w:cs="Arial"/>
          <w:sz w:val="20"/>
          <w:szCs w:val="20"/>
        </w:rPr>
        <w:t xml:space="preserve"> dryer and gas DHW / gas dryer.</w:t>
      </w:r>
      <w:r w:rsidR="00C94248" w:rsidRPr="00C94248">
        <w:rPr>
          <w:rFonts w:cs="Arial"/>
          <w:sz w:val="20"/>
          <w:szCs w:val="20"/>
        </w:rPr>
        <w:t xml:space="preserve"> Per RASS 2009, 0% of </w:t>
      </w:r>
      <w:r w:rsidR="007267E0">
        <w:rPr>
          <w:rFonts w:cs="Arial"/>
          <w:sz w:val="20"/>
          <w:szCs w:val="20"/>
        </w:rPr>
        <w:t>California IOU</w:t>
      </w:r>
      <w:r w:rsidR="00C94248" w:rsidRPr="00C94248">
        <w:rPr>
          <w:rFonts w:cs="Arial"/>
          <w:sz w:val="20"/>
          <w:szCs w:val="20"/>
        </w:rPr>
        <w:t xml:space="preserve"> customers have electric DHW / gas dry</w:t>
      </w:r>
      <w:r w:rsidR="00B5595B">
        <w:rPr>
          <w:rFonts w:cs="Arial"/>
          <w:sz w:val="20"/>
          <w:szCs w:val="20"/>
        </w:rPr>
        <w:t>er combinations in their homes.</w:t>
      </w:r>
      <w:r w:rsidR="00C94248" w:rsidRPr="00C94248">
        <w:rPr>
          <w:rFonts w:cs="Arial"/>
          <w:sz w:val="20"/>
          <w:szCs w:val="20"/>
        </w:rPr>
        <w:t xml:space="preserve"> </w:t>
      </w:r>
      <w:r w:rsidR="002D0529">
        <w:rPr>
          <w:rFonts w:cs="Arial"/>
          <w:sz w:val="20"/>
          <w:szCs w:val="20"/>
        </w:rPr>
        <w:t>RASS distributions are considered separately for PG&amp;E, SCE, SCG, and SDG&amp;E customers.</w:t>
      </w:r>
      <w:r w:rsidR="00A85944">
        <w:rPr>
          <w:rFonts w:cs="Arial"/>
          <w:sz w:val="20"/>
          <w:szCs w:val="20"/>
        </w:rPr>
        <w:t xml:space="preserve"> Because gas dryers and gas-fired water heaters have a lower Energy Factor than electric dryers and electric water heaters, correction factors must be applied to facilities with gas dryers and/or gas DHW. According to the 2012 </w:t>
      </w:r>
      <w:r w:rsidR="0085197D">
        <w:rPr>
          <w:rFonts w:cs="Arial"/>
          <w:sz w:val="20"/>
          <w:szCs w:val="20"/>
        </w:rPr>
        <w:t xml:space="preserve">Clothes Washers </w:t>
      </w:r>
      <w:r w:rsidR="00A85944">
        <w:rPr>
          <w:rFonts w:cs="Arial"/>
          <w:sz w:val="20"/>
          <w:szCs w:val="20"/>
        </w:rPr>
        <w:t xml:space="preserve">TSD, </w:t>
      </w:r>
      <w:r w:rsidR="0085197D">
        <w:rPr>
          <w:rFonts w:cs="Arial"/>
          <w:sz w:val="20"/>
          <w:szCs w:val="20"/>
        </w:rPr>
        <w:t>for gas dryers, a Gas Dryer Correction Factor equal to 1.12 should be multiplied to the electric dryer usage. Likewise, for gas DHW, a Gas Water Heater Correction Factor</w:t>
      </w:r>
      <w:r w:rsidR="00D941A2">
        <w:rPr>
          <w:rFonts w:cs="Arial"/>
          <w:sz w:val="20"/>
          <w:szCs w:val="20"/>
        </w:rPr>
        <w:t xml:space="preserve"> of 1.33</w:t>
      </w:r>
      <w:r w:rsidR="00C6798B">
        <w:rPr>
          <w:rFonts w:cs="Arial"/>
          <w:sz w:val="20"/>
          <w:szCs w:val="20"/>
        </w:rPr>
        <w:t xml:space="preserve"> is applied to the electric DHW usage. The Gas Water Heater Correction Factor is a ratio of the </w:t>
      </w:r>
      <w:r w:rsidR="00D941A2">
        <w:rPr>
          <w:rFonts w:cs="Arial"/>
          <w:sz w:val="20"/>
          <w:szCs w:val="20"/>
        </w:rPr>
        <w:t xml:space="preserve">efficiency </w:t>
      </w:r>
      <w:r w:rsidR="00C6798B">
        <w:rPr>
          <w:rFonts w:cs="Arial"/>
          <w:sz w:val="20"/>
          <w:szCs w:val="20"/>
        </w:rPr>
        <w:t xml:space="preserve">of an electric </w:t>
      </w:r>
      <w:r w:rsidR="005D1877">
        <w:rPr>
          <w:rFonts w:cs="Arial"/>
          <w:sz w:val="20"/>
          <w:szCs w:val="20"/>
        </w:rPr>
        <w:t>storage water heater to</w:t>
      </w:r>
      <w:r w:rsidR="00C6798B">
        <w:rPr>
          <w:rFonts w:cs="Arial"/>
          <w:sz w:val="20"/>
          <w:szCs w:val="20"/>
        </w:rPr>
        <w:t xml:space="preserve"> the </w:t>
      </w:r>
      <w:r w:rsidR="00D941A2">
        <w:rPr>
          <w:rFonts w:cs="Arial"/>
          <w:sz w:val="20"/>
          <w:szCs w:val="20"/>
        </w:rPr>
        <w:t xml:space="preserve">efficiency </w:t>
      </w:r>
      <w:r w:rsidR="00C6798B">
        <w:rPr>
          <w:rFonts w:cs="Arial"/>
          <w:sz w:val="20"/>
          <w:szCs w:val="20"/>
        </w:rPr>
        <w:t>of a gas storage water heater</w:t>
      </w:r>
      <w:r w:rsidR="00D941A2">
        <w:rPr>
          <w:rFonts w:cs="Arial"/>
          <w:sz w:val="20"/>
          <w:szCs w:val="20"/>
        </w:rPr>
        <w:t xml:space="preserve"> (1 for an electric water heater and 0.75 for a gas water heater according the 2012 residential clothes washer TSD)</w:t>
      </w:r>
      <w:r w:rsidR="00C6798B">
        <w:rPr>
          <w:rFonts w:cs="Arial"/>
          <w:sz w:val="20"/>
          <w:szCs w:val="20"/>
        </w:rPr>
        <w:t>.</w:t>
      </w:r>
    </w:p>
    <w:p w14:paraId="3FF546B5" w14:textId="77777777" w:rsidR="00C94248" w:rsidRPr="00C94248" w:rsidRDefault="00C94248" w:rsidP="00C94248">
      <w:pPr>
        <w:rPr>
          <w:rFonts w:cs="Arial"/>
          <w:sz w:val="20"/>
          <w:szCs w:val="20"/>
        </w:rPr>
      </w:pPr>
    </w:p>
    <w:p w14:paraId="3FA65F80" w14:textId="0CA0F1F0" w:rsidR="00C94248" w:rsidRPr="00C94248" w:rsidRDefault="00C94248" w:rsidP="00C94248">
      <w:pPr>
        <w:rPr>
          <w:rFonts w:cs="Arial"/>
          <w:sz w:val="20"/>
          <w:szCs w:val="20"/>
        </w:rPr>
      </w:pPr>
      <w:r w:rsidRPr="00C94248">
        <w:rPr>
          <w:rFonts w:cs="Arial"/>
          <w:sz w:val="20"/>
          <w:szCs w:val="20"/>
        </w:rPr>
        <w:t>Because interactive effects specific to clothes washers were unavailable, the HVAC interactive effects factors for CFLs were applied to the clothes washer measures.  The interactive effect factors were selected for “IOU territory” (weighted by climate zone) and the “Existing” building vintage. The factors for PG&amp;E</w:t>
      </w:r>
      <w:r w:rsidR="007267E0">
        <w:rPr>
          <w:rFonts w:cs="Arial"/>
          <w:sz w:val="20"/>
          <w:szCs w:val="20"/>
        </w:rPr>
        <w:t xml:space="preserve">, </w:t>
      </w:r>
      <w:r w:rsidRPr="00C94248">
        <w:rPr>
          <w:rFonts w:cs="Arial"/>
          <w:sz w:val="20"/>
          <w:szCs w:val="20"/>
        </w:rPr>
        <w:t>SCE</w:t>
      </w:r>
      <w:r w:rsidR="002D0529">
        <w:rPr>
          <w:rFonts w:cs="Arial"/>
          <w:sz w:val="20"/>
          <w:szCs w:val="20"/>
        </w:rPr>
        <w:t xml:space="preserve">, SCG, and SDG&amp;E were used for the appropriate service territory. </w:t>
      </w:r>
      <w:r w:rsidRPr="00C94248">
        <w:rPr>
          <w:rFonts w:cs="Arial"/>
          <w:sz w:val="20"/>
          <w:szCs w:val="20"/>
        </w:rPr>
        <w:t>The “all Res” building type was used for the i</w:t>
      </w:r>
      <w:r w:rsidR="008F50A7">
        <w:rPr>
          <w:rFonts w:cs="Arial"/>
          <w:sz w:val="20"/>
          <w:szCs w:val="20"/>
        </w:rPr>
        <w:t>n-unit clothes washer measures</w:t>
      </w:r>
      <w:r w:rsidRPr="00C94248">
        <w:rPr>
          <w:rFonts w:cs="Arial"/>
          <w:sz w:val="20"/>
          <w:szCs w:val="20"/>
        </w:rPr>
        <w:t xml:space="preserve">, and the “small office” building type was used for the commercial and multifamily common area measures. </w:t>
      </w:r>
    </w:p>
    <w:p w14:paraId="2C7BC011" w14:textId="77777777" w:rsidR="00C94248" w:rsidRPr="00C94248" w:rsidRDefault="00C94248" w:rsidP="00C94248">
      <w:pPr>
        <w:rPr>
          <w:rFonts w:cs="Arial"/>
          <w:sz w:val="20"/>
          <w:szCs w:val="20"/>
        </w:rPr>
      </w:pPr>
    </w:p>
    <w:p w14:paraId="393A1050" w14:textId="38917FFC" w:rsidR="00121A22" w:rsidRPr="008F50A7" w:rsidRDefault="00C94248" w:rsidP="008F50A7">
      <w:pPr>
        <w:rPr>
          <w:rFonts w:cs="Arial"/>
          <w:sz w:val="20"/>
          <w:szCs w:val="20"/>
        </w:rPr>
      </w:pPr>
      <w:r w:rsidRPr="00C94248">
        <w:rPr>
          <w:rFonts w:cs="Arial"/>
          <w:sz w:val="20"/>
          <w:szCs w:val="20"/>
        </w:rPr>
        <w:t xml:space="preserve">The attached excel workbook in the Appendix titled </w:t>
      </w:r>
      <w:r w:rsidRPr="00C94248">
        <w:rPr>
          <w:rFonts w:cs="Arial"/>
          <w:i/>
          <w:sz w:val="20"/>
          <w:szCs w:val="20"/>
        </w:rPr>
        <w:t xml:space="preserve">Clothes </w:t>
      </w:r>
      <w:r w:rsidR="007267E0">
        <w:rPr>
          <w:rFonts w:cs="Arial"/>
          <w:i/>
          <w:sz w:val="20"/>
          <w:szCs w:val="20"/>
        </w:rPr>
        <w:t>Washer Workpaper Calculations R5</w:t>
      </w:r>
      <w:r w:rsidRPr="00C94248">
        <w:rPr>
          <w:rFonts w:cs="Arial"/>
          <w:i/>
          <w:sz w:val="20"/>
          <w:szCs w:val="20"/>
        </w:rPr>
        <w:t>.xls</w:t>
      </w:r>
      <w:r w:rsidRPr="00C94248">
        <w:rPr>
          <w:rFonts w:cs="Arial"/>
          <w:sz w:val="20"/>
          <w:szCs w:val="20"/>
        </w:rPr>
        <w:t xml:space="preserve"> details the calculations for this workpaper.</w:t>
      </w:r>
    </w:p>
    <w:p w14:paraId="60589B8D" w14:textId="77777777" w:rsidR="00C94248" w:rsidRPr="00C94248" w:rsidRDefault="00C94248" w:rsidP="00C94248"/>
    <w:p w14:paraId="233BB20A" w14:textId="385530CD" w:rsidR="00F11785" w:rsidRPr="00F11785" w:rsidRDefault="00C069A2" w:rsidP="00F11785">
      <w:pPr>
        <w:pStyle w:val="Heading2"/>
      </w:pPr>
      <w:bookmarkStart w:id="118" w:name="_Toc415492819"/>
      <w:r>
        <w:lastRenderedPageBreak/>
        <w:t xml:space="preserve">2.1 </w:t>
      </w:r>
      <w:r w:rsidR="007878B9">
        <w:t xml:space="preserve">Electric </w:t>
      </w:r>
      <w:r>
        <w:t>Energy Savings Estimation Methodologies</w:t>
      </w:r>
      <w:bookmarkStart w:id="119" w:name="_Toc304800212"/>
      <w:bookmarkStart w:id="120" w:name="_Toc324318366"/>
      <w:bookmarkStart w:id="121" w:name="_Toc324340495"/>
      <w:bookmarkEnd w:id="93"/>
      <w:bookmarkEnd w:id="94"/>
      <w:bookmarkEnd w:id="95"/>
      <w:bookmarkEnd w:id="118"/>
    </w:p>
    <w:p w14:paraId="4429ECB2" w14:textId="46007C4C" w:rsidR="00F11785" w:rsidRDefault="0035072D" w:rsidP="00F11785">
      <w:pPr>
        <w:rPr>
          <w:rFonts w:cs="Arial"/>
          <w:sz w:val="20"/>
          <w:szCs w:val="20"/>
        </w:rPr>
      </w:pPr>
      <w:r>
        <w:rPr>
          <w:rFonts w:cs="Arial"/>
          <w:sz w:val="20"/>
          <w:szCs w:val="20"/>
        </w:rPr>
        <w:t xml:space="preserve">Assuming the use of an electric dryer and electric water heater, the total </w:t>
      </w:r>
      <w:r w:rsidR="00F11785">
        <w:rPr>
          <w:rFonts w:cs="Arial"/>
          <w:sz w:val="20"/>
          <w:szCs w:val="20"/>
        </w:rPr>
        <w:t>annual energy savings is calculated as follows.</w:t>
      </w:r>
    </w:p>
    <w:p w14:paraId="176A31F2" w14:textId="77777777" w:rsidR="00F11785" w:rsidRDefault="00F11785" w:rsidP="00F11785">
      <w:pPr>
        <w:rPr>
          <w:rFonts w:cs="Arial"/>
          <w:sz w:val="20"/>
          <w:szCs w:val="20"/>
        </w:rPr>
      </w:pPr>
    </w:p>
    <w:p w14:paraId="600ADD1D" w14:textId="3981357E" w:rsidR="00F11785" w:rsidRPr="0035072D" w:rsidRDefault="00F11785" w:rsidP="00F11785">
      <w:pPr>
        <w:rPr>
          <w:rFonts w:cs="Arial"/>
          <w:sz w:val="20"/>
          <w:szCs w:val="20"/>
        </w:rPr>
      </w:pPr>
      <m:oMathPara>
        <m:oMath>
          <m:r>
            <w:rPr>
              <w:rFonts w:ascii="Cambria Math" w:hAnsi="Cambria Math" w:cs="Arial"/>
              <w:sz w:val="20"/>
              <w:szCs w:val="20"/>
            </w:rPr>
            <m:t xml:space="preserve">Energy Savings </m:t>
          </m:r>
          <m:d>
            <m:dPr>
              <m:begChr m:val="["/>
              <m:endChr m:val="]"/>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kWh</m:t>
                  </m:r>
                </m:num>
                <m:den>
                  <m:r>
                    <w:rPr>
                      <w:rFonts w:ascii="Cambria Math" w:hAnsi="Cambria Math" w:cs="Arial"/>
                      <w:sz w:val="20"/>
                      <w:szCs w:val="20"/>
                    </w:rPr>
                    <m:t>unit</m:t>
                  </m:r>
                </m:den>
              </m:f>
            </m:e>
          </m:d>
          <m:r>
            <w:rPr>
              <w:rFonts w:ascii="Cambria Math" w:hAnsi="Cambria Math" w:cs="Arial"/>
              <w:sz w:val="20"/>
              <w:szCs w:val="20"/>
            </w:rPr>
            <m:t>=capacity×cycles×</m:t>
          </m:r>
          <m:d>
            <m:dPr>
              <m:begChr m:val="["/>
              <m:endChr m:val="]"/>
              <m:ctrlPr>
                <w:rPr>
                  <w:rFonts w:ascii="Cambria Math" w:hAnsi="Cambria Math" w:cs="Arial"/>
                  <w:i/>
                  <w:sz w:val="20"/>
                  <w:szCs w:val="20"/>
                </w:rPr>
              </m:ctrlPr>
            </m:dPr>
            <m:e>
              <m:d>
                <m:dPr>
                  <m:ctrlPr>
                    <w:rPr>
                      <w:rFonts w:ascii="Cambria Math" w:hAnsi="Cambria Math" w:cs="Arial"/>
                      <w:i/>
                      <w:sz w:val="20"/>
                      <w:szCs w:val="20"/>
                    </w:rPr>
                  </m:ctrlPr>
                </m:dPr>
                <m:e>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TL%</m:t>
                          </m:r>
                        </m:e>
                        <m:sub>
                          <m:r>
                            <w:rPr>
                              <w:rFonts w:ascii="Cambria Math" w:hAnsi="Cambria Math" w:cs="Arial"/>
                              <w:sz w:val="20"/>
                              <w:szCs w:val="20"/>
                            </w:rPr>
                            <m:t>ba</m:t>
                          </m:r>
                          <m:r>
                            <w:rPr>
                              <w:rFonts w:ascii="Cambria Math" w:hAnsi="Cambria Math" w:cs="Arial"/>
                              <w:sz w:val="20"/>
                              <w:szCs w:val="20"/>
                            </w:rPr>
                            <m:t>se</m:t>
                          </m:r>
                        </m:sub>
                      </m:sSub>
                    </m:num>
                    <m:den>
                      <m:r>
                        <w:rPr>
                          <w:rFonts w:ascii="Cambria Math" w:hAnsi="Cambria Math" w:cs="Arial"/>
                          <w:sz w:val="20"/>
                          <w:szCs w:val="20"/>
                        </w:rPr>
                        <m:t>TL base IMEF</m:t>
                      </m:r>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FL%</m:t>
                          </m:r>
                        </m:e>
                        <m:sub>
                          <m:r>
                            <w:rPr>
                              <w:rFonts w:ascii="Cambria Math" w:hAnsi="Cambria Math" w:cs="Arial"/>
                              <w:sz w:val="20"/>
                              <w:szCs w:val="20"/>
                            </w:rPr>
                            <m:t>base</m:t>
                          </m:r>
                        </m:sub>
                      </m:sSub>
                    </m:num>
                    <m:den>
                      <m:r>
                        <w:rPr>
                          <w:rFonts w:ascii="Cambria Math" w:hAnsi="Cambria Math" w:cs="Arial"/>
                          <w:sz w:val="20"/>
                          <w:szCs w:val="20"/>
                        </w:rPr>
                        <m:t>FL base IMEF</m:t>
                      </m:r>
                    </m:den>
                  </m:f>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TL%</m:t>
                          </m:r>
                        </m:e>
                        <m:sub>
                          <m:r>
                            <w:rPr>
                              <w:rFonts w:ascii="Cambria Math" w:hAnsi="Cambria Math" w:cs="Arial"/>
                              <w:sz w:val="20"/>
                              <w:szCs w:val="20"/>
                            </w:rPr>
                            <m:t>measure</m:t>
                          </m:r>
                        </m:sub>
                      </m:sSub>
                    </m:num>
                    <m:den>
                      <m:r>
                        <w:rPr>
                          <w:rFonts w:ascii="Cambria Math" w:hAnsi="Cambria Math" w:cs="Arial"/>
                          <w:sz w:val="20"/>
                          <w:szCs w:val="20"/>
                        </w:rPr>
                        <m:t>TL measure IMEF</m:t>
                      </m:r>
                    </m:den>
                  </m:f>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FL%</m:t>
                          </m:r>
                        </m:e>
                        <m:sub>
                          <m:r>
                            <w:rPr>
                              <w:rFonts w:ascii="Cambria Math" w:hAnsi="Cambria Math" w:cs="Arial"/>
                              <w:sz w:val="20"/>
                              <w:szCs w:val="20"/>
                            </w:rPr>
                            <m:t>measure</m:t>
                          </m:r>
                        </m:sub>
                      </m:sSub>
                    </m:num>
                    <m:den>
                      <m:r>
                        <w:rPr>
                          <w:rFonts w:ascii="Cambria Math" w:hAnsi="Cambria Math" w:cs="Arial"/>
                          <w:sz w:val="20"/>
                          <w:szCs w:val="20"/>
                        </w:rPr>
                        <m:t>FL measure IMEF</m:t>
                      </m:r>
                    </m:den>
                  </m:f>
                </m:e>
              </m:d>
            </m:e>
          </m:d>
        </m:oMath>
      </m:oMathPara>
    </w:p>
    <w:p w14:paraId="06F91D72" w14:textId="76F86737" w:rsidR="009C2051" w:rsidRDefault="009C2051" w:rsidP="00F11785">
      <w:pPr>
        <w:rPr>
          <w:rFonts w:cs="Arial"/>
          <w:sz w:val="20"/>
          <w:szCs w:val="20"/>
        </w:rPr>
      </w:pPr>
      <w:r>
        <w:rPr>
          <w:rFonts w:cs="Arial"/>
          <w:sz w:val="20"/>
          <w:szCs w:val="20"/>
        </w:rPr>
        <w:t>w</w:t>
      </w:r>
      <w:r w:rsidR="0035072D">
        <w:rPr>
          <w:rFonts w:cs="Arial"/>
          <w:sz w:val="20"/>
          <w:szCs w:val="20"/>
        </w:rPr>
        <w:t>here</w:t>
      </w:r>
    </w:p>
    <w:p w14:paraId="2C4B6D1F" w14:textId="3AEAC264" w:rsidR="0035072D" w:rsidRDefault="0035072D" w:rsidP="00F11785">
      <w:pPr>
        <w:rPr>
          <w:rFonts w:cs="Arial"/>
          <w:sz w:val="20"/>
          <w:szCs w:val="20"/>
        </w:rPr>
      </w:pPr>
      <w:r>
        <w:rPr>
          <w:rFonts w:cs="Arial"/>
          <w:sz w:val="20"/>
          <w:szCs w:val="20"/>
        </w:rPr>
        <w:tab/>
      </w:r>
      <m:oMath>
        <m:r>
          <w:rPr>
            <w:rFonts w:ascii="Cambria Math" w:hAnsi="Cambria Math" w:cs="Arial"/>
            <w:sz w:val="20"/>
            <w:szCs w:val="20"/>
          </w:rPr>
          <m:t>cycles</m:t>
        </m:r>
      </m:oMath>
      <w:r w:rsidR="005A269A">
        <w:rPr>
          <w:rFonts w:cs="Arial"/>
          <w:sz w:val="20"/>
          <w:szCs w:val="20"/>
        </w:rPr>
        <w:t xml:space="preserve"> = a</w:t>
      </w:r>
      <w:r w:rsidR="00A433CB">
        <w:rPr>
          <w:rFonts w:cs="Arial"/>
          <w:sz w:val="20"/>
          <w:szCs w:val="20"/>
        </w:rPr>
        <w:t>verage cycles per year of</w:t>
      </w:r>
      <w:r w:rsidR="005A269A">
        <w:rPr>
          <w:rFonts w:cs="Arial"/>
          <w:sz w:val="20"/>
          <w:szCs w:val="20"/>
        </w:rPr>
        <w:t xml:space="preserve"> clothes washer usage</w:t>
      </w:r>
      <w:r w:rsidR="005834A4">
        <w:rPr>
          <w:rFonts w:cs="Arial"/>
          <w:sz w:val="20"/>
          <w:szCs w:val="20"/>
        </w:rPr>
        <w:t>.</w:t>
      </w:r>
    </w:p>
    <w:p w14:paraId="45BF27A5" w14:textId="0139FADE" w:rsidR="0035072D" w:rsidRDefault="005A269A" w:rsidP="00F11785">
      <w:pPr>
        <w:rPr>
          <w:rFonts w:cs="Arial"/>
          <w:sz w:val="20"/>
          <w:szCs w:val="20"/>
        </w:rPr>
      </w:pPr>
      <w:r>
        <w:rPr>
          <w:rFonts w:cs="Arial"/>
          <w:sz w:val="20"/>
          <w:szCs w:val="20"/>
        </w:rPr>
        <w:tab/>
      </w:r>
      <w:r w:rsidR="0011761D">
        <w:rPr>
          <w:rFonts w:cs="Arial"/>
          <w:sz w:val="20"/>
          <w:szCs w:val="20"/>
        </w:rPr>
        <w:t>c</w:t>
      </w:r>
      <m:oMath>
        <m:r>
          <w:rPr>
            <w:rFonts w:ascii="Cambria Math" w:hAnsi="Cambria Math" w:cs="Arial"/>
            <w:sz w:val="20"/>
            <w:szCs w:val="20"/>
          </w:rPr>
          <m:t>apacity</m:t>
        </m:r>
      </m:oMath>
      <w:r>
        <w:rPr>
          <w:rFonts w:cs="Arial"/>
          <w:sz w:val="20"/>
          <w:szCs w:val="20"/>
        </w:rPr>
        <w:t xml:space="preserve"> = </w:t>
      </w:r>
      <w:r w:rsidR="0011761D">
        <w:rPr>
          <w:rFonts w:cs="Arial"/>
          <w:sz w:val="20"/>
          <w:szCs w:val="20"/>
        </w:rPr>
        <w:t>clothes washer capacity, assumed to be 3.1 cubic feet.</w:t>
      </w:r>
    </w:p>
    <w:p w14:paraId="628C8313" w14:textId="480EC5F7" w:rsidR="005834A4" w:rsidRDefault="005A269A" w:rsidP="00F11785">
      <w:pPr>
        <w:rPr>
          <w:rFonts w:cs="Arial"/>
          <w:sz w:val="20"/>
          <w:szCs w:val="20"/>
        </w:rPr>
      </w:pPr>
      <w:r>
        <w:rPr>
          <w:rFonts w:cs="Arial"/>
          <w:sz w:val="20"/>
          <w:szCs w:val="20"/>
        </w:rPr>
        <w:tab/>
      </w:r>
      <m:oMath>
        <m:r>
          <w:rPr>
            <w:rFonts w:ascii="Cambria Math" w:hAnsi="Cambria Math" w:cs="Arial"/>
            <w:sz w:val="20"/>
            <w:szCs w:val="20"/>
          </w:rPr>
          <m:t>TL base IMEF</m:t>
        </m:r>
      </m:oMath>
      <w:r>
        <w:rPr>
          <w:rFonts w:cs="Arial"/>
          <w:sz w:val="20"/>
          <w:szCs w:val="20"/>
        </w:rPr>
        <w:t xml:space="preserve"> = “Integrated Modified Energy Factor” o</w:t>
      </w:r>
      <w:r w:rsidR="0011761D">
        <w:rPr>
          <w:rFonts w:cs="Arial"/>
          <w:sz w:val="20"/>
          <w:szCs w:val="20"/>
        </w:rPr>
        <w:t>f the base case clothes washer. Compliance with Title 20 requires minimum  IMEF of 1.29 for top-loaders</w:t>
      </w:r>
      <w:r w:rsidR="00DB18EC">
        <w:rPr>
          <w:rFonts w:cs="Arial"/>
          <w:sz w:val="20"/>
          <w:szCs w:val="20"/>
        </w:rPr>
        <w:t>.</w:t>
      </w:r>
    </w:p>
    <w:p w14:paraId="1B207AAC" w14:textId="2272B87F" w:rsidR="00DB18EC" w:rsidRDefault="00DB18EC" w:rsidP="00F11785">
      <w:pPr>
        <w:rPr>
          <w:rFonts w:cs="Arial"/>
          <w:sz w:val="20"/>
          <w:szCs w:val="20"/>
        </w:rPr>
      </w:pPr>
      <w:r>
        <w:rPr>
          <w:rFonts w:cs="Arial"/>
          <w:sz w:val="20"/>
          <w:szCs w:val="20"/>
        </w:rPr>
        <w:tab/>
      </w:r>
      <m:oMath>
        <m:r>
          <w:rPr>
            <w:rFonts w:ascii="Cambria Math" w:hAnsi="Cambria Math" w:cs="Arial"/>
            <w:sz w:val="20"/>
            <w:szCs w:val="20"/>
          </w:rPr>
          <m:t>FL base IMEF</m:t>
        </m:r>
      </m:oMath>
      <w:r>
        <w:rPr>
          <w:rFonts w:cs="Arial"/>
          <w:sz w:val="20"/>
          <w:szCs w:val="20"/>
        </w:rPr>
        <w:t xml:space="preserve"> = “Integrated Modified Energy Factor” of the base case clothes washer. Compliance with Title 20 requires minimum  IMEF of 1.84 for front-loaders.</w:t>
      </w:r>
    </w:p>
    <w:p w14:paraId="07F30150" w14:textId="7733A5B6" w:rsidR="00DB18EC" w:rsidRDefault="005834A4" w:rsidP="00F11785">
      <w:pPr>
        <w:rPr>
          <w:rFonts w:cs="Arial"/>
          <w:sz w:val="20"/>
          <w:szCs w:val="20"/>
        </w:rPr>
      </w:pPr>
      <w:r>
        <w:rPr>
          <w:rFonts w:cs="Arial"/>
          <w:sz w:val="20"/>
          <w:szCs w:val="20"/>
        </w:rPr>
        <w:tab/>
      </w:r>
      <m:oMath>
        <m:r>
          <w:rPr>
            <w:rFonts w:ascii="Cambria Math" w:hAnsi="Cambria Math" w:cs="Arial"/>
            <w:sz w:val="20"/>
            <w:szCs w:val="20"/>
          </w:rPr>
          <m:t>TL measure IMEF</m:t>
        </m:r>
      </m:oMath>
      <w:r>
        <w:rPr>
          <w:rFonts w:cs="Arial"/>
          <w:sz w:val="20"/>
          <w:szCs w:val="20"/>
        </w:rPr>
        <w:t xml:space="preserve"> = “Integrated Modified Energy Factor” of the measure case clothes washer</w:t>
      </w:r>
      <w:r w:rsidR="00DB18EC">
        <w:rPr>
          <w:rFonts w:cs="Arial"/>
          <w:sz w:val="20"/>
          <w:szCs w:val="20"/>
        </w:rPr>
        <w:t xml:space="preserve"> for top-loaders</w:t>
      </w:r>
      <w:r w:rsidR="005E6F4A">
        <w:rPr>
          <w:rFonts w:cs="Arial"/>
          <w:sz w:val="20"/>
          <w:szCs w:val="20"/>
        </w:rPr>
        <w:t>, if applicable.</w:t>
      </w:r>
    </w:p>
    <w:p w14:paraId="6E9A3899" w14:textId="73BA21D1" w:rsidR="00DB18EC" w:rsidRDefault="005834A4" w:rsidP="00DB18EC">
      <w:pPr>
        <w:rPr>
          <w:rFonts w:cs="Arial"/>
          <w:sz w:val="20"/>
          <w:szCs w:val="20"/>
        </w:rPr>
      </w:pPr>
      <w:r>
        <w:rPr>
          <w:rFonts w:cs="Arial"/>
          <w:sz w:val="20"/>
          <w:szCs w:val="20"/>
        </w:rPr>
        <w:t xml:space="preserve"> </w:t>
      </w:r>
      <w:r w:rsidR="00DB18EC">
        <w:rPr>
          <w:rFonts w:cs="Arial"/>
          <w:sz w:val="20"/>
          <w:szCs w:val="20"/>
        </w:rPr>
        <w:tab/>
      </w:r>
      <m:oMath>
        <m:r>
          <w:rPr>
            <w:rFonts w:ascii="Cambria Math" w:hAnsi="Cambria Math" w:cs="Arial"/>
            <w:sz w:val="20"/>
            <w:szCs w:val="20"/>
          </w:rPr>
          <m:t>FL measure IMEF</m:t>
        </m:r>
      </m:oMath>
      <w:r w:rsidR="00DB18EC">
        <w:rPr>
          <w:rFonts w:cs="Arial"/>
          <w:sz w:val="20"/>
          <w:szCs w:val="20"/>
        </w:rPr>
        <w:t xml:space="preserve"> = “Integrated Modified Energy Factor” of the measure case clothes washer</w:t>
      </w:r>
      <w:r w:rsidR="005E6F4A">
        <w:rPr>
          <w:rFonts w:cs="Arial"/>
          <w:sz w:val="20"/>
          <w:szCs w:val="20"/>
        </w:rPr>
        <w:t xml:space="preserve"> for front</w:t>
      </w:r>
      <w:r w:rsidR="00DB18EC">
        <w:rPr>
          <w:rFonts w:cs="Arial"/>
          <w:sz w:val="20"/>
          <w:szCs w:val="20"/>
        </w:rPr>
        <w:t>-loaders</w:t>
      </w:r>
      <w:r w:rsidR="005E6F4A">
        <w:rPr>
          <w:rFonts w:cs="Arial"/>
          <w:sz w:val="20"/>
          <w:szCs w:val="20"/>
        </w:rPr>
        <w:t>, if applicable.</w:t>
      </w:r>
    </w:p>
    <w:p w14:paraId="4B115A18" w14:textId="2EAC97E1" w:rsidR="005E6F4A" w:rsidRDefault="005E6F4A" w:rsidP="00DB18EC">
      <w:pPr>
        <w:rPr>
          <w:rFonts w:cs="Arial"/>
          <w:sz w:val="20"/>
          <w:szCs w:val="20"/>
        </w:rPr>
      </w:pPr>
      <w:r>
        <w:rPr>
          <w:rFonts w:cs="Arial"/>
          <w:sz w:val="20"/>
          <w:szCs w:val="20"/>
        </w:rPr>
        <w:tab/>
      </w:r>
      <m:oMath>
        <m:sSub>
          <m:sSubPr>
            <m:ctrlPr>
              <w:rPr>
                <w:rFonts w:ascii="Cambria Math" w:hAnsi="Cambria Math" w:cs="Arial"/>
                <w:i/>
                <w:sz w:val="20"/>
                <w:szCs w:val="20"/>
              </w:rPr>
            </m:ctrlPr>
          </m:sSubPr>
          <m:e>
            <m:r>
              <w:rPr>
                <w:rFonts w:ascii="Cambria Math" w:hAnsi="Cambria Math" w:cs="Arial"/>
                <w:sz w:val="20"/>
                <w:szCs w:val="20"/>
              </w:rPr>
              <m:t>TL%</m:t>
            </m:r>
          </m:e>
          <m:sub>
            <m:r>
              <w:rPr>
                <w:rFonts w:ascii="Cambria Math" w:hAnsi="Cambria Math" w:cs="Arial"/>
                <w:sz w:val="20"/>
                <w:szCs w:val="20"/>
              </w:rPr>
              <m:t>base</m:t>
            </m:r>
          </m:sub>
        </m:sSub>
      </m:oMath>
      <w:r>
        <w:rPr>
          <w:rFonts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FL%</m:t>
            </m:r>
          </m:e>
          <m:sub>
            <m:r>
              <w:rPr>
                <w:rFonts w:ascii="Cambria Math" w:hAnsi="Cambria Math" w:cs="Arial"/>
                <w:sz w:val="20"/>
                <w:szCs w:val="20"/>
              </w:rPr>
              <m:t>base</m:t>
            </m:r>
          </m:sub>
        </m:sSub>
      </m:oMath>
      <w:r>
        <w:rPr>
          <w:rFonts w:cs="Arial"/>
          <w:sz w:val="20"/>
          <w:szCs w:val="20"/>
        </w:rPr>
        <w:t>= Base case top-loading/front-loading market share.</w:t>
      </w:r>
    </w:p>
    <w:p w14:paraId="1BD19753" w14:textId="3EE985D3" w:rsidR="00F11785" w:rsidRDefault="005E6F4A" w:rsidP="00F11785">
      <w:pPr>
        <w:rPr>
          <w:rFonts w:cs="Arial"/>
          <w:sz w:val="20"/>
          <w:szCs w:val="20"/>
        </w:rPr>
      </w:pPr>
      <w:r>
        <w:rPr>
          <w:rFonts w:cs="Arial"/>
          <w:sz w:val="20"/>
          <w:szCs w:val="20"/>
        </w:rPr>
        <w:tab/>
      </w:r>
      <m:oMath>
        <m:sSub>
          <m:sSubPr>
            <m:ctrlPr>
              <w:rPr>
                <w:rFonts w:ascii="Cambria Math" w:hAnsi="Cambria Math" w:cs="Arial"/>
                <w:i/>
                <w:sz w:val="20"/>
                <w:szCs w:val="20"/>
              </w:rPr>
            </m:ctrlPr>
          </m:sSubPr>
          <m:e>
            <m:r>
              <w:rPr>
                <w:rFonts w:ascii="Cambria Math" w:hAnsi="Cambria Math" w:cs="Arial"/>
                <w:sz w:val="20"/>
                <w:szCs w:val="20"/>
              </w:rPr>
              <m:t>TL%</m:t>
            </m:r>
          </m:e>
          <m:sub>
            <m:r>
              <w:rPr>
                <w:rFonts w:ascii="Cambria Math" w:hAnsi="Cambria Math" w:cs="Arial"/>
                <w:sz w:val="20"/>
                <w:szCs w:val="20"/>
              </w:rPr>
              <m:t>measuree</m:t>
            </m:r>
          </m:sub>
        </m:sSub>
      </m:oMath>
      <w:r>
        <w:rPr>
          <w:rFonts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FL%</m:t>
            </m:r>
          </m:e>
          <m:sub>
            <m:r>
              <w:rPr>
                <w:rFonts w:ascii="Cambria Math" w:hAnsi="Cambria Math" w:cs="Arial"/>
                <w:sz w:val="20"/>
                <w:szCs w:val="20"/>
              </w:rPr>
              <m:t>measure</m:t>
            </m:r>
          </m:sub>
        </m:sSub>
      </m:oMath>
      <w:r>
        <w:rPr>
          <w:rFonts w:cs="Arial"/>
          <w:sz w:val="20"/>
          <w:szCs w:val="20"/>
        </w:rPr>
        <w:t>= Measure case top-loading/front-loading market share.</w:t>
      </w:r>
    </w:p>
    <w:p w14:paraId="3CD13C29" w14:textId="77777777" w:rsidR="005A269A" w:rsidRDefault="005A269A" w:rsidP="00F11785">
      <w:pPr>
        <w:rPr>
          <w:rFonts w:cs="Arial"/>
          <w:sz w:val="20"/>
          <w:szCs w:val="20"/>
        </w:rPr>
      </w:pPr>
    </w:p>
    <w:p w14:paraId="56154BF4" w14:textId="4F721BB9" w:rsidR="00632825" w:rsidRPr="00632825" w:rsidRDefault="00F11785" w:rsidP="00F86A13">
      <w:pPr>
        <w:rPr>
          <w:rFonts w:cs="Arial"/>
          <w:sz w:val="20"/>
          <w:szCs w:val="20"/>
        </w:rPr>
      </w:pPr>
      <w:r w:rsidRPr="00E97C51">
        <w:rPr>
          <w:rFonts w:cs="Arial"/>
          <w:sz w:val="20"/>
          <w:szCs w:val="20"/>
        </w:rPr>
        <w:t>Electric energy savings can be achieved through reductions in machine energy use, domestic hot water use and dryer energy use depending on the fuel source for the</w:t>
      </w:r>
      <w:r>
        <w:rPr>
          <w:rFonts w:cs="Arial"/>
          <w:sz w:val="20"/>
          <w:szCs w:val="20"/>
        </w:rPr>
        <w:t xml:space="preserve"> domestic hot water and dryer. </w:t>
      </w:r>
      <w:r w:rsidRPr="00E97C51">
        <w:rPr>
          <w:rFonts w:cs="Arial"/>
          <w:sz w:val="20"/>
          <w:szCs w:val="20"/>
        </w:rPr>
        <w:t xml:space="preserve">Electric energy savings are attributable to all domestic hot water / dryer fuel combinations since all units </w:t>
      </w:r>
      <w:r>
        <w:rPr>
          <w:rFonts w:cs="Arial"/>
          <w:sz w:val="20"/>
          <w:szCs w:val="20"/>
        </w:rPr>
        <w:t xml:space="preserve">have electrical machine usage. </w:t>
      </w:r>
      <w:r w:rsidRPr="00E97C51">
        <w:rPr>
          <w:rFonts w:cs="Arial"/>
          <w:sz w:val="20"/>
          <w:szCs w:val="20"/>
        </w:rPr>
        <w:t xml:space="preserve">Weighted electric energy savings were calculated using energy consumption values in </w:t>
      </w:r>
      <w:r w:rsidR="00F86A13">
        <w:rPr>
          <w:rFonts w:cs="Arial"/>
          <w:sz w:val="20"/>
          <w:szCs w:val="20"/>
        </w:rPr>
        <w:t xml:space="preserve">tables 10 to 14 and </w:t>
      </w:r>
      <w:r w:rsidRPr="00E97C51">
        <w:rPr>
          <w:rFonts w:cs="Arial"/>
          <w:sz w:val="20"/>
          <w:szCs w:val="20"/>
        </w:rPr>
        <w:t xml:space="preserve">RASS distributions </w:t>
      </w:r>
      <w:r w:rsidR="00F86A13">
        <w:rPr>
          <w:rFonts w:cs="Arial"/>
          <w:sz w:val="20"/>
          <w:szCs w:val="20"/>
        </w:rPr>
        <w:t>for each IOU territory</w:t>
      </w:r>
      <w:r w:rsidR="00870D31">
        <w:rPr>
          <w:rFonts w:cs="Arial"/>
          <w:sz w:val="20"/>
          <w:szCs w:val="20"/>
        </w:rPr>
        <w:t xml:space="preserve">. </w:t>
      </w:r>
      <w:r w:rsidRPr="00E97C51">
        <w:rPr>
          <w:rFonts w:cs="Arial"/>
          <w:sz w:val="20"/>
          <w:szCs w:val="20"/>
        </w:rPr>
        <w:t xml:space="preserve">Front- and top- loading energy savings were weighted according to the market share assumptions.  The per cycle energy savings were translated to annual savings assuming 295 cycles/year usage for </w:t>
      </w:r>
      <w:r>
        <w:rPr>
          <w:rFonts w:cs="Arial"/>
          <w:sz w:val="20"/>
          <w:szCs w:val="20"/>
        </w:rPr>
        <w:t xml:space="preserve">residential and </w:t>
      </w:r>
      <w:r w:rsidRPr="00E97C51">
        <w:rPr>
          <w:rFonts w:cs="Arial"/>
          <w:sz w:val="20"/>
          <w:szCs w:val="20"/>
        </w:rPr>
        <w:t>multifamily in-unit clothes washers</w:t>
      </w:r>
      <w:r w:rsidR="00F86A13">
        <w:rPr>
          <w:rFonts w:cs="Arial"/>
          <w:sz w:val="20"/>
          <w:szCs w:val="20"/>
        </w:rPr>
        <w:t>, 1095</w:t>
      </w:r>
      <w:r w:rsidR="00FF50EE">
        <w:rPr>
          <w:rFonts w:cs="Arial"/>
          <w:sz w:val="20"/>
          <w:szCs w:val="20"/>
        </w:rPr>
        <w:t xml:space="preserve"> cycles/year for multifamily common area clothes washers, and </w:t>
      </w:r>
      <w:r w:rsidR="00F86A13">
        <w:rPr>
          <w:rFonts w:cs="Arial"/>
          <w:sz w:val="20"/>
          <w:szCs w:val="20"/>
        </w:rPr>
        <w:t>1497</w:t>
      </w:r>
      <w:r w:rsidR="00FF50EE">
        <w:rPr>
          <w:rFonts w:cs="Arial"/>
          <w:sz w:val="20"/>
          <w:szCs w:val="20"/>
        </w:rPr>
        <w:t xml:space="preserve"> cycles per year for nonresidential clothes washers according to the respective technical support documents.</w:t>
      </w:r>
      <w:r w:rsidRPr="00E97C51">
        <w:rPr>
          <w:rFonts w:cs="Arial"/>
          <w:sz w:val="20"/>
          <w:szCs w:val="20"/>
        </w:rPr>
        <w:t xml:space="preserve"> The whole building impacts were calculated by applying CFL interactive effects factors to the end use impacts (in lieu of clothes washer-specific interactive effects factors).  See Appendix attachment </w:t>
      </w:r>
      <w:r w:rsidRPr="00E97C51">
        <w:rPr>
          <w:rFonts w:cs="Arial"/>
          <w:i/>
          <w:sz w:val="20"/>
          <w:szCs w:val="20"/>
        </w:rPr>
        <w:t>Clothes Washer Work</w:t>
      </w:r>
      <w:r w:rsidR="007267E0">
        <w:rPr>
          <w:rFonts w:cs="Arial"/>
          <w:i/>
          <w:sz w:val="20"/>
          <w:szCs w:val="20"/>
        </w:rPr>
        <w:t>paper Calculations R5</w:t>
      </w:r>
      <w:r w:rsidRPr="00E97C51">
        <w:rPr>
          <w:rFonts w:cs="Arial"/>
          <w:i/>
          <w:sz w:val="20"/>
          <w:szCs w:val="20"/>
        </w:rPr>
        <w:t>.xls</w:t>
      </w:r>
      <w:r w:rsidR="00FF50EE">
        <w:rPr>
          <w:rFonts w:cs="Arial"/>
          <w:i/>
          <w:sz w:val="20"/>
          <w:szCs w:val="20"/>
        </w:rPr>
        <w:t xml:space="preserve">x </w:t>
      </w:r>
      <w:r w:rsidR="00FF50EE">
        <w:rPr>
          <w:rFonts w:cs="Arial"/>
          <w:sz w:val="20"/>
          <w:szCs w:val="20"/>
        </w:rPr>
        <w:t xml:space="preserve">details. </w:t>
      </w:r>
    </w:p>
    <w:p w14:paraId="393A106F" w14:textId="77777777" w:rsidR="00C069A2" w:rsidRPr="002D4A61" w:rsidRDefault="0030550A" w:rsidP="002D4A61">
      <w:pPr>
        <w:pStyle w:val="Heading2"/>
      </w:pPr>
      <w:bookmarkStart w:id="122" w:name="_Toc415492820"/>
      <w:r w:rsidRPr="002D4A61">
        <w:t>2.2. Demand R</w:t>
      </w:r>
      <w:r w:rsidR="00C069A2" w:rsidRPr="002D4A61">
        <w:t>eduction Estimation Methodologies</w:t>
      </w:r>
      <w:bookmarkEnd w:id="119"/>
      <w:bookmarkEnd w:id="120"/>
      <w:bookmarkEnd w:id="121"/>
      <w:bookmarkEnd w:id="122"/>
    </w:p>
    <w:p w14:paraId="615DB191" w14:textId="77777777" w:rsidR="00D27F3F" w:rsidRPr="00D27F3F" w:rsidRDefault="00D27F3F" w:rsidP="00CF3FF0">
      <w:pPr>
        <w:rPr>
          <w:rFonts w:cs="Arial"/>
          <w:sz w:val="20"/>
          <w:szCs w:val="20"/>
        </w:rPr>
      </w:pPr>
    </w:p>
    <w:p w14:paraId="01041A66" w14:textId="04B3583B" w:rsidR="000541C1" w:rsidRDefault="00D27F3F" w:rsidP="00D27F3F">
      <w:pPr>
        <w:rPr>
          <w:rFonts w:cs="Arial"/>
          <w:sz w:val="20"/>
          <w:szCs w:val="20"/>
        </w:rPr>
      </w:pPr>
      <w:r w:rsidRPr="00D27F3F">
        <w:rPr>
          <w:rFonts w:cs="Arial"/>
          <w:sz w:val="20"/>
          <w:szCs w:val="20"/>
        </w:rPr>
        <w:t xml:space="preserve">Demand savings can be achieved through reductions in machine energy use, domestic hot water use and dryer energy use depending on the fuel source for the domestic hot water and dryer.  Electric demand savings are attributable to all domestic hot water / dryer fuel combinations since all units have electrical machine usage.  </w:t>
      </w:r>
      <w:r>
        <w:rPr>
          <w:rFonts w:cs="Arial"/>
          <w:sz w:val="20"/>
          <w:szCs w:val="20"/>
        </w:rPr>
        <w:t xml:space="preserve"> </w:t>
      </w:r>
    </w:p>
    <w:p w14:paraId="55FFCEED" w14:textId="77777777" w:rsidR="000541C1" w:rsidRDefault="000541C1" w:rsidP="00D27F3F">
      <w:pPr>
        <w:rPr>
          <w:rFonts w:cs="Arial"/>
          <w:sz w:val="20"/>
          <w:szCs w:val="20"/>
        </w:rPr>
      </w:pPr>
    </w:p>
    <w:p w14:paraId="3E8A7853" w14:textId="0FDE93DF" w:rsidR="000541C1" w:rsidRDefault="000E134D" w:rsidP="00D27F3F">
      <w:pPr>
        <w:rPr>
          <w:rFonts w:cs="Arial"/>
          <w:sz w:val="20"/>
          <w:szCs w:val="20"/>
        </w:rPr>
      </w:pPr>
      <w:r>
        <w:rPr>
          <w:rFonts w:cs="Arial"/>
          <w:sz w:val="20"/>
          <w:szCs w:val="20"/>
        </w:rPr>
        <w:t xml:space="preserve">Demand savings are based on a field study conducted multifamily laundry facilities in SCE’s service territory. The study showed that, on average, 36.7% of the cycles occurred during the period of 2pm to 5pm </w:t>
      </w:r>
      <w:r w:rsidR="00916C56">
        <w:rPr>
          <w:rFonts w:cs="Arial"/>
          <w:sz w:val="20"/>
          <w:szCs w:val="20"/>
        </w:rPr>
        <w:t>on weekdays; this is the coincident demand factor (CDF).</w:t>
      </w:r>
      <w:r>
        <w:rPr>
          <w:rFonts w:cs="Arial"/>
          <w:sz w:val="20"/>
          <w:szCs w:val="20"/>
        </w:rPr>
        <w:t xml:space="preserve"> The data als</w:t>
      </w:r>
      <w:r w:rsidR="00916C56">
        <w:rPr>
          <w:rFonts w:cs="Arial"/>
          <w:sz w:val="20"/>
          <w:szCs w:val="20"/>
        </w:rPr>
        <w:t>o</w:t>
      </w:r>
      <w:r>
        <w:rPr>
          <w:rFonts w:cs="Arial"/>
          <w:sz w:val="20"/>
          <w:szCs w:val="20"/>
        </w:rPr>
        <w:t xml:space="preserve"> showed that the average washer cycle was 30 minutes. </w:t>
      </w:r>
      <w:r w:rsidR="00916C56">
        <w:rPr>
          <w:rFonts w:cs="Arial"/>
          <w:sz w:val="20"/>
          <w:szCs w:val="20"/>
        </w:rPr>
        <w:t>The following equation is used to estimate peak demand savings</w:t>
      </w:r>
      <w:r w:rsidR="005629BD">
        <w:rPr>
          <w:rFonts w:cs="Arial"/>
          <w:sz w:val="20"/>
          <w:szCs w:val="20"/>
        </w:rPr>
        <w:t xml:space="preserve"> for residential clothes washers in  a multi-family common area</w:t>
      </w:r>
      <w:r w:rsidR="00916C56">
        <w:rPr>
          <w:rFonts w:cs="Arial"/>
          <w:sz w:val="20"/>
          <w:szCs w:val="20"/>
        </w:rPr>
        <w:t>:</w:t>
      </w:r>
    </w:p>
    <w:p w14:paraId="361F5F11" w14:textId="77777777" w:rsidR="00916C56" w:rsidRDefault="00916C56" w:rsidP="00D27F3F">
      <w:pPr>
        <w:rPr>
          <w:rFonts w:cs="Arial"/>
          <w:sz w:val="20"/>
          <w:szCs w:val="20"/>
        </w:rPr>
      </w:pPr>
    </w:p>
    <w:p w14:paraId="5D0729A4" w14:textId="78DE6239" w:rsidR="00916C56" w:rsidRPr="00916C56" w:rsidRDefault="00916C56" w:rsidP="00D27F3F">
      <w:pPr>
        <w:rPr>
          <w:rFonts w:cs="Arial"/>
        </w:rPr>
      </w:pPr>
      <m:oMathPara>
        <m:oMath>
          <m:r>
            <w:rPr>
              <w:rFonts w:ascii="Cambria Math" w:hAnsi="Cambria Math"/>
            </w:rPr>
            <m:t>kW Reduction=</m:t>
          </m:r>
          <m:f>
            <m:fPr>
              <m:ctrlPr>
                <w:rPr>
                  <w:rFonts w:ascii="Cambria Math" w:hAnsi="Cambria Math"/>
                  <w:i/>
                </w:rPr>
              </m:ctrlPr>
            </m:fPr>
            <m:num>
              <m:r>
                <w:rPr>
                  <w:rFonts w:ascii="Cambria Math" w:hAnsi="Cambria Math"/>
                </w:rPr>
                <m:t>kWh savings</m:t>
              </m:r>
            </m:num>
            <m:den>
              <m:r>
                <w:rPr>
                  <w:rFonts w:ascii="Cambria Math" w:hAnsi="Cambria Math"/>
                </w:rPr>
                <m:t>year</m:t>
              </m:r>
            </m:den>
          </m:f>
          <m:r>
            <w:rPr>
              <w:rFonts w:ascii="Cambria Math" w:hAnsi="Cambria Math"/>
            </w:rPr>
            <m:t>*</m:t>
          </m:r>
          <m:f>
            <m:fPr>
              <m:ctrlPr>
                <w:rPr>
                  <w:rFonts w:ascii="Cambria Math" w:hAnsi="Cambria Math"/>
                  <w:i/>
                </w:rPr>
              </m:ctrlPr>
            </m:fPr>
            <m:num>
              <m:r>
                <w:rPr>
                  <w:rFonts w:ascii="Cambria Math" w:hAnsi="Cambria Math"/>
                </w:rPr>
                <m:t>year</m:t>
              </m:r>
            </m:num>
            <m:den>
              <m:r>
                <w:rPr>
                  <w:rFonts w:ascii="Cambria Math" w:hAnsi="Cambria Math"/>
                </w:rPr>
                <m:t># of cycles</m:t>
              </m:r>
            </m:den>
          </m:f>
          <m:r>
            <w:rPr>
              <w:rFonts w:ascii="Cambria Math" w:hAnsi="Cambria Math"/>
            </w:rPr>
            <m:t>*</m:t>
          </m:r>
          <m:f>
            <m:fPr>
              <m:ctrlPr>
                <w:rPr>
                  <w:rFonts w:ascii="Cambria Math" w:hAnsi="Cambria Math"/>
                  <w:i/>
                </w:rPr>
              </m:ctrlPr>
            </m:fPr>
            <m:num>
              <m:r>
                <w:rPr>
                  <w:rFonts w:ascii="Cambria Math" w:hAnsi="Cambria Math"/>
                </w:rPr>
                <m:t>cycle</m:t>
              </m:r>
            </m:num>
            <m:den>
              <m:r>
                <w:rPr>
                  <w:rFonts w:ascii="Cambria Math" w:hAnsi="Cambria Math"/>
                </w:rPr>
                <m:t xml:space="preserve">0.5 </m:t>
              </m:r>
              <m:r>
                <w:rPr>
                  <w:rFonts w:ascii="Cambria Math" w:hAnsi="Cambria Math"/>
                </w:rPr>
                <m:t>hours</m:t>
              </m:r>
            </m:den>
          </m:f>
          <m:r>
            <w:rPr>
              <w:rFonts w:ascii="Cambria Math" w:hAnsi="Cambria Math"/>
            </w:rPr>
            <m:t>*CDF</m:t>
          </m:r>
        </m:oMath>
      </m:oMathPara>
    </w:p>
    <w:p w14:paraId="51B24193" w14:textId="77777777" w:rsidR="000541C1" w:rsidRDefault="000541C1" w:rsidP="00D27F3F">
      <w:pPr>
        <w:rPr>
          <w:rFonts w:cs="Arial"/>
          <w:sz w:val="20"/>
          <w:szCs w:val="20"/>
        </w:rPr>
      </w:pPr>
    </w:p>
    <w:p w14:paraId="6271EACE" w14:textId="433B0B7D" w:rsidR="00D27F3F" w:rsidRDefault="00D27F3F" w:rsidP="00D27F3F">
      <w:pPr>
        <w:rPr>
          <w:rFonts w:cs="Arial"/>
          <w:sz w:val="20"/>
          <w:szCs w:val="20"/>
        </w:rPr>
      </w:pPr>
      <w:r w:rsidRPr="00D27F3F">
        <w:rPr>
          <w:rFonts w:cs="Arial"/>
          <w:sz w:val="20"/>
          <w:szCs w:val="20"/>
        </w:rPr>
        <w:lastRenderedPageBreak/>
        <w:t>The whole building impacts were calculated by applying CFL interactive effects factors to the end use impacts (in lieu of clothes washer-specific interactive effects factors)</w:t>
      </w:r>
      <w:r>
        <w:rPr>
          <w:rFonts w:cs="Arial"/>
          <w:sz w:val="20"/>
          <w:szCs w:val="20"/>
        </w:rPr>
        <w:t xml:space="preserve">. </w:t>
      </w:r>
      <w:r w:rsidRPr="00D27F3F">
        <w:rPr>
          <w:rFonts w:cs="Arial"/>
          <w:sz w:val="20"/>
          <w:szCs w:val="20"/>
        </w:rPr>
        <w:t xml:space="preserve">See Appendix attachment </w:t>
      </w:r>
      <w:r w:rsidRPr="00D27F3F">
        <w:rPr>
          <w:rFonts w:cs="Arial"/>
          <w:i/>
          <w:sz w:val="20"/>
          <w:szCs w:val="20"/>
        </w:rPr>
        <w:t xml:space="preserve">Clothes </w:t>
      </w:r>
      <w:r w:rsidR="005629BD">
        <w:rPr>
          <w:rFonts w:cs="Arial"/>
          <w:i/>
          <w:sz w:val="20"/>
          <w:szCs w:val="20"/>
        </w:rPr>
        <w:t>Washer Workpaper Calculations R5</w:t>
      </w:r>
      <w:r w:rsidRPr="00D27F3F">
        <w:rPr>
          <w:rFonts w:cs="Arial"/>
          <w:i/>
          <w:sz w:val="20"/>
          <w:szCs w:val="20"/>
        </w:rPr>
        <w:t>.xls</w:t>
      </w:r>
      <w:r>
        <w:rPr>
          <w:rFonts w:cs="Arial"/>
          <w:sz w:val="20"/>
          <w:szCs w:val="20"/>
        </w:rPr>
        <w:t xml:space="preserve"> for details</w:t>
      </w:r>
      <w:r w:rsidRPr="00D27F3F">
        <w:rPr>
          <w:rFonts w:cs="Arial"/>
          <w:sz w:val="20"/>
          <w:szCs w:val="20"/>
        </w:rPr>
        <w:t xml:space="preserve">.  </w:t>
      </w:r>
    </w:p>
    <w:p w14:paraId="67D6DDF6" w14:textId="77777777" w:rsidR="005629BD" w:rsidRDefault="005629BD" w:rsidP="00D27F3F">
      <w:pPr>
        <w:rPr>
          <w:rFonts w:cs="Arial"/>
          <w:sz w:val="20"/>
          <w:szCs w:val="20"/>
        </w:rPr>
      </w:pPr>
    </w:p>
    <w:p w14:paraId="390E1F9A" w14:textId="03B175D0" w:rsidR="005629BD" w:rsidRPr="00D27F3F" w:rsidRDefault="00E30D35" w:rsidP="00D27F3F">
      <w:pPr>
        <w:rPr>
          <w:rFonts w:cs="Arial"/>
          <w:sz w:val="20"/>
          <w:szCs w:val="20"/>
        </w:rPr>
      </w:pPr>
      <w:r>
        <w:rPr>
          <w:rFonts w:cs="Arial"/>
          <w:sz w:val="20"/>
          <w:szCs w:val="20"/>
        </w:rPr>
        <w:t>Peak demand s</w:t>
      </w:r>
      <w:r w:rsidR="005629BD">
        <w:rPr>
          <w:rFonts w:cs="Arial"/>
          <w:sz w:val="20"/>
          <w:szCs w:val="20"/>
        </w:rPr>
        <w:t xml:space="preserve">avings for single-family, multi-family </w:t>
      </w:r>
      <w:r>
        <w:rPr>
          <w:rFonts w:cs="Arial"/>
          <w:sz w:val="20"/>
          <w:szCs w:val="20"/>
        </w:rPr>
        <w:t xml:space="preserve">in-unit, and nonresidential applications are </w:t>
      </w:r>
      <w:r w:rsidR="005629BD">
        <w:rPr>
          <w:rFonts w:cs="Arial"/>
          <w:sz w:val="20"/>
          <w:szCs w:val="20"/>
        </w:rPr>
        <w:t xml:space="preserve"> </w:t>
      </w:r>
      <w:r>
        <w:rPr>
          <w:rFonts w:cs="Arial"/>
          <w:sz w:val="20"/>
          <w:szCs w:val="20"/>
        </w:rPr>
        <w:t>derived from scaling the multi-family peak demand savings by annual cycles of use.</w:t>
      </w:r>
    </w:p>
    <w:p w14:paraId="1BE9AF94" w14:textId="4C0010A2" w:rsidR="00A12C9B" w:rsidRDefault="00276ED1" w:rsidP="00AD2548">
      <w:pPr>
        <w:pStyle w:val="Heading2"/>
      </w:pPr>
      <w:bookmarkStart w:id="123" w:name="_Toc304800213"/>
      <w:bookmarkStart w:id="124" w:name="_Toc324318367"/>
      <w:bookmarkStart w:id="125" w:name="_Toc324340496"/>
      <w:bookmarkStart w:id="126" w:name="_Toc415492821"/>
      <w:r w:rsidRPr="00BF0332">
        <w:t xml:space="preserve">2.3. </w:t>
      </w:r>
      <w:r w:rsidR="007878B9" w:rsidRPr="00BF0332">
        <w:t>Gas Energy Savings Estimation Methodologies</w:t>
      </w:r>
      <w:bookmarkStart w:id="127" w:name="_Toc304800214"/>
      <w:bookmarkStart w:id="128" w:name="_Toc324318368"/>
      <w:bookmarkStart w:id="129" w:name="_Toc324340497"/>
      <w:bookmarkEnd w:id="123"/>
      <w:bookmarkEnd w:id="124"/>
      <w:bookmarkEnd w:id="125"/>
      <w:bookmarkEnd w:id="126"/>
    </w:p>
    <w:p w14:paraId="398AE3E1" w14:textId="77777777" w:rsidR="00AD2548" w:rsidRDefault="00AD2548" w:rsidP="00AD2548"/>
    <w:p w14:paraId="734D4BB2" w14:textId="775DE56B" w:rsidR="00AD2548" w:rsidRPr="00AD2548" w:rsidRDefault="00AD2548" w:rsidP="00AD2548">
      <w:bookmarkStart w:id="130" w:name="_Toc377381419"/>
      <w:r w:rsidRPr="00AD2548">
        <w:rPr>
          <w:sz w:val="20"/>
          <w:szCs w:val="20"/>
        </w:rPr>
        <w:t>Gas energy savings for clothes washers are present in machines with gas water heaters and/or gas dryers. Gas water heaters are assumed to have an efficiency of 75% per the 2012 residential clothes washer TSD.</w:t>
      </w:r>
      <w:bookmarkEnd w:id="130"/>
    </w:p>
    <w:p w14:paraId="27188905" w14:textId="77777777" w:rsidR="00AD2548" w:rsidRDefault="00AD2548" w:rsidP="00A12C9B">
      <w:pPr>
        <w:rPr>
          <w:rFonts w:cs="Arial"/>
          <w:sz w:val="20"/>
          <w:szCs w:val="20"/>
        </w:rPr>
      </w:pPr>
    </w:p>
    <w:p w14:paraId="5857125F" w14:textId="1E67F3E9" w:rsidR="00A62ADB" w:rsidRDefault="00A12C9B" w:rsidP="00A445D3">
      <w:pPr>
        <w:rPr>
          <w:rFonts w:cs="Arial"/>
          <w:sz w:val="20"/>
          <w:szCs w:val="20"/>
        </w:rPr>
      </w:pPr>
      <w:r w:rsidRPr="00A12C9B">
        <w:rPr>
          <w:rFonts w:cs="Arial"/>
          <w:sz w:val="20"/>
          <w:szCs w:val="20"/>
        </w:rPr>
        <w:t xml:space="preserve">Weighted gas energy savings were calculated using energy consumption values in </w:t>
      </w:r>
      <w:r w:rsidR="00A445D3">
        <w:rPr>
          <w:rFonts w:cs="Arial"/>
          <w:sz w:val="20"/>
          <w:szCs w:val="20"/>
        </w:rPr>
        <w:t xml:space="preserve">tables 10 to 14 </w:t>
      </w:r>
      <w:r w:rsidRPr="00A12C9B">
        <w:rPr>
          <w:rFonts w:cs="Arial"/>
          <w:sz w:val="20"/>
          <w:szCs w:val="20"/>
        </w:rPr>
        <w:t>and</w:t>
      </w:r>
      <w:r w:rsidR="006E1C57">
        <w:rPr>
          <w:rFonts w:cs="Arial"/>
          <w:sz w:val="20"/>
          <w:szCs w:val="20"/>
        </w:rPr>
        <w:t xml:space="preserve"> </w:t>
      </w:r>
      <w:r w:rsidR="00A445D3">
        <w:rPr>
          <w:rFonts w:cs="Arial"/>
          <w:sz w:val="20"/>
          <w:szCs w:val="20"/>
        </w:rPr>
        <w:t>RASS distributions</w:t>
      </w:r>
      <w:r>
        <w:rPr>
          <w:rFonts w:cs="Arial"/>
          <w:sz w:val="20"/>
          <w:szCs w:val="20"/>
        </w:rPr>
        <w:t xml:space="preserve">. </w:t>
      </w:r>
      <w:r w:rsidRPr="00A12C9B">
        <w:rPr>
          <w:rFonts w:cs="Arial"/>
          <w:sz w:val="20"/>
          <w:szCs w:val="20"/>
        </w:rPr>
        <w:t>Front- and top- loading energy savings</w:t>
      </w:r>
      <w:r w:rsidR="000A257D">
        <w:rPr>
          <w:rFonts w:cs="Arial"/>
          <w:sz w:val="20"/>
          <w:szCs w:val="20"/>
        </w:rPr>
        <w:t xml:space="preserve"> were weighted according to </w:t>
      </w:r>
      <w:r w:rsidRPr="00A12C9B">
        <w:rPr>
          <w:rFonts w:cs="Arial"/>
          <w:sz w:val="20"/>
          <w:szCs w:val="20"/>
        </w:rPr>
        <w:t xml:space="preserve">market share. </w:t>
      </w:r>
      <w:r w:rsidRPr="00E97C51">
        <w:rPr>
          <w:rFonts w:cs="Arial"/>
          <w:sz w:val="20"/>
          <w:szCs w:val="20"/>
        </w:rPr>
        <w:t xml:space="preserve">The per cycle energy savings were translated to annual savings assuming 295 cycles/year usage for </w:t>
      </w:r>
      <w:r>
        <w:rPr>
          <w:rFonts w:cs="Arial"/>
          <w:sz w:val="20"/>
          <w:szCs w:val="20"/>
        </w:rPr>
        <w:t xml:space="preserve">residential and </w:t>
      </w:r>
      <w:r w:rsidRPr="00E97C51">
        <w:rPr>
          <w:rFonts w:cs="Arial"/>
          <w:sz w:val="20"/>
          <w:szCs w:val="20"/>
        </w:rPr>
        <w:t>multifamily in-unit clothes washers</w:t>
      </w:r>
      <w:r w:rsidR="00A445D3">
        <w:rPr>
          <w:rFonts w:cs="Arial"/>
          <w:sz w:val="20"/>
          <w:szCs w:val="20"/>
        </w:rPr>
        <w:t>, 1095</w:t>
      </w:r>
      <w:r>
        <w:rPr>
          <w:rFonts w:cs="Arial"/>
          <w:sz w:val="20"/>
          <w:szCs w:val="20"/>
        </w:rPr>
        <w:t xml:space="preserve"> cycles/year for multifamily commo</w:t>
      </w:r>
      <w:r w:rsidR="00A445D3">
        <w:rPr>
          <w:rFonts w:cs="Arial"/>
          <w:sz w:val="20"/>
          <w:szCs w:val="20"/>
        </w:rPr>
        <w:t>n area clothes washers, and 1497</w:t>
      </w:r>
      <w:r>
        <w:rPr>
          <w:rFonts w:cs="Arial"/>
          <w:sz w:val="20"/>
          <w:szCs w:val="20"/>
        </w:rPr>
        <w:t xml:space="preserve"> cycles per year for nonresidential clothes washers according to the respective technical support documents.</w:t>
      </w:r>
      <w:r w:rsidRPr="00A12C9B">
        <w:rPr>
          <w:rFonts w:cs="Arial"/>
          <w:sz w:val="20"/>
          <w:szCs w:val="20"/>
        </w:rPr>
        <w:t xml:space="preserve"> The whole building impacts were calculated by applying CFL interactive effects factors to the end use impacts (in lieu of clothes washer-specific interactive effects factors)</w:t>
      </w:r>
      <w:r>
        <w:rPr>
          <w:rFonts w:cs="Arial"/>
          <w:sz w:val="20"/>
          <w:szCs w:val="20"/>
        </w:rPr>
        <w:t xml:space="preserve">. </w:t>
      </w:r>
      <w:r w:rsidRPr="00A12C9B">
        <w:rPr>
          <w:rFonts w:cs="Arial"/>
          <w:sz w:val="20"/>
          <w:szCs w:val="20"/>
        </w:rPr>
        <w:t xml:space="preserve">See Appendix attachment </w:t>
      </w:r>
      <w:r w:rsidRPr="00A12C9B">
        <w:rPr>
          <w:rFonts w:cs="Arial"/>
          <w:i/>
          <w:sz w:val="20"/>
          <w:szCs w:val="20"/>
        </w:rPr>
        <w:t xml:space="preserve">Clothes </w:t>
      </w:r>
      <w:r w:rsidR="000A257D">
        <w:rPr>
          <w:rFonts w:cs="Arial"/>
          <w:i/>
          <w:sz w:val="20"/>
          <w:szCs w:val="20"/>
        </w:rPr>
        <w:t>Washer Workpaper Calculations R5</w:t>
      </w:r>
      <w:r w:rsidRPr="00A12C9B">
        <w:rPr>
          <w:rFonts w:cs="Arial"/>
          <w:i/>
          <w:sz w:val="20"/>
          <w:szCs w:val="20"/>
        </w:rPr>
        <w:t>.xls</w:t>
      </w:r>
      <w:r>
        <w:rPr>
          <w:rFonts w:cs="Arial"/>
          <w:sz w:val="20"/>
          <w:szCs w:val="20"/>
        </w:rPr>
        <w:t xml:space="preserve"> for details.</w:t>
      </w:r>
    </w:p>
    <w:p w14:paraId="0DF5F630" w14:textId="77777777" w:rsidR="00A62ADB" w:rsidRPr="00A62ADB" w:rsidRDefault="00A62ADB" w:rsidP="00A62ADB"/>
    <w:p w14:paraId="393A10A5" w14:textId="77777777" w:rsidR="00B7164C" w:rsidRPr="007A4D97" w:rsidRDefault="00C069A2" w:rsidP="00D20486">
      <w:pPr>
        <w:pStyle w:val="Heading1"/>
        <w:rPr>
          <w:i/>
          <w:sz w:val="28"/>
          <w:szCs w:val="28"/>
        </w:rPr>
      </w:pPr>
      <w:bookmarkStart w:id="131" w:name="_Toc415492822"/>
      <w:r w:rsidRPr="007A4D97">
        <w:rPr>
          <w:i/>
          <w:sz w:val="28"/>
          <w:szCs w:val="28"/>
        </w:rPr>
        <w:t>Section 3</w:t>
      </w:r>
      <w:r w:rsidR="003129E8" w:rsidRPr="007A4D97">
        <w:rPr>
          <w:i/>
          <w:sz w:val="28"/>
          <w:szCs w:val="28"/>
        </w:rPr>
        <w:t>.</w:t>
      </w:r>
      <w:r w:rsidRPr="007A4D97">
        <w:rPr>
          <w:i/>
          <w:sz w:val="28"/>
          <w:szCs w:val="28"/>
        </w:rPr>
        <w:t xml:space="preserve"> Load Shapes</w:t>
      </w:r>
      <w:bookmarkEnd w:id="127"/>
      <w:bookmarkEnd w:id="128"/>
      <w:bookmarkEnd w:id="129"/>
      <w:bookmarkEnd w:id="131"/>
      <w:r w:rsidR="00844B27" w:rsidRPr="007A4D97">
        <w:rPr>
          <w:i/>
          <w:sz w:val="28"/>
          <w:szCs w:val="28"/>
        </w:rPr>
        <w:t xml:space="preserve"> </w:t>
      </w:r>
    </w:p>
    <w:p w14:paraId="2FF0C8CE" w14:textId="617D5B26" w:rsidR="00435E41" w:rsidRPr="001D2C8F" w:rsidRDefault="001D2C8F" w:rsidP="00423B48">
      <w:pPr>
        <w:pStyle w:val="Reminders"/>
        <w:rPr>
          <w:rFonts w:ascii="Arial" w:hAnsi="Arial" w:cs="Arial"/>
          <w:i w:val="0"/>
          <w:color w:val="auto"/>
          <w:sz w:val="20"/>
          <w:szCs w:val="20"/>
        </w:rPr>
      </w:pPr>
      <w:r w:rsidRPr="001D2C8F">
        <w:rPr>
          <w:rFonts w:ascii="Arial" w:hAnsi="Arial" w:cs="Arial"/>
          <w:i w:val="0"/>
          <w:color w:val="auto"/>
          <w:sz w:val="20"/>
          <w:szCs w:val="20"/>
        </w:rPr>
        <w:t>Load shapes are an important part of the life-cycle cost analysis of any energy</w:t>
      </w:r>
      <w:r w:rsidR="00E4452C">
        <w:rPr>
          <w:rFonts w:ascii="Arial" w:hAnsi="Arial" w:cs="Arial"/>
          <w:i w:val="0"/>
          <w:color w:val="auto"/>
          <w:sz w:val="20"/>
          <w:szCs w:val="20"/>
        </w:rPr>
        <w:t xml:space="preserve"> efficiency program portfolio. </w:t>
      </w:r>
      <w:r w:rsidRPr="001D2C8F">
        <w:rPr>
          <w:rFonts w:ascii="Arial" w:hAnsi="Arial" w:cs="Arial"/>
          <w:i w:val="0"/>
          <w:color w:val="auto"/>
          <w:sz w:val="20"/>
          <w:szCs w:val="20"/>
        </w:rPr>
        <w:t xml:space="preserve">The net benefits associated with a measure are based on the amount of energy saved and the avoided </w:t>
      </w:r>
      <w:r w:rsidR="00E4452C">
        <w:rPr>
          <w:rFonts w:ascii="Arial" w:hAnsi="Arial" w:cs="Arial"/>
          <w:i w:val="0"/>
          <w:color w:val="auto"/>
          <w:sz w:val="20"/>
          <w:szCs w:val="20"/>
        </w:rPr>
        <w:t xml:space="preserve">cost per unit of energy saved. </w:t>
      </w:r>
      <w:r w:rsidRPr="001D2C8F">
        <w:rPr>
          <w:rFonts w:ascii="Arial" w:hAnsi="Arial" w:cs="Arial"/>
          <w:i w:val="0"/>
          <w:color w:val="auto"/>
          <w:sz w:val="20"/>
          <w:szCs w:val="20"/>
        </w:rPr>
        <w:t xml:space="preserve">For electricity, the avoided cost varies hourly over an entire year.  Thus, the net benefits calculation for a measure requires both the total annual energy savings (kWh) of the measure and the distribution </w:t>
      </w:r>
      <w:r w:rsidR="00E4452C">
        <w:rPr>
          <w:rFonts w:ascii="Arial" w:hAnsi="Arial" w:cs="Arial"/>
          <w:i w:val="0"/>
          <w:color w:val="auto"/>
          <w:sz w:val="20"/>
          <w:szCs w:val="20"/>
        </w:rPr>
        <w:t xml:space="preserve">of that savings over the year. </w:t>
      </w:r>
      <w:r w:rsidRPr="001D2C8F">
        <w:rPr>
          <w:rFonts w:ascii="Arial" w:hAnsi="Arial" w:cs="Arial"/>
          <w:i w:val="0"/>
          <w:color w:val="auto"/>
          <w:sz w:val="20"/>
          <w:szCs w:val="20"/>
        </w:rPr>
        <w:t>The distribution of savings over the year is represente</w:t>
      </w:r>
      <w:r w:rsidR="00E4452C">
        <w:rPr>
          <w:rFonts w:ascii="Arial" w:hAnsi="Arial" w:cs="Arial"/>
          <w:i w:val="0"/>
          <w:color w:val="auto"/>
          <w:sz w:val="20"/>
          <w:szCs w:val="20"/>
        </w:rPr>
        <w:t xml:space="preserve">d by the measure’s load shape. </w:t>
      </w:r>
      <w:r w:rsidRPr="001D2C8F">
        <w:rPr>
          <w:rFonts w:ascii="Arial" w:hAnsi="Arial" w:cs="Arial"/>
          <w:i w:val="0"/>
          <w:color w:val="auto"/>
          <w:sz w:val="20"/>
          <w:szCs w:val="20"/>
        </w:rPr>
        <w:t>The measure’s load shape indicates what fraction of annual energy savings occurs in</w:t>
      </w:r>
      <w:r w:rsidR="00E4452C">
        <w:rPr>
          <w:rFonts w:ascii="Arial" w:hAnsi="Arial" w:cs="Arial"/>
          <w:i w:val="0"/>
          <w:color w:val="auto"/>
          <w:sz w:val="20"/>
          <w:szCs w:val="20"/>
        </w:rPr>
        <w:t xml:space="preserve"> each time period of the year. </w:t>
      </w:r>
      <w:r w:rsidRPr="001D2C8F">
        <w:rPr>
          <w:rFonts w:ascii="Arial" w:hAnsi="Arial" w:cs="Arial"/>
          <w:i w:val="0"/>
          <w:color w:val="auto"/>
          <w:sz w:val="20"/>
          <w:szCs w:val="20"/>
        </w:rPr>
        <w:t>An hourly load shape indicates what fraction of annual savings occ</w:t>
      </w:r>
      <w:r w:rsidR="00E4452C">
        <w:rPr>
          <w:rFonts w:ascii="Arial" w:hAnsi="Arial" w:cs="Arial"/>
          <w:i w:val="0"/>
          <w:color w:val="auto"/>
          <w:sz w:val="20"/>
          <w:szCs w:val="20"/>
        </w:rPr>
        <w:t xml:space="preserve">urs for each hour of the year. </w:t>
      </w:r>
      <w:r w:rsidRPr="001D2C8F">
        <w:rPr>
          <w:rFonts w:ascii="Arial" w:hAnsi="Arial" w:cs="Arial"/>
          <w:i w:val="0"/>
          <w:color w:val="auto"/>
          <w:sz w:val="20"/>
          <w:szCs w:val="20"/>
        </w:rPr>
        <w:t>A Time-of-Use (TOU) load shape indicates what fraction occurs within five or six broad time-of-use periods, typically defined by a</w:t>
      </w:r>
      <w:r w:rsidR="00E4452C">
        <w:rPr>
          <w:rFonts w:ascii="Arial" w:hAnsi="Arial" w:cs="Arial"/>
          <w:i w:val="0"/>
          <w:color w:val="auto"/>
          <w:sz w:val="20"/>
          <w:szCs w:val="20"/>
        </w:rPr>
        <w:t xml:space="preserve"> specific utility rate tariff. </w:t>
      </w:r>
      <w:r w:rsidRPr="001D2C8F">
        <w:rPr>
          <w:rFonts w:ascii="Arial" w:hAnsi="Arial" w:cs="Arial"/>
          <w:i w:val="0"/>
          <w:color w:val="auto"/>
          <w:sz w:val="20"/>
          <w:szCs w:val="20"/>
        </w:rPr>
        <w:t>Formally, a load shape is a set of fractions summing to unity, one fraction for eac</w:t>
      </w:r>
      <w:r w:rsidR="00E4452C">
        <w:rPr>
          <w:rFonts w:ascii="Arial" w:hAnsi="Arial" w:cs="Arial"/>
          <w:i w:val="0"/>
          <w:color w:val="auto"/>
          <w:sz w:val="20"/>
          <w:szCs w:val="20"/>
        </w:rPr>
        <w:t xml:space="preserve">h hour or for each TOU period. </w:t>
      </w:r>
      <w:r w:rsidRPr="001D2C8F">
        <w:rPr>
          <w:rFonts w:ascii="Arial" w:hAnsi="Arial" w:cs="Arial"/>
          <w:i w:val="0"/>
          <w:color w:val="auto"/>
          <w:sz w:val="20"/>
          <w:szCs w:val="20"/>
        </w:rPr>
        <w:t>Multiplying the measure load shape with the hourly avoided cost stream determines the average avoided cost per kWh for use in the life cycle cost analysis that determines a measure’s Total Resource Cost (TRC) benefit.</w:t>
      </w:r>
      <w:r w:rsidR="00B66898" w:rsidRPr="001D2C8F">
        <w:rPr>
          <w:rFonts w:ascii="Arial" w:hAnsi="Arial" w:cs="Arial"/>
          <w:i w:val="0"/>
          <w:color w:val="auto"/>
          <w:sz w:val="20"/>
          <w:szCs w:val="20"/>
        </w:rPr>
        <w:t xml:space="preserve"> </w:t>
      </w:r>
    </w:p>
    <w:p w14:paraId="393A10AE" w14:textId="77777777" w:rsidR="00B7164C" w:rsidRPr="007A4D97" w:rsidRDefault="00BF0332" w:rsidP="0087599D">
      <w:pPr>
        <w:pStyle w:val="Heading2"/>
      </w:pPr>
      <w:bookmarkStart w:id="132" w:name="_Toc173742996"/>
      <w:bookmarkStart w:id="133" w:name="_Toc304800215"/>
      <w:bookmarkStart w:id="134" w:name="_Toc324318369"/>
      <w:bookmarkStart w:id="135" w:name="_Toc324340498"/>
      <w:bookmarkStart w:id="136" w:name="_Toc415492823"/>
      <w:r w:rsidRPr="007A4D97">
        <w:t>3.1 Base Case</w:t>
      </w:r>
      <w:r w:rsidR="00B7164C" w:rsidRPr="007A4D97">
        <w:t xml:space="preserve"> Load Shapes</w:t>
      </w:r>
      <w:bookmarkEnd w:id="132"/>
      <w:bookmarkEnd w:id="133"/>
      <w:bookmarkEnd w:id="134"/>
      <w:bookmarkEnd w:id="135"/>
      <w:bookmarkEnd w:id="136"/>
    </w:p>
    <w:p w14:paraId="43544DDE" w14:textId="143C1EFC" w:rsidR="00435E41" w:rsidRPr="00435E41" w:rsidRDefault="001D2C8F" w:rsidP="00435E41">
      <w:pPr>
        <w:rPr>
          <w:rFonts w:cs="Arial"/>
          <w:sz w:val="20"/>
          <w:szCs w:val="20"/>
        </w:rPr>
      </w:pPr>
      <w:bookmarkStart w:id="137" w:name="_Toc173742997"/>
      <w:r w:rsidRPr="001D2C8F">
        <w:rPr>
          <w:sz w:val="20"/>
        </w:rPr>
        <w:t>The base case load shape would be expected to follow a typical residential clothes washer end use load shape. There is no load shape specific to commercial clothes washers.</w:t>
      </w:r>
      <w:bookmarkStart w:id="138" w:name="_Toc304800216"/>
      <w:bookmarkStart w:id="139" w:name="_Toc324318370"/>
      <w:bookmarkStart w:id="140" w:name="_Toc324340499"/>
    </w:p>
    <w:p w14:paraId="393A10C6" w14:textId="4A85AD3A" w:rsidR="00D87EFF" w:rsidRPr="00E4452C" w:rsidRDefault="00B7164C" w:rsidP="00E4452C">
      <w:pPr>
        <w:pStyle w:val="Heading2"/>
        <w:keepNext w:val="0"/>
      </w:pPr>
      <w:bookmarkStart w:id="141" w:name="_Toc415492824"/>
      <w:r w:rsidRPr="007A4D97">
        <w:t>3.2 Measure Load Shapes</w:t>
      </w:r>
      <w:bookmarkEnd w:id="137"/>
      <w:bookmarkEnd w:id="138"/>
      <w:bookmarkEnd w:id="139"/>
      <w:bookmarkEnd w:id="140"/>
      <w:bookmarkEnd w:id="141"/>
    </w:p>
    <w:p w14:paraId="2C25CF49" w14:textId="08DA85E0" w:rsidR="00E4452C" w:rsidRPr="00E4452C" w:rsidRDefault="00E4452C" w:rsidP="00E4452C">
      <w:pPr>
        <w:rPr>
          <w:rFonts w:cs="Arial"/>
          <w:sz w:val="20"/>
        </w:rPr>
      </w:pPr>
      <w:r w:rsidRPr="00E4452C">
        <w:rPr>
          <w:rFonts w:cs="Arial"/>
          <w:sz w:val="20"/>
        </w:rPr>
        <w:t xml:space="preserve">For purposes of the net benefits estimates in the E3 calculator, what is required is the load shape that ideally represents the </w:t>
      </w:r>
      <w:r w:rsidRPr="00E4452C">
        <w:rPr>
          <w:rFonts w:cs="Arial"/>
          <w:i/>
          <w:sz w:val="20"/>
        </w:rPr>
        <w:t>difference</w:t>
      </w:r>
      <w:r w:rsidRPr="00E4452C">
        <w:rPr>
          <w:rFonts w:cs="Arial"/>
          <w:sz w:val="20"/>
        </w:rPr>
        <w:t xml:space="preserve"> between the base equipment and the instal</w:t>
      </w:r>
      <w:r>
        <w:rPr>
          <w:rFonts w:cs="Arial"/>
          <w:sz w:val="20"/>
        </w:rPr>
        <w:t xml:space="preserve">led energy efficiency measure. </w:t>
      </w:r>
      <w:r w:rsidRPr="00E4452C">
        <w:rPr>
          <w:rFonts w:cs="Arial"/>
          <w:sz w:val="20"/>
        </w:rPr>
        <w:t xml:space="preserve">This </w:t>
      </w:r>
      <w:r w:rsidRPr="00E4452C">
        <w:rPr>
          <w:rFonts w:cs="Arial"/>
          <w:i/>
          <w:sz w:val="20"/>
        </w:rPr>
        <w:t>difference</w:t>
      </w:r>
      <w:r w:rsidRPr="00E4452C">
        <w:rPr>
          <w:rFonts w:cs="Arial"/>
          <w:sz w:val="20"/>
        </w:rPr>
        <w:t xml:space="preserve"> load profile is what is called the Measure Load Shape and would be the preferred load shape for use in the net benefits calculations.  </w:t>
      </w:r>
    </w:p>
    <w:p w14:paraId="418DE741" w14:textId="77777777" w:rsidR="00E4452C" w:rsidRPr="00E4452C" w:rsidRDefault="00E4452C" w:rsidP="00E4452C">
      <w:pPr>
        <w:rPr>
          <w:rFonts w:cs="Arial"/>
          <w:sz w:val="20"/>
        </w:rPr>
      </w:pPr>
    </w:p>
    <w:p w14:paraId="0B7F4279" w14:textId="5B03C5FF" w:rsidR="00E4452C" w:rsidRDefault="00E4452C" w:rsidP="00A62ADB">
      <w:pPr>
        <w:rPr>
          <w:rFonts w:cs="Arial"/>
          <w:sz w:val="20"/>
          <w:szCs w:val="16"/>
        </w:rPr>
      </w:pPr>
      <w:r w:rsidRPr="00E4452C">
        <w:rPr>
          <w:rFonts w:cs="Arial"/>
          <w:sz w:val="20"/>
        </w:rPr>
        <w:t>The E3 Calculator contains a fixed set of load shapes selections that are the combination of the hourly avoided costs and the load shape data that was available at the time of the tool’s creation. The Residential target sector is the applicable oc</w:t>
      </w:r>
      <w:r>
        <w:rPr>
          <w:rFonts w:cs="Arial"/>
          <w:sz w:val="20"/>
        </w:rPr>
        <w:t xml:space="preserve">cupancy type for this measure. </w:t>
      </w:r>
      <w:r w:rsidRPr="00E4452C">
        <w:rPr>
          <w:rFonts w:cs="Arial"/>
          <w:sz w:val="20"/>
        </w:rPr>
        <w:t>The load shape that most closely fits this measure is</w:t>
      </w:r>
      <w:r w:rsidRPr="00E4452C">
        <w:rPr>
          <w:rFonts w:cs="Arial"/>
          <w:sz w:val="24"/>
        </w:rPr>
        <w:t xml:space="preserve"> </w:t>
      </w:r>
      <w:r w:rsidRPr="00E4452C">
        <w:rPr>
          <w:rFonts w:cs="Arial"/>
          <w:sz w:val="20"/>
          <w:szCs w:val="16"/>
        </w:rPr>
        <w:t>DEER:Res_ClothesDishWasher</w:t>
      </w:r>
      <w:r>
        <w:rPr>
          <w:rFonts w:cs="Arial"/>
          <w:sz w:val="20"/>
          <w:szCs w:val="16"/>
        </w:rPr>
        <w:t>.</w:t>
      </w:r>
      <w:bookmarkStart w:id="142" w:name="_Ref296597958"/>
    </w:p>
    <w:p w14:paraId="22746B6A" w14:textId="77777777" w:rsidR="00A62ADB" w:rsidRPr="00A62ADB" w:rsidRDefault="00A62ADB" w:rsidP="00A62ADB">
      <w:pPr>
        <w:rPr>
          <w:rFonts w:cs="Arial"/>
          <w:sz w:val="20"/>
          <w:szCs w:val="16"/>
        </w:rPr>
      </w:pPr>
    </w:p>
    <w:p w14:paraId="393A10C8" w14:textId="77777777" w:rsidR="00D87EFF" w:rsidRPr="00AF1807" w:rsidRDefault="00D87EFF" w:rsidP="00D87EFF">
      <w:pPr>
        <w:pStyle w:val="Caption"/>
        <w:jc w:val="center"/>
        <w:rPr>
          <w:rFonts w:cs="Arial"/>
          <w:b w:val="0"/>
        </w:rPr>
      </w:pPr>
      <w:bookmarkStart w:id="143" w:name="_Toc415496685"/>
      <w:r w:rsidRPr="00AF1807">
        <w:rPr>
          <w:rFonts w:cs="Arial"/>
        </w:rPr>
        <w:t xml:space="preserve">Table </w:t>
      </w:r>
      <w:r w:rsidRPr="00AF1807">
        <w:rPr>
          <w:rFonts w:cs="Arial"/>
        </w:rPr>
        <w:fldChar w:fldCharType="begin"/>
      </w:r>
      <w:r w:rsidRPr="00AF1807">
        <w:rPr>
          <w:rFonts w:cs="Arial"/>
        </w:rPr>
        <w:instrText xml:space="preserve"> SEQ Table \* ARABIC </w:instrText>
      </w:r>
      <w:r w:rsidRPr="00AF1807">
        <w:rPr>
          <w:rFonts w:cs="Arial"/>
        </w:rPr>
        <w:fldChar w:fldCharType="separate"/>
      </w:r>
      <w:r w:rsidR="00E83F03">
        <w:rPr>
          <w:rFonts w:cs="Arial"/>
          <w:noProof/>
        </w:rPr>
        <w:t>15</w:t>
      </w:r>
      <w:r w:rsidRPr="00AF1807">
        <w:rPr>
          <w:rFonts w:cs="Arial"/>
        </w:rPr>
        <w:fldChar w:fldCharType="end"/>
      </w:r>
      <w:bookmarkEnd w:id="142"/>
      <w:r w:rsidRPr="00AF1807">
        <w:rPr>
          <w:rFonts w:cs="Arial"/>
        </w:rPr>
        <w:t xml:space="preserve"> </w:t>
      </w:r>
      <w:r w:rsidR="00A95AB5" w:rsidRPr="00AF1807">
        <w:rPr>
          <w:rFonts w:cs="Arial"/>
        </w:rPr>
        <w:t xml:space="preserve">Measure Case </w:t>
      </w:r>
      <w:r w:rsidRPr="00AF1807">
        <w:rPr>
          <w:rFonts w:cs="Arial"/>
        </w:rPr>
        <w:t>Building Types and Load Shapes</w:t>
      </w:r>
      <w:bookmarkEnd w:id="143"/>
    </w:p>
    <w:tbl>
      <w:tblPr>
        <w:tblW w:w="4433"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740"/>
        <w:gridCol w:w="2688"/>
        <w:gridCol w:w="3062"/>
      </w:tblGrid>
      <w:tr w:rsidR="00D87EFF" w:rsidRPr="00E4452C" w14:paraId="393A10CC" w14:textId="77777777" w:rsidTr="001E4C31">
        <w:tc>
          <w:tcPr>
            <w:tcW w:w="1760" w:type="pct"/>
            <w:shd w:val="clear" w:color="auto" w:fill="262626"/>
            <w:vAlign w:val="bottom"/>
          </w:tcPr>
          <w:p w14:paraId="393A10C9" w14:textId="77777777" w:rsidR="00D87EFF" w:rsidRPr="00E4452C" w:rsidRDefault="00D87EFF" w:rsidP="001E4C31">
            <w:pPr>
              <w:keepLines/>
              <w:jc w:val="center"/>
              <w:rPr>
                <w:rFonts w:cs="Arial"/>
                <w:b/>
                <w:bCs/>
                <w:color w:val="F2F2F2"/>
                <w:sz w:val="20"/>
                <w:szCs w:val="20"/>
              </w:rPr>
            </w:pPr>
            <w:r w:rsidRPr="00E4452C">
              <w:rPr>
                <w:rFonts w:cs="Arial"/>
                <w:b/>
                <w:bCs/>
                <w:color w:val="F2F2F2"/>
                <w:sz w:val="20"/>
                <w:szCs w:val="20"/>
              </w:rPr>
              <w:t>Building Type</w:t>
            </w:r>
          </w:p>
        </w:tc>
        <w:tc>
          <w:tcPr>
            <w:tcW w:w="1729" w:type="pct"/>
            <w:shd w:val="clear" w:color="auto" w:fill="262626"/>
            <w:vAlign w:val="bottom"/>
          </w:tcPr>
          <w:p w14:paraId="393A10CA" w14:textId="77777777" w:rsidR="00D87EFF" w:rsidRPr="00E4452C" w:rsidRDefault="00D87EFF" w:rsidP="001E4C31">
            <w:pPr>
              <w:keepLines/>
              <w:jc w:val="center"/>
              <w:rPr>
                <w:rFonts w:cs="Arial"/>
                <w:b/>
                <w:bCs/>
                <w:color w:val="F2F2F2"/>
                <w:sz w:val="20"/>
                <w:szCs w:val="20"/>
              </w:rPr>
            </w:pPr>
            <w:r w:rsidRPr="00E4452C">
              <w:rPr>
                <w:rFonts w:cs="Arial"/>
                <w:b/>
                <w:bCs/>
                <w:color w:val="F2F2F2"/>
                <w:sz w:val="20"/>
                <w:szCs w:val="20"/>
              </w:rPr>
              <w:t>E3 Alt. Building Type</w:t>
            </w:r>
          </w:p>
        </w:tc>
        <w:tc>
          <w:tcPr>
            <w:tcW w:w="1511" w:type="pct"/>
            <w:shd w:val="clear" w:color="auto" w:fill="262626"/>
            <w:vAlign w:val="bottom"/>
          </w:tcPr>
          <w:p w14:paraId="393A10CB" w14:textId="77777777" w:rsidR="00D87EFF" w:rsidRPr="00E4452C" w:rsidRDefault="00D87EFF" w:rsidP="001E4C31">
            <w:pPr>
              <w:keepLines/>
              <w:jc w:val="center"/>
              <w:rPr>
                <w:rFonts w:cs="Arial"/>
                <w:b/>
                <w:bCs/>
                <w:color w:val="F2F2F2"/>
                <w:sz w:val="20"/>
                <w:szCs w:val="20"/>
              </w:rPr>
            </w:pPr>
            <w:r w:rsidRPr="00E4452C">
              <w:rPr>
                <w:rFonts w:cs="Arial"/>
                <w:b/>
                <w:bCs/>
                <w:color w:val="F2F2F2"/>
                <w:sz w:val="20"/>
                <w:szCs w:val="20"/>
              </w:rPr>
              <w:t>Load Shape</w:t>
            </w:r>
          </w:p>
        </w:tc>
      </w:tr>
      <w:tr w:rsidR="00D87EFF" w:rsidRPr="007A4D97" w14:paraId="393A10D4" w14:textId="77777777" w:rsidTr="001E4C31">
        <w:tc>
          <w:tcPr>
            <w:tcW w:w="1760" w:type="pct"/>
            <w:shd w:val="pct20" w:color="000000" w:fill="FFFFFF"/>
            <w:vAlign w:val="bottom"/>
          </w:tcPr>
          <w:p w14:paraId="393A10D1" w14:textId="27B25837" w:rsidR="00D87EFF" w:rsidRPr="00E4452C" w:rsidRDefault="00622683" w:rsidP="001E4C31">
            <w:pPr>
              <w:jc w:val="center"/>
              <w:rPr>
                <w:rFonts w:cs="Arial"/>
                <w:sz w:val="20"/>
                <w:szCs w:val="20"/>
              </w:rPr>
            </w:pPr>
            <w:r>
              <w:rPr>
                <w:rFonts w:cs="Arial"/>
                <w:sz w:val="20"/>
                <w:szCs w:val="20"/>
              </w:rPr>
              <w:t>RES</w:t>
            </w:r>
            <w:r w:rsidR="00E4452C" w:rsidRPr="00E4452C">
              <w:rPr>
                <w:rFonts w:cs="Arial"/>
                <w:sz w:val="20"/>
                <w:szCs w:val="20"/>
              </w:rPr>
              <w:t xml:space="preserve"> weighted</w:t>
            </w:r>
          </w:p>
        </w:tc>
        <w:tc>
          <w:tcPr>
            <w:tcW w:w="1729" w:type="pct"/>
            <w:shd w:val="pct20" w:color="000000" w:fill="FFFFFF"/>
            <w:vAlign w:val="bottom"/>
          </w:tcPr>
          <w:p w14:paraId="393A10D2" w14:textId="24E7FE8F" w:rsidR="00D87EFF" w:rsidRPr="00E4452C" w:rsidRDefault="00E4452C" w:rsidP="001E4C31">
            <w:pPr>
              <w:jc w:val="center"/>
              <w:rPr>
                <w:rFonts w:cs="Arial"/>
                <w:sz w:val="20"/>
                <w:szCs w:val="20"/>
              </w:rPr>
            </w:pPr>
            <w:r>
              <w:rPr>
                <w:rFonts w:cs="Arial"/>
                <w:sz w:val="20"/>
                <w:szCs w:val="20"/>
              </w:rPr>
              <w:t>RES</w:t>
            </w:r>
          </w:p>
        </w:tc>
        <w:tc>
          <w:tcPr>
            <w:tcW w:w="1511" w:type="pct"/>
            <w:shd w:val="pct20" w:color="000000" w:fill="FFFFFF"/>
            <w:vAlign w:val="bottom"/>
          </w:tcPr>
          <w:p w14:paraId="393A10D3" w14:textId="4D3FBC6F" w:rsidR="00D87EFF" w:rsidRPr="00CA0EE2" w:rsidRDefault="00E4452C" w:rsidP="001E4C31">
            <w:pPr>
              <w:jc w:val="center"/>
              <w:rPr>
                <w:rFonts w:cs="Arial"/>
                <w:sz w:val="20"/>
                <w:szCs w:val="16"/>
              </w:rPr>
            </w:pPr>
            <w:r w:rsidRPr="00E4452C">
              <w:rPr>
                <w:rFonts w:cs="Arial"/>
                <w:sz w:val="20"/>
                <w:szCs w:val="16"/>
              </w:rPr>
              <w:t>DEER:Res_ClothesDishWasher</w:t>
            </w:r>
          </w:p>
        </w:tc>
      </w:tr>
    </w:tbl>
    <w:p w14:paraId="393A10D5" w14:textId="77777777" w:rsidR="00D87EFF" w:rsidRPr="002E0043" w:rsidRDefault="00D87EFF" w:rsidP="002E0043"/>
    <w:p w14:paraId="393A10D7" w14:textId="1D941D6A" w:rsidR="00B16BE4" w:rsidRDefault="00C069A2" w:rsidP="00E4452C">
      <w:pPr>
        <w:pStyle w:val="Heading1"/>
        <w:keepNext w:val="0"/>
      </w:pPr>
      <w:bookmarkStart w:id="144" w:name="_Toc304800217"/>
      <w:bookmarkStart w:id="145" w:name="_Toc324318371"/>
      <w:bookmarkStart w:id="146" w:name="_Toc324340500"/>
      <w:bookmarkStart w:id="147" w:name="_Toc415492825"/>
      <w:r>
        <w:t>Section 4</w:t>
      </w:r>
      <w:r w:rsidR="003129E8">
        <w:t>.</w:t>
      </w:r>
      <w:r>
        <w:t xml:space="preserve"> Base Case &amp; Measure Costs</w:t>
      </w:r>
      <w:bookmarkEnd w:id="144"/>
      <w:bookmarkEnd w:id="145"/>
      <w:bookmarkEnd w:id="146"/>
      <w:bookmarkEnd w:id="147"/>
    </w:p>
    <w:p w14:paraId="393A10D8" w14:textId="77777777" w:rsidR="00B16BE4" w:rsidRPr="00B16BE4" w:rsidRDefault="00B16BE4" w:rsidP="00B16BE4"/>
    <w:tbl>
      <w:tblPr>
        <w:tblW w:w="86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1964"/>
        <w:gridCol w:w="1202"/>
        <w:gridCol w:w="2699"/>
        <w:gridCol w:w="2790"/>
      </w:tblGrid>
      <w:tr w:rsidR="009B1863" w:rsidRPr="00104A00" w14:paraId="393A10DD" w14:textId="77777777" w:rsidTr="00E4452C">
        <w:trPr>
          <w:trHeight w:val="255"/>
        </w:trPr>
        <w:tc>
          <w:tcPr>
            <w:tcW w:w="1964" w:type="dxa"/>
            <w:tcBorders>
              <w:bottom w:val="single" w:sz="18" w:space="0" w:color="FFFFFF"/>
            </w:tcBorders>
            <w:shd w:val="clear" w:color="auto" w:fill="262626"/>
            <w:noWrap/>
            <w:vAlign w:val="bottom"/>
          </w:tcPr>
          <w:p w14:paraId="393A10D9" w14:textId="77777777" w:rsidR="00B16BE4" w:rsidRPr="001E4C31" w:rsidRDefault="003541A6" w:rsidP="003541A6">
            <w:pPr>
              <w:jc w:val="center"/>
              <w:rPr>
                <w:rFonts w:cs="Arial"/>
                <w:b/>
              </w:rPr>
            </w:pPr>
            <w:bookmarkStart w:id="148" w:name="_Toc304800218"/>
            <w:r>
              <w:rPr>
                <w:rFonts w:cs="Arial"/>
                <w:b/>
              </w:rPr>
              <w:t>Measure Application</w:t>
            </w:r>
            <w:r w:rsidR="00B16BE4" w:rsidRPr="001E4C31">
              <w:rPr>
                <w:rFonts w:cs="Arial"/>
                <w:b/>
              </w:rPr>
              <w:t xml:space="preserve"> Type</w:t>
            </w:r>
          </w:p>
        </w:tc>
        <w:tc>
          <w:tcPr>
            <w:tcW w:w="1202" w:type="dxa"/>
            <w:tcBorders>
              <w:bottom w:val="single" w:sz="18" w:space="0" w:color="FFFFFF"/>
            </w:tcBorders>
            <w:shd w:val="clear" w:color="auto" w:fill="262626"/>
            <w:noWrap/>
            <w:vAlign w:val="bottom"/>
          </w:tcPr>
          <w:p w14:paraId="393A10DA" w14:textId="77777777" w:rsidR="00B16BE4" w:rsidRPr="00D03A56" w:rsidRDefault="00B16BE4" w:rsidP="00D03A56">
            <w:pPr>
              <w:jc w:val="center"/>
              <w:rPr>
                <w:b/>
              </w:rPr>
            </w:pPr>
            <w:r w:rsidRPr="00D03A56">
              <w:rPr>
                <w:b/>
              </w:rPr>
              <w:t>Measure Life Basis</w:t>
            </w:r>
          </w:p>
        </w:tc>
        <w:tc>
          <w:tcPr>
            <w:tcW w:w="2699" w:type="dxa"/>
            <w:tcBorders>
              <w:bottom w:val="single" w:sz="18" w:space="0" w:color="FFFFFF"/>
            </w:tcBorders>
            <w:shd w:val="clear" w:color="auto" w:fill="262626"/>
            <w:vAlign w:val="bottom"/>
          </w:tcPr>
          <w:p w14:paraId="393A10DB" w14:textId="77777777" w:rsidR="00B16BE4" w:rsidRPr="00D03A56" w:rsidRDefault="00B16BE4" w:rsidP="00D03A56">
            <w:pPr>
              <w:jc w:val="center"/>
              <w:rPr>
                <w:b/>
              </w:rPr>
            </w:pPr>
            <w:r w:rsidRPr="00D03A56">
              <w:rPr>
                <w:b/>
              </w:rPr>
              <w:t>First Baseline Period Gross Measure Cost (RUL)</w:t>
            </w:r>
          </w:p>
        </w:tc>
        <w:tc>
          <w:tcPr>
            <w:tcW w:w="2790" w:type="dxa"/>
            <w:tcBorders>
              <w:bottom w:val="single" w:sz="18" w:space="0" w:color="FFFFFF"/>
            </w:tcBorders>
            <w:shd w:val="clear" w:color="auto" w:fill="262626"/>
            <w:noWrap/>
            <w:vAlign w:val="bottom"/>
          </w:tcPr>
          <w:p w14:paraId="393A10DC" w14:textId="77777777" w:rsidR="00B16BE4" w:rsidRPr="00D03A56" w:rsidRDefault="00B16BE4" w:rsidP="00D03A56">
            <w:pPr>
              <w:jc w:val="center"/>
              <w:rPr>
                <w:b/>
              </w:rPr>
            </w:pPr>
            <w:r w:rsidRPr="00D03A56">
              <w:rPr>
                <w:b/>
              </w:rPr>
              <w:t>Second Baseline Period Gross Measure Cost (EUL – RUL)</w:t>
            </w:r>
          </w:p>
        </w:tc>
      </w:tr>
      <w:tr w:rsidR="009B1863" w:rsidRPr="00104A00" w14:paraId="393A10E7" w14:textId="77777777" w:rsidTr="00E4452C">
        <w:trPr>
          <w:trHeight w:val="170"/>
        </w:trPr>
        <w:tc>
          <w:tcPr>
            <w:tcW w:w="1964" w:type="dxa"/>
            <w:shd w:val="pct20" w:color="000000" w:fill="FFFFFF"/>
            <w:noWrap/>
            <w:vAlign w:val="bottom"/>
          </w:tcPr>
          <w:p w14:paraId="393A10E3" w14:textId="77777777" w:rsidR="00B16BE4" w:rsidRPr="001E4C31" w:rsidRDefault="00B16BE4" w:rsidP="001E4C31">
            <w:pPr>
              <w:jc w:val="center"/>
              <w:rPr>
                <w:rFonts w:cs="Arial"/>
                <w:b/>
                <w:i/>
              </w:rPr>
            </w:pPr>
            <w:r w:rsidRPr="001E4C31">
              <w:rPr>
                <w:rFonts w:cs="Arial"/>
                <w:b/>
                <w:i/>
              </w:rPr>
              <w:t>ROB</w:t>
            </w:r>
            <w:r w:rsidR="00B44D59" w:rsidRPr="001E4C31">
              <w:rPr>
                <w:rFonts w:cs="Arial"/>
                <w:b/>
                <w:i/>
              </w:rPr>
              <w:t>(replace on burnout)</w:t>
            </w:r>
          </w:p>
        </w:tc>
        <w:tc>
          <w:tcPr>
            <w:tcW w:w="1202" w:type="dxa"/>
            <w:shd w:val="pct20" w:color="000000" w:fill="FFFFFF"/>
            <w:noWrap/>
            <w:vAlign w:val="bottom"/>
          </w:tcPr>
          <w:p w14:paraId="393A10E4" w14:textId="77777777" w:rsidR="00B16BE4" w:rsidRPr="001E4C31" w:rsidRDefault="00B16BE4" w:rsidP="001E4C31">
            <w:pPr>
              <w:jc w:val="center"/>
              <w:rPr>
                <w:rFonts w:cs="Arial"/>
                <w:sz w:val="20"/>
                <w:szCs w:val="20"/>
              </w:rPr>
            </w:pPr>
            <w:r w:rsidRPr="001E4C31">
              <w:rPr>
                <w:rFonts w:cs="Arial"/>
                <w:sz w:val="20"/>
                <w:szCs w:val="20"/>
              </w:rPr>
              <w:t>EUL</w:t>
            </w:r>
          </w:p>
        </w:tc>
        <w:tc>
          <w:tcPr>
            <w:tcW w:w="2699" w:type="dxa"/>
            <w:shd w:val="pct20" w:color="000000" w:fill="FFFFFF"/>
            <w:vAlign w:val="bottom"/>
          </w:tcPr>
          <w:p w14:paraId="393A10E5" w14:textId="77777777" w:rsidR="00B16BE4" w:rsidRPr="001E4C31" w:rsidRDefault="00B16BE4" w:rsidP="001E4C31">
            <w:pPr>
              <w:jc w:val="center"/>
              <w:rPr>
                <w:rFonts w:cs="Arial"/>
                <w:sz w:val="20"/>
                <w:szCs w:val="20"/>
              </w:rPr>
            </w:pPr>
            <w:r w:rsidRPr="001E4C31">
              <w:rPr>
                <w:rFonts w:cs="Arial"/>
                <w:sz w:val="20"/>
                <w:szCs w:val="20"/>
              </w:rPr>
              <w:t>Calculated as Incremental Measure Cost</w:t>
            </w:r>
          </w:p>
        </w:tc>
        <w:tc>
          <w:tcPr>
            <w:tcW w:w="2790" w:type="dxa"/>
            <w:shd w:val="pct20" w:color="000000" w:fill="FFFFFF"/>
            <w:vAlign w:val="bottom"/>
          </w:tcPr>
          <w:p w14:paraId="393A10E6" w14:textId="77777777" w:rsidR="00B16BE4" w:rsidRPr="001E4C31" w:rsidRDefault="00B16BE4" w:rsidP="001E4C31">
            <w:pPr>
              <w:jc w:val="center"/>
              <w:rPr>
                <w:rFonts w:cs="Arial"/>
                <w:sz w:val="20"/>
                <w:szCs w:val="20"/>
              </w:rPr>
            </w:pPr>
            <w:r w:rsidRPr="001E4C31">
              <w:rPr>
                <w:rFonts w:cs="Arial"/>
                <w:sz w:val="20"/>
                <w:szCs w:val="20"/>
              </w:rPr>
              <w:t>N/A</w:t>
            </w:r>
          </w:p>
        </w:tc>
      </w:tr>
    </w:tbl>
    <w:p w14:paraId="2D5FC9D5" w14:textId="77777777" w:rsidR="00E4452C" w:rsidRDefault="00E4452C" w:rsidP="00E4452C">
      <w:pPr>
        <w:rPr>
          <w:rFonts w:cs="Arial"/>
          <w:sz w:val="20"/>
          <w:szCs w:val="20"/>
        </w:rPr>
      </w:pPr>
    </w:p>
    <w:p w14:paraId="7E8D9121" w14:textId="4A476DC5" w:rsidR="00A30A33" w:rsidRPr="00A30A33" w:rsidRDefault="00E4452C" w:rsidP="00A30A33">
      <w:pPr>
        <w:rPr>
          <w:rFonts w:cs="Arial"/>
          <w:sz w:val="20"/>
          <w:szCs w:val="20"/>
        </w:rPr>
      </w:pPr>
      <w:r w:rsidRPr="00E4452C">
        <w:rPr>
          <w:rFonts w:cs="Arial"/>
          <w:sz w:val="20"/>
          <w:szCs w:val="20"/>
        </w:rPr>
        <w:t>Because clothes washers are not an appliance that consumers will readily replace due to their high cost and long product life,</w:t>
      </w:r>
      <w:r w:rsidR="00D00292">
        <w:rPr>
          <w:rFonts w:cs="Arial"/>
          <w:sz w:val="20"/>
          <w:szCs w:val="20"/>
        </w:rPr>
        <w:t xml:space="preserve"> </w:t>
      </w:r>
      <w:r w:rsidRPr="00E4452C">
        <w:rPr>
          <w:rFonts w:cs="Arial"/>
          <w:sz w:val="20"/>
          <w:szCs w:val="20"/>
        </w:rPr>
        <w:t>clothes washers fall under the replace on burnout</w:t>
      </w:r>
      <w:r>
        <w:rPr>
          <w:rFonts w:cs="Arial"/>
          <w:sz w:val="20"/>
          <w:szCs w:val="20"/>
        </w:rPr>
        <w:t xml:space="preserve"> (ROB) installation type. </w:t>
      </w:r>
      <w:r w:rsidRPr="00E4452C">
        <w:rPr>
          <w:rFonts w:cs="Arial"/>
          <w:sz w:val="20"/>
          <w:szCs w:val="20"/>
        </w:rPr>
        <w:t>Consequently, only the incre</w:t>
      </w:r>
      <w:r>
        <w:rPr>
          <w:rFonts w:cs="Arial"/>
          <w:sz w:val="20"/>
          <w:szCs w:val="20"/>
        </w:rPr>
        <w:t xml:space="preserve">mental equipment cost applies. </w:t>
      </w:r>
      <w:bookmarkStart w:id="149" w:name="_Toc324318372"/>
      <w:bookmarkStart w:id="150" w:name="_Toc324340501"/>
    </w:p>
    <w:p w14:paraId="393A10EF" w14:textId="77777777" w:rsidR="001B242B" w:rsidRDefault="00C069A2" w:rsidP="00D20486">
      <w:pPr>
        <w:pStyle w:val="Heading2"/>
        <w:keepNext w:val="0"/>
      </w:pPr>
      <w:bookmarkStart w:id="151" w:name="_Toc415492826"/>
      <w:r>
        <w:t>4.1 Base Case</w:t>
      </w:r>
      <w:r w:rsidR="00C221D5">
        <w:t>(</w:t>
      </w:r>
      <w:r>
        <w:t>s</w:t>
      </w:r>
      <w:r w:rsidR="00C221D5">
        <w:t>)</w:t>
      </w:r>
      <w:r>
        <w:t xml:space="preserve"> Costs</w:t>
      </w:r>
      <w:bookmarkEnd w:id="148"/>
      <w:bookmarkEnd w:id="149"/>
      <w:bookmarkEnd w:id="150"/>
      <w:bookmarkEnd w:id="151"/>
    </w:p>
    <w:p w14:paraId="3F4183EF" w14:textId="449A7B77" w:rsidR="004716DD" w:rsidRDefault="002E3EBB" w:rsidP="00A30A33">
      <w:pPr>
        <w:rPr>
          <w:sz w:val="20"/>
        </w:rPr>
      </w:pPr>
      <w:r>
        <w:rPr>
          <w:sz w:val="20"/>
        </w:rPr>
        <w:t xml:space="preserve">The base case costs </w:t>
      </w:r>
      <w:r w:rsidR="004716DD">
        <w:rPr>
          <w:sz w:val="20"/>
        </w:rPr>
        <w:t xml:space="preserve">for residential clothes washers </w:t>
      </w:r>
      <w:r>
        <w:rPr>
          <w:sz w:val="20"/>
        </w:rPr>
        <w:t>are based on the results from the 2010-2012 Ex Ante Measure Cost Study (WO17).</w:t>
      </w:r>
      <w:r w:rsidR="00E2585F">
        <w:rPr>
          <w:sz w:val="20"/>
        </w:rPr>
        <w:t xml:space="preserve"> The IMC values in the measure cost study are not directly applicable to these measures because the code minimum and measure efficiency levels in the workpaper are higher than those in the cost study. </w:t>
      </w:r>
      <w:r>
        <w:rPr>
          <w:sz w:val="20"/>
        </w:rPr>
        <w:t xml:space="preserve"> The research analyzed costs </w:t>
      </w:r>
      <w:r w:rsidR="001773DE">
        <w:rPr>
          <w:sz w:val="20"/>
        </w:rPr>
        <w:t>for</w:t>
      </w:r>
      <w:r>
        <w:rPr>
          <w:sz w:val="20"/>
        </w:rPr>
        <w:t xml:space="preserve"> top-loading and front-loading clothes washers and developed coefficients using hedonic price modeling. </w:t>
      </w:r>
      <w:r w:rsidR="004A36E5">
        <w:rPr>
          <w:sz w:val="20"/>
        </w:rPr>
        <w:t>The MEF coefficients are 38.91 for top-loaders and 28.9 for front-loaders.</w:t>
      </w:r>
      <w:r w:rsidR="00E2585F">
        <w:rPr>
          <w:sz w:val="20"/>
        </w:rPr>
        <w:t xml:space="preserve">The base case cost </w:t>
      </w:r>
      <w:r w:rsidR="001773DE">
        <w:rPr>
          <w:sz w:val="20"/>
        </w:rPr>
        <w:t>for a 2015 Title 20 compliant clothes washer</w:t>
      </w:r>
      <w:r w:rsidR="00E2585F">
        <w:rPr>
          <w:sz w:val="20"/>
        </w:rPr>
        <w:t xml:space="preserve"> is derived by using the MEF coefficients to calculate the IMC associated with </w:t>
      </w:r>
      <w:r w:rsidR="001773DE">
        <w:rPr>
          <w:sz w:val="20"/>
        </w:rPr>
        <w:t>the delta of the 2015 code minimum MEF</w:t>
      </w:r>
      <w:r w:rsidR="00E2585F">
        <w:rPr>
          <w:sz w:val="20"/>
        </w:rPr>
        <w:t xml:space="preserve"> and</w:t>
      </w:r>
      <w:r w:rsidR="001773DE">
        <w:rPr>
          <w:sz w:val="20"/>
        </w:rPr>
        <w:t xml:space="preserve"> the reference MEF and</w:t>
      </w:r>
      <w:r w:rsidR="00E2585F">
        <w:rPr>
          <w:sz w:val="20"/>
        </w:rPr>
        <w:t xml:space="preserve"> adding </w:t>
      </w:r>
      <w:r w:rsidR="001773DE">
        <w:rPr>
          <w:sz w:val="20"/>
        </w:rPr>
        <w:t>it to the</w:t>
      </w:r>
      <w:r w:rsidR="00E2585F">
        <w:rPr>
          <w:sz w:val="20"/>
        </w:rPr>
        <w:t xml:space="preserve"> reference cost from the measure cost study. </w:t>
      </w:r>
      <w:r w:rsidR="001773DE">
        <w:rPr>
          <w:sz w:val="20"/>
        </w:rPr>
        <w:t xml:space="preserve">Base case top-/front- loading saturations are then applied to obtain a weighted base case cost.  </w:t>
      </w:r>
    </w:p>
    <w:p w14:paraId="7A3128AF" w14:textId="77777777" w:rsidR="004716DD" w:rsidRDefault="004716DD" w:rsidP="00A30A33">
      <w:pPr>
        <w:rPr>
          <w:sz w:val="20"/>
        </w:rPr>
      </w:pPr>
    </w:p>
    <w:p w14:paraId="5F2BB397" w14:textId="02F9B6CF" w:rsidR="004716DD" w:rsidRDefault="004716DD" w:rsidP="00A30A33">
      <w:pPr>
        <w:rPr>
          <w:sz w:val="20"/>
        </w:rPr>
      </w:pPr>
      <w:r>
        <w:rPr>
          <w:sz w:val="20"/>
        </w:rPr>
        <w:t xml:space="preserve">The base case cost for commercial clothes washers are based on the 2014 Commercial Clothes Washers TSD. The </w:t>
      </w:r>
      <w:r w:rsidR="00062042">
        <w:rPr>
          <w:sz w:val="20"/>
        </w:rPr>
        <w:t xml:space="preserve">baseline and incremental </w:t>
      </w:r>
      <w:r>
        <w:rPr>
          <w:sz w:val="20"/>
        </w:rPr>
        <w:t xml:space="preserve">manufacturing costs for both top- and front-loading CCWs are obtained from Chapter 5. </w:t>
      </w:r>
      <w:r w:rsidR="00F71685">
        <w:rPr>
          <w:sz w:val="20"/>
        </w:rPr>
        <w:t xml:space="preserve">The sum of the production cost and material cost is the total manufacturing cost. The base case 70%/30% top-/front-loading market saturation is applied to obtain a weighted base case manufacturing cost. </w:t>
      </w:r>
      <w:r>
        <w:rPr>
          <w:sz w:val="20"/>
        </w:rPr>
        <w:t>Chapter 6 contains manufacturer and distributor markups that can be applied to the manufacturing cost to derive the cost to the consumer.</w:t>
      </w:r>
      <w:r w:rsidR="00656707">
        <w:rPr>
          <w:sz w:val="20"/>
        </w:rPr>
        <w:t xml:space="preserve"> Multiplying the base case manufacturing cost by the manufacturer markup of 1.285 and baseline distributor markup of 1.37 gives the price that the consumer pays for the baseline clothes washer.</w:t>
      </w:r>
      <w:r>
        <w:rPr>
          <w:sz w:val="20"/>
        </w:rPr>
        <w:t xml:space="preserve"> </w:t>
      </w:r>
    </w:p>
    <w:p w14:paraId="160AE4FD" w14:textId="77777777" w:rsidR="00062042" w:rsidRDefault="00062042" w:rsidP="00A30A33">
      <w:pPr>
        <w:rPr>
          <w:sz w:val="20"/>
        </w:rPr>
      </w:pPr>
    </w:p>
    <w:p w14:paraId="16F12603" w14:textId="00DB6A11" w:rsidR="00F71685" w:rsidRDefault="00F71685" w:rsidP="00A30A33">
      <w:pPr>
        <w:rPr>
          <w:sz w:val="20"/>
        </w:rPr>
      </w:pPr>
      <w:r>
        <w:rPr>
          <w:sz w:val="20"/>
        </w:rPr>
        <w:t xml:space="preserve">The labor cost of $153.00 for residential and commercial clothes washers is obtained from </w:t>
      </w:r>
      <w:r w:rsidRPr="00F71685">
        <w:rPr>
          <w:i/>
          <w:sz w:val="20"/>
        </w:rPr>
        <w:t>RS Means Mechanical Cost Data, 2014</w:t>
      </w:r>
      <w:r>
        <w:rPr>
          <w:rStyle w:val="EndnoteReference"/>
          <w:i/>
          <w:sz w:val="20"/>
        </w:rPr>
        <w:endnoteReference w:id="7"/>
      </w:r>
      <w:r>
        <w:rPr>
          <w:sz w:val="20"/>
        </w:rPr>
        <w:t>.</w:t>
      </w:r>
    </w:p>
    <w:p w14:paraId="4AF2C992" w14:textId="77777777" w:rsidR="004716DD" w:rsidRDefault="004716DD" w:rsidP="00A30A33">
      <w:pPr>
        <w:rPr>
          <w:sz w:val="20"/>
        </w:rPr>
      </w:pPr>
    </w:p>
    <w:p w14:paraId="450B5994" w14:textId="4F6F4183" w:rsidR="00A30A33" w:rsidRDefault="001773DE" w:rsidP="00A30A33">
      <w:pPr>
        <w:rPr>
          <w:sz w:val="20"/>
        </w:rPr>
      </w:pPr>
      <w:r>
        <w:rPr>
          <w:sz w:val="20"/>
        </w:rPr>
        <w:t>The base case costs are:</w:t>
      </w:r>
    </w:p>
    <w:p w14:paraId="4167B6A5" w14:textId="77777777" w:rsidR="001773DE" w:rsidRDefault="001773DE" w:rsidP="00A30A33">
      <w:pPr>
        <w:rPr>
          <w:sz w:val="20"/>
        </w:rPr>
      </w:pPr>
    </w:p>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pct25" w:color="auto" w:fill="auto"/>
        <w:tblLook w:val="00A0" w:firstRow="1" w:lastRow="0" w:firstColumn="1" w:lastColumn="0" w:noHBand="0" w:noVBand="0"/>
      </w:tblPr>
      <w:tblGrid>
        <w:gridCol w:w="1252"/>
        <w:gridCol w:w="1196"/>
        <w:gridCol w:w="1620"/>
        <w:gridCol w:w="1440"/>
        <w:gridCol w:w="1341"/>
        <w:gridCol w:w="1513"/>
        <w:gridCol w:w="1214"/>
      </w:tblGrid>
      <w:tr w:rsidR="001773DE" w:rsidRPr="00A01631" w14:paraId="3023B796" w14:textId="77777777" w:rsidTr="001773DE">
        <w:tc>
          <w:tcPr>
            <w:tcW w:w="1252" w:type="dxa"/>
            <w:tcBorders>
              <w:bottom w:val="single" w:sz="24" w:space="0" w:color="FFFFFF" w:themeColor="background1"/>
            </w:tcBorders>
            <w:shd w:val="pct25" w:color="auto" w:fill="auto"/>
          </w:tcPr>
          <w:p w14:paraId="0113BCEA" w14:textId="7FAF80B6" w:rsidR="001773DE" w:rsidRPr="008F70E3" w:rsidRDefault="001773DE" w:rsidP="001773DE">
            <w:pPr>
              <w:rPr>
                <w:rFonts w:cs="Arial"/>
                <w:b/>
                <w:i/>
                <w:sz w:val="18"/>
                <w:szCs w:val="18"/>
              </w:rPr>
            </w:pPr>
            <w:r w:rsidRPr="008F70E3">
              <w:rPr>
                <w:rFonts w:cs="Arial"/>
                <w:b/>
                <w:i/>
                <w:sz w:val="18"/>
                <w:szCs w:val="18"/>
              </w:rPr>
              <w:t xml:space="preserve">Measure </w:t>
            </w:r>
          </w:p>
        </w:tc>
        <w:tc>
          <w:tcPr>
            <w:tcW w:w="1196" w:type="dxa"/>
            <w:tcBorders>
              <w:bottom w:val="single" w:sz="24" w:space="0" w:color="FFFFFF" w:themeColor="background1"/>
            </w:tcBorders>
            <w:shd w:val="pct25" w:color="auto" w:fill="auto"/>
          </w:tcPr>
          <w:p w14:paraId="6D430E75" w14:textId="77777777" w:rsidR="001773DE" w:rsidRPr="008F70E3" w:rsidRDefault="001773DE" w:rsidP="00057BF5">
            <w:pPr>
              <w:rPr>
                <w:rFonts w:cs="Arial"/>
                <w:b/>
                <w:sz w:val="18"/>
                <w:szCs w:val="18"/>
              </w:rPr>
            </w:pPr>
            <w:r w:rsidRPr="008F70E3">
              <w:rPr>
                <w:rFonts w:cs="Arial"/>
                <w:b/>
                <w:sz w:val="18"/>
                <w:szCs w:val="18"/>
              </w:rPr>
              <w:t>Measure Application Type</w:t>
            </w:r>
          </w:p>
        </w:tc>
        <w:tc>
          <w:tcPr>
            <w:tcW w:w="1620" w:type="dxa"/>
            <w:tcBorders>
              <w:bottom w:val="single" w:sz="24" w:space="0" w:color="FFFFFF" w:themeColor="background1"/>
            </w:tcBorders>
            <w:shd w:val="pct25" w:color="auto" w:fill="auto"/>
          </w:tcPr>
          <w:p w14:paraId="408E9A36" w14:textId="77777777" w:rsidR="001773DE" w:rsidRPr="008F70E3" w:rsidRDefault="001773DE" w:rsidP="00057BF5">
            <w:pPr>
              <w:rPr>
                <w:rFonts w:cs="Arial"/>
                <w:b/>
                <w:sz w:val="18"/>
                <w:szCs w:val="18"/>
              </w:rPr>
            </w:pPr>
            <w:r w:rsidRPr="008F70E3">
              <w:rPr>
                <w:rFonts w:cs="Arial"/>
                <w:b/>
                <w:sz w:val="18"/>
                <w:szCs w:val="18"/>
              </w:rPr>
              <w:t>Baseline</w:t>
            </w:r>
          </w:p>
        </w:tc>
        <w:tc>
          <w:tcPr>
            <w:tcW w:w="1440" w:type="dxa"/>
            <w:tcBorders>
              <w:bottom w:val="single" w:sz="24" w:space="0" w:color="FFFFFF" w:themeColor="background1"/>
            </w:tcBorders>
            <w:shd w:val="pct25" w:color="auto" w:fill="auto"/>
          </w:tcPr>
          <w:p w14:paraId="39BEEAA6" w14:textId="77777777" w:rsidR="001773DE" w:rsidRPr="008F70E3" w:rsidRDefault="001773DE" w:rsidP="00057BF5">
            <w:pPr>
              <w:rPr>
                <w:rFonts w:cs="Arial"/>
                <w:b/>
                <w:sz w:val="18"/>
                <w:szCs w:val="18"/>
              </w:rPr>
            </w:pPr>
            <w:r w:rsidRPr="008F70E3">
              <w:rPr>
                <w:rFonts w:cs="Arial"/>
                <w:b/>
                <w:sz w:val="18"/>
                <w:szCs w:val="18"/>
              </w:rPr>
              <w:t>Equipment Cost</w:t>
            </w:r>
          </w:p>
        </w:tc>
        <w:tc>
          <w:tcPr>
            <w:tcW w:w="1341" w:type="dxa"/>
            <w:tcBorders>
              <w:bottom w:val="single" w:sz="24" w:space="0" w:color="FFFFFF" w:themeColor="background1"/>
            </w:tcBorders>
            <w:shd w:val="pct25" w:color="auto" w:fill="auto"/>
          </w:tcPr>
          <w:p w14:paraId="6C3CC4C2" w14:textId="77777777" w:rsidR="001773DE" w:rsidRPr="008F70E3" w:rsidRDefault="001773DE" w:rsidP="00057BF5">
            <w:pPr>
              <w:rPr>
                <w:rFonts w:cs="Arial"/>
                <w:b/>
                <w:sz w:val="18"/>
                <w:szCs w:val="18"/>
              </w:rPr>
            </w:pPr>
            <w:r w:rsidRPr="008F70E3">
              <w:rPr>
                <w:rFonts w:cs="Arial"/>
                <w:b/>
                <w:sz w:val="18"/>
                <w:szCs w:val="18"/>
              </w:rPr>
              <w:t>Labor / Installation Cost</w:t>
            </w:r>
          </w:p>
        </w:tc>
        <w:tc>
          <w:tcPr>
            <w:tcW w:w="1513" w:type="dxa"/>
            <w:tcBorders>
              <w:bottom w:val="single" w:sz="24" w:space="0" w:color="FFFFFF" w:themeColor="background1"/>
            </w:tcBorders>
            <w:shd w:val="pct25" w:color="auto" w:fill="auto"/>
          </w:tcPr>
          <w:p w14:paraId="72553A3D" w14:textId="77777777" w:rsidR="001773DE" w:rsidRPr="008F70E3" w:rsidRDefault="001773DE" w:rsidP="00057BF5">
            <w:pPr>
              <w:rPr>
                <w:rFonts w:cs="Arial"/>
                <w:b/>
                <w:sz w:val="18"/>
                <w:szCs w:val="18"/>
              </w:rPr>
            </w:pPr>
            <w:r w:rsidRPr="008F70E3">
              <w:rPr>
                <w:rFonts w:cs="Arial"/>
                <w:b/>
                <w:sz w:val="18"/>
                <w:szCs w:val="18"/>
              </w:rPr>
              <w:t>Maintenance / Other Cost</w:t>
            </w:r>
          </w:p>
        </w:tc>
        <w:tc>
          <w:tcPr>
            <w:tcW w:w="1214" w:type="dxa"/>
            <w:tcBorders>
              <w:bottom w:val="single" w:sz="24" w:space="0" w:color="FFFFFF" w:themeColor="background1"/>
            </w:tcBorders>
            <w:shd w:val="pct25" w:color="auto" w:fill="auto"/>
          </w:tcPr>
          <w:p w14:paraId="4AA8286D" w14:textId="77777777" w:rsidR="001773DE" w:rsidRPr="008F70E3" w:rsidRDefault="001773DE" w:rsidP="00057BF5">
            <w:pPr>
              <w:rPr>
                <w:rFonts w:cs="Arial"/>
                <w:b/>
                <w:sz w:val="18"/>
                <w:szCs w:val="18"/>
              </w:rPr>
            </w:pPr>
            <w:r w:rsidRPr="008F70E3">
              <w:rPr>
                <w:rFonts w:cs="Arial"/>
                <w:b/>
                <w:sz w:val="18"/>
                <w:szCs w:val="18"/>
              </w:rPr>
              <w:t>Total Base Case Cost</w:t>
            </w:r>
          </w:p>
        </w:tc>
      </w:tr>
      <w:tr w:rsidR="00656707" w:rsidRPr="00A01631" w14:paraId="5DF16D75" w14:textId="77777777" w:rsidTr="00656707">
        <w:tc>
          <w:tcPr>
            <w:tcW w:w="1252" w:type="dxa"/>
            <w:shd w:val="pct10" w:color="auto" w:fill="auto"/>
            <w:vAlign w:val="center"/>
          </w:tcPr>
          <w:p w14:paraId="6546D519" w14:textId="0AE9D4B6" w:rsidR="00656707" w:rsidRPr="00360881" w:rsidRDefault="00656707" w:rsidP="003E6555">
            <w:pPr>
              <w:jc w:val="center"/>
              <w:rPr>
                <w:rFonts w:cs="Arial"/>
                <w:sz w:val="18"/>
                <w:szCs w:val="18"/>
              </w:rPr>
            </w:pPr>
            <w:r w:rsidRPr="00360881">
              <w:rPr>
                <w:rFonts w:cs="Arial"/>
                <w:sz w:val="18"/>
                <w:szCs w:val="18"/>
              </w:rPr>
              <w:t>Energy Star Top-Loading</w:t>
            </w:r>
          </w:p>
        </w:tc>
        <w:tc>
          <w:tcPr>
            <w:tcW w:w="1196" w:type="dxa"/>
            <w:shd w:val="pct10" w:color="auto" w:fill="auto"/>
            <w:vAlign w:val="center"/>
          </w:tcPr>
          <w:p w14:paraId="696A1797" w14:textId="748FC30A" w:rsidR="00656707" w:rsidRPr="008F70E3" w:rsidRDefault="00656707" w:rsidP="003E6555">
            <w:pPr>
              <w:jc w:val="center"/>
              <w:rPr>
                <w:rFonts w:cs="Arial"/>
                <w:sz w:val="18"/>
                <w:szCs w:val="18"/>
              </w:rPr>
            </w:pPr>
            <w:r>
              <w:rPr>
                <w:rFonts w:cs="Arial"/>
                <w:sz w:val="18"/>
                <w:szCs w:val="18"/>
              </w:rPr>
              <w:t>ROB</w:t>
            </w:r>
          </w:p>
        </w:tc>
        <w:tc>
          <w:tcPr>
            <w:tcW w:w="1620" w:type="dxa"/>
            <w:shd w:val="pct10" w:color="auto" w:fill="auto"/>
            <w:vAlign w:val="center"/>
          </w:tcPr>
          <w:p w14:paraId="2617F132" w14:textId="0E8B6527" w:rsidR="00656707" w:rsidRPr="00360881" w:rsidRDefault="00656707" w:rsidP="003E6555">
            <w:pPr>
              <w:jc w:val="center"/>
              <w:rPr>
                <w:rFonts w:cs="Arial"/>
                <w:sz w:val="18"/>
                <w:szCs w:val="18"/>
              </w:rPr>
            </w:pPr>
            <w:r w:rsidRPr="00360881">
              <w:rPr>
                <w:rFonts w:cs="Arial"/>
                <w:sz w:val="18"/>
                <w:szCs w:val="18"/>
              </w:rPr>
              <w:t>Code</w:t>
            </w:r>
          </w:p>
        </w:tc>
        <w:tc>
          <w:tcPr>
            <w:tcW w:w="1440" w:type="dxa"/>
            <w:shd w:val="pct10" w:color="auto" w:fill="auto"/>
            <w:vAlign w:val="center"/>
          </w:tcPr>
          <w:p w14:paraId="7F8CCFDF" w14:textId="3B913833" w:rsidR="00656707" w:rsidRPr="008F70E3" w:rsidRDefault="00656707" w:rsidP="003E6555">
            <w:pPr>
              <w:jc w:val="center"/>
              <w:rPr>
                <w:rFonts w:cs="Arial"/>
                <w:sz w:val="18"/>
                <w:szCs w:val="18"/>
              </w:rPr>
            </w:pPr>
            <w:r>
              <w:rPr>
                <w:rFonts w:cs="Arial"/>
                <w:color w:val="000000"/>
                <w:sz w:val="20"/>
                <w:szCs w:val="20"/>
              </w:rPr>
              <w:t>$584.90</w:t>
            </w:r>
          </w:p>
        </w:tc>
        <w:tc>
          <w:tcPr>
            <w:tcW w:w="1341" w:type="dxa"/>
            <w:shd w:val="pct10" w:color="auto" w:fill="auto"/>
            <w:vAlign w:val="center"/>
          </w:tcPr>
          <w:p w14:paraId="580F8D81" w14:textId="737014E4" w:rsidR="00656707" w:rsidRPr="008F70E3" w:rsidRDefault="00656707" w:rsidP="003E6555">
            <w:pPr>
              <w:jc w:val="center"/>
              <w:rPr>
                <w:rFonts w:cs="Arial"/>
                <w:sz w:val="18"/>
                <w:szCs w:val="18"/>
              </w:rPr>
            </w:pPr>
            <w:r w:rsidRPr="008F70E3">
              <w:rPr>
                <w:rFonts w:cs="Arial"/>
                <w:sz w:val="18"/>
                <w:szCs w:val="18"/>
              </w:rPr>
              <w:t>$</w:t>
            </w:r>
            <w:r>
              <w:rPr>
                <w:rFonts w:cs="Arial"/>
                <w:sz w:val="18"/>
                <w:szCs w:val="18"/>
              </w:rPr>
              <w:t>153.00</w:t>
            </w:r>
          </w:p>
        </w:tc>
        <w:tc>
          <w:tcPr>
            <w:tcW w:w="1513" w:type="dxa"/>
            <w:shd w:val="pct10" w:color="auto" w:fill="auto"/>
            <w:vAlign w:val="center"/>
          </w:tcPr>
          <w:p w14:paraId="67B4727D" w14:textId="47A65F44" w:rsidR="00656707" w:rsidRPr="008F70E3" w:rsidRDefault="00656707" w:rsidP="003E6555">
            <w:pPr>
              <w:jc w:val="center"/>
              <w:rPr>
                <w:rFonts w:cs="Arial"/>
                <w:sz w:val="18"/>
                <w:szCs w:val="18"/>
              </w:rPr>
            </w:pPr>
            <w:r w:rsidRPr="008F70E3">
              <w:rPr>
                <w:rFonts w:cs="Arial"/>
                <w:sz w:val="18"/>
                <w:szCs w:val="18"/>
              </w:rPr>
              <w:t>$</w:t>
            </w:r>
            <w:r>
              <w:rPr>
                <w:rFonts w:cs="Arial"/>
                <w:sz w:val="18"/>
                <w:szCs w:val="18"/>
              </w:rPr>
              <w:t>0</w:t>
            </w:r>
          </w:p>
        </w:tc>
        <w:tc>
          <w:tcPr>
            <w:tcW w:w="1214" w:type="dxa"/>
            <w:shd w:val="pct10" w:color="auto" w:fill="auto"/>
            <w:vAlign w:val="center"/>
          </w:tcPr>
          <w:p w14:paraId="10992371" w14:textId="53F2A427" w:rsidR="00656707" w:rsidRPr="008F70E3" w:rsidRDefault="00656707" w:rsidP="00656707">
            <w:pPr>
              <w:jc w:val="center"/>
              <w:rPr>
                <w:rFonts w:cs="Arial"/>
                <w:sz w:val="18"/>
                <w:szCs w:val="18"/>
              </w:rPr>
            </w:pPr>
            <w:r>
              <w:rPr>
                <w:rFonts w:cs="Arial"/>
                <w:color w:val="000000"/>
                <w:sz w:val="20"/>
                <w:szCs w:val="20"/>
              </w:rPr>
              <w:t>$737.90</w:t>
            </w:r>
          </w:p>
        </w:tc>
      </w:tr>
      <w:tr w:rsidR="00656707" w:rsidRPr="00A01631" w14:paraId="6FD6A07E" w14:textId="77777777" w:rsidTr="00656707">
        <w:tc>
          <w:tcPr>
            <w:tcW w:w="1252" w:type="dxa"/>
            <w:tcBorders>
              <w:bottom w:val="single" w:sz="24" w:space="0" w:color="FFFFFF" w:themeColor="background1"/>
            </w:tcBorders>
            <w:shd w:val="pct25" w:color="auto" w:fill="auto"/>
            <w:vAlign w:val="center"/>
          </w:tcPr>
          <w:p w14:paraId="1200FF51" w14:textId="4791F0B5" w:rsidR="00656707" w:rsidRPr="00360881" w:rsidRDefault="00656707" w:rsidP="003E6555">
            <w:pPr>
              <w:jc w:val="center"/>
              <w:rPr>
                <w:rFonts w:cs="Arial"/>
                <w:sz w:val="18"/>
                <w:szCs w:val="18"/>
              </w:rPr>
            </w:pPr>
            <w:r w:rsidRPr="00360881">
              <w:rPr>
                <w:rFonts w:cs="Arial"/>
                <w:sz w:val="18"/>
                <w:szCs w:val="18"/>
              </w:rPr>
              <w:t>Energy Star Front-Loading</w:t>
            </w:r>
          </w:p>
        </w:tc>
        <w:tc>
          <w:tcPr>
            <w:tcW w:w="1196" w:type="dxa"/>
            <w:tcBorders>
              <w:bottom w:val="single" w:sz="24" w:space="0" w:color="FFFFFF" w:themeColor="background1"/>
            </w:tcBorders>
            <w:shd w:val="pct25" w:color="auto" w:fill="auto"/>
            <w:vAlign w:val="center"/>
          </w:tcPr>
          <w:p w14:paraId="4B4F89C9" w14:textId="35234534" w:rsidR="00656707" w:rsidRPr="008F70E3" w:rsidRDefault="00656707" w:rsidP="003E6555">
            <w:pPr>
              <w:jc w:val="center"/>
              <w:rPr>
                <w:rFonts w:cs="Arial"/>
                <w:i/>
                <w:sz w:val="18"/>
                <w:szCs w:val="18"/>
              </w:rPr>
            </w:pPr>
            <w:r>
              <w:rPr>
                <w:rFonts w:cs="Arial"/>
                <w:sz w:val="18"/>
                <w:szCs w:val="18"/>
              </w:rPr>
              <w:t>ROB</w:t>
            </w:r>
          </w:p>
        </w:tc>
        <w:tc>
          <w:tcPr>
            <w:tcW w:w="1620" w:type="dxa"/>
            <w:tcBorders>
              <w:bottom w:val="single" w:sz="24" w:space="0" w:color="FFFFFF" w:themeColor="background1"/>
            </w:tcBorders>
            <w:shd w:val="pct25" w:color="auto" w:fill="auto"/>
            <w:vAlign w:val="center"/>
          </w:tcPr>
          <w:p w14:paraId="4565C92C" w14:textId="14B4311C" w:rsidR="00656707" w:rsidRPr="00360881" w:rsidRDefault="00656707" w:rsidP="003E6555">
            <w:pPr>
              <w:jc w:val="center"/>
              <w:rPr>
                <w:rFonts w:cs="Arial"/>
                <w:sz w:val="18"/>
                <w:szCs w:val="18"/>
              </w:rPr>
            </w:pPr>
            <w:r w:rsidRPr="00360881">
              <w:rPr>
                <w:rFonts w:cs="Arial"/>
                <w:sz w:val="18"/>
                <w:szCs w:val="18"/>
              </w:rPr>
              <w:t>Code</w:t>
            </w:r>
          </w:p>
        </w:tc>
        <w:tc>
          <w:tcPr>
            <w:tcW w:w="1440" w:type="dxa"/>
            <w:tcBorders>
              <w:bottom w:val="single" w:sz="24" w:space="0" w:color="FFFFFF" w:themeColor="background1"/>
            </w:tcBorders>
            <w:shd w:val="pct25" w:color="auto" w:fill="auto"/>
            <w:vAlign w:val="center"/>
          </w:tcPr>
          <w:p w14:paraId="6CE37F10" w14:textId="4D25BF10" w:rsidR="00656707" w:rsidRPr="008F70E3" w:rsidRDefault="00656707" w:rsidP="003E6555">
            <w:pPr>
              <w:jc w:val="center"/>
              <w:rPr>
                <w:rFonts w:cs="Arial"/>
                <w:i/>
                <w:sz w:val="18"/>
                <w:szCs w:val="18"/>
              </w:rPr>
            </w:pPr>
            <w:r>
              <w:rPr>
                <w:rFonts w:cs="Arial"/>
                <w:color w:val="000000"/>
                <w:sz w:val="20"/>
                <w:szCs w:val="20"/>
              </w:rPr>
              <w:t>$682.14</w:t>
            </w:r>
          </w:p>
        </w:tc>
        <w:tc>
          <w:tcPr>
            <w:tcW w:w="1341" w:type="dxa"/>
            <w:tcBorders>
              <w:bottom w:val="single" w:sz="24" w:space="0" w:color="FFFFFF" w:themeColor="background1"/>
            </w:tcBorders>
            <w:shd w:val="pct25" w:color="auto" w:fill="auto"/>
            <w:vAlign w:val="center"/>
          </w:tcPr>
          <w:p w14:paraId="6E8E8019" w14:textId="26CEAC03"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153.00</w:t>
            </w:r>
          </w:p>
        </w:tc>
        <w:tc>
          <w:tcPr>
            <w:tcW w:w="1513" w:type="dxa"/>
            <w:tcBorders>
              <w:bottom w:val="single" w:sz="24" w:space="0" w:color="FFFFFF" w:themeColor="background1"/>
            </w:tcBorders>
            <w:shd w:val="pct25" w:color="auto" w:fill="auto"/>
            <w:vAlign w:val="center"/>
          </w:tcPr>
          <w:p w14:paraId="6BD51F83" w14:textId="54A192B6"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0</w:t>
            </w:r>
          </w:p>
        </w:tc>
        <w:tc>
          <w:tcPr>
            <w:tcW w:w="1214" w:type="dxa"/>
            <w:tcBorders>
              <w:bottom w:val="single" w:sz="24" w:space="0" w:color="FFFFFF" w:themeColor="background1"/>
            </w:tcBorders>
            <w:shd w:val="pct25" w:color="auto" w:fill="auto"/>
            <w:vAlign w:val="center"/>
          </w:tcPr>
          <w:p w14:paraId="6A26DC19" w14:textId="1F4AD2DE" w:rsidR="00656707" w:rsidRPr="008F70E3" w:rsidRDefault="00656707" w:rsidP="00656707">
            <w:pPr>
              <w:jc w:val="center"/>
              <w:rPr>
                <w:rFonts w:cs="Arial"/>
                <w:i/>
                <w:sz w:val="18"/>
                <w:szCs w:val="18"/>
              </w:rPr>
            </w:pPr>
            <w:r>
              <w:rPr>
                <w:rFonts w:cs="Arial"/>
                <w:color w:val="000000"/>
                <w:sz w:val="20"/>
                <w:szCs w:val="20"/>
              </w:rPr>
              <w:t>$835.14</w:t>
            </w:r>
          </w:p>
        </w:tc>
      </w:tr>
      <w:tr w:rsidR="00656707" w:rsidRPr="00A01631" w14:paraId="05448C8B" w14:textId="77777777" w:rsidTr="00656707">
        <w:tc>
          <w:tcPr>
            <w:tcW w:w="1252" w:type="dxa"/>
            <w:shd w:val="pct10" w:color="auto" w:fill="auto"/>
            <w:vAlign w:val="center"/>
          </w:tcPr>
          <w:p w14:paraId="17D7F3D1" w14:textId="44CC1822" w:rsidR="00656707" w:rsidRPr="00360881" w:rsidRDefault="00656707" w:rsidP="003E6555">
            <w:pPr>
              <w:jc w:val="center"/>
              <w:rPr>
                <w:rFonts w:cs="Arial"/>
                <w:sz w:val="18"/>
                <w:szCs w:val="18"/>
              </w:rPr>
            </w:pPr>
            <w:r w:rsidRPr="00360881">
              <w:rPr>
                <w:rFonts w:cs="Arial"/>
                <w:sz w:val="18"/>
                <w:szCs w:val="18"/>
              </w:rPr>
              <w:lastRenderedPageBreak/>
              <w:t>Energy Star</w:t>
            </w:r>
          </w:p>
        </w:tc>
        <w:tc>
          <w:tcPr>
            <w:tcW w:w="1196" w:type="dxa"/>
            <w:shd w:val="pct10" w:color="auto" w:fill="auto"/>
            <w:vAlign w:val="center"/>
          </w:tcPr>
          <w:p w14:paraId="52B15DEF" w14:textId="722675AE" w:rsidR="00656707" w:rsidRPr="008F70E3" w:rsidRDefault="00656707" w:rsidP="003E6555">
            <w:pPr>
              <w:jc w:val="center"/>
              <w:rPr>
                <w:rFonts w:cs="Arial"/>
                <w:i/>
                <w:sz w:val="18"/>
                <w:szCs w:val="18"/>
              </w:rPr>
            </w:pPr>
            <w:r>
              <w:rPr>
                <w:rFonts w:cs="Arial"/>
                <w:sz w:val="18"/>
                <w:szCs w:val="18"/>
              </w:rPr>
              <w:t>ROB</w:t>
            </w:r>
          </w:p>
        </w:tc>
        <w:tc>
          <w:tcPr>
            <w:tcW w:w="1620" w:type="dxa"/>
            <w:shd w:val="pct10" w:color="auto" w:fill="auto"/>
            <w:vAlign w:val="center"/>
          </w:tcPr>
          <w:p w14:paraId="796D7ED3" w14:textId="5FCCAB87" w:rsidR="00656707" w:rsidRPr="00360881" w:rsidRDefault="00656707" w:rsidP="003E6555">
            <w:pPr>
              <w:jc w:val="center"/>
              <w:rPr>
                <w:rFonts w:cs="Arial"/>
                <w:sz w:val="18"/>
                <w:szCs w:val="18"/>
              </w:rPr>
            </w:pPr>
            <w:r w:rsidRPr="00360881">
              <w:rPr>
                <w:rFonts w:cs="Arial"/>
                <w:sz w:val="18"/>
                <w:szCs w:val="18"/>
              </w:rPr>
              <w:t>Code</w:t>
            </w:r>
          </w:p>
        </w:tc>
        <w:tc>
          <w:tcPr>
            <w:tcW w:w="1440" w:type="dxa"/>
            <w:shd w:val="pct10" w:color="auto" w:fill="auto"/>
            <w:vAlign w:val="center"/>
          </w:tcPr>
          <w:p w14:paraId="78A75F28" w14:textId="3C1FAE0B" w:rsidR="00656707" w:rsidRPr="008F70E3" w:rsidRDefault="00656707" w:rsidP="003E6555">
            <w:pPr>
              <w:jc w:val="center"/>
              <w:rPr>
                <w:rFonts w:cs="Arial"/>
                <w:i/>
                <w:sz w:val="18"/>
                <w:szCs w:val="18"/>
              </w:rPr>
            </w:pPr>
            <w:r>
              <w:rPr>
                <w:rFonts w:cs="Arial"/>
                <w:color w:val="000000"/>
                <w:sz w:val="20"/>
                <w:szCs w:val="20"/>
              </w:rPr>
              <w:t>$638.38</w:t>
            </w:r>
          </w:p>
        </w:tc>
        <w:tc>
          <w:tcPr>
            <w:tcW w:w="1341" w:type="dxa"/>
            <w:shd w:val="pct10" w:color="auto" w:fill="auto"/>
            <w:vAlign w:val="center"/>
          </w:tcPr>
          <w:p w14:paraId="47FA8122" w14:textId="48A26EBD"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153.00</w:t>
            </w:r>
          </w:p>
        </w:tc>
        <w:tc>
          <w:tcPr>
            <w:tcW w:w="1513" w:type="dxa"/>
            <w:shd w:val="pct10" w:color="auto" w:fill="auto"/>
            <w:vAlign w:val="center"/>
          </w:tcPr>
          <w:p w14:paraId="7038DC13" w14:textId="5586363E"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pct10" w:color="auto" w:fill="auto"/>
            <w:vAlign w:val="center"/>
          </w:tcPr>
          <w:p w14:paraId="505FC63A" w14:textId="4C6E7F80" w:rsidR="00656707" w:rsidRPr="008F70E3" w:rsidRDefault="00656707" w:rsidP="00656707">
            <w:pPr>
              <w:jc w:val="center"/>
              <w:rPr>
                <w:rFonts w:cs="Arial"/>
                <w:i/>
                <w:sz w:val="18"/>
                <w:szCs w:val="18"/>
              </w:rPr>
            </w:pPr>
            <w:r>
              <w:rPr>
                <w:rFonts w:cs="Arial"/>
                <w:color w:val="000000"/>
                <w:sz w:val="20"/>
                <w:szCs w:val="20"/>
              </w:rPr>
              <w:t>$791.38</w:t>
            </w:r>
          </w:p>
        </w:tc>
      </w:tr>
      <w:tr w:rsidR="00656707" w:rsidRPr="00A01631" w14:paraId="333675DD" w14:textId="77777777" w:rsidTr="00656707">
        <w:tc>
          <w:tcPr>
            <w:tcW w:w="1252" w:type="dxa"/>
            <w:shd w:val="pct25" w:color="auto" w:fill="auto"/>
            <w:vAlign w:val="center"/>
          </w:tcPr>
          <w:p w14:paraId="31D0726F" w14:textId="23FB7C33" w:rsidR="00656707" w:rsidRPr="00360881" w:rsidRDefault="00656707" w:rsidP="003E6555">
            <w:pPr>
              <w:jc w:val="center"/>
              <w:rPr>
                <w:rFonts w:cs="Arial"/>
                <w:sz w:val="18"/>
                <w:szCs w:val="18"/>
              </w:rPr>
            </w:pPr>
            <w:r w:rsidRPr="00360881">
              <w:rPr>
                <w:rFonts w:cs="Arial"/>
                <w:sz w:val="18"/>
                <w:szCs w:val="18"/>
              </w:rPr>
              <w:t>Energy Star Most Efficient</w:t>
            </w:r>
          </w:p>
        </w:tc>
        <w:tc>
          <w:tcPr>
            <w:tcW w:w="1196" w:type="dxa"/>
            <w:shd w:val="pct25" w:color="auto" w:fill="auto"/>
            <w:vAlign w:val="center"/>
          </w:tcPr>
          <w:p w14:paraId="24C2E02C" w14:textId="4EE57C32" w:rsidR="00656707" w:rsidRPr="008F70E3" w:rsidRDefault="00656707" w:rsidP="003E6555">
            <w:pPr>
              <w:jc w:val="center"/>
              <w:rPr>
                <w:rFonts w:cs="Arial"/>
                <w:sz w:val="18"/>
                <w:szCs w:val="18"/>
                <w:highlight w:val="yellow"/>
              </w:rPr>
            </w:pPr>
            <w:r w:rsidRPr="00360881">
              <w:rPr>
                <w:rFonts w:cs="Arial"/>
                <w:sz w:val="18"/>
                <w:szCs w:val="18"/>
              </w:rPr>
              <w:t>ROB</w:t>
            </w:r>
          </w:p>
        </w:tc>
        <w:tc>
          <w:tcPr>
            <w:tcW w:w="1620" w:type="dxa"/>
            <w:shd w:val="pct25" w:color="auto" w:fill="auto"/>
            <w:vAlign w:val="center"/>
          </w:tcPr>
          <w:p w14:paraId="631EB546" w14:textId="49DD4843" w:rsidR="00656707" w:rsidRPr="00360881" w:rsidRDefault="00656707" w:rsidP="003E6555">
            <w:pPr>
              <w:jc w:val="center"/>
              <w:rPr>
                <w:rFonts w:cs="Arial"/>
                <w:sz w:val="18"/>
                <w:szCs w:val="18"/>
              </w:rPr>
            </w:pPr>
            <w:r w:rsidRPr="00360881">
              <w:rPr>
                <w:rFonts w:cs="Arial"/>
                <w:sz w:val="18"/>
                <w:szCs w:val="18"/>
              </w:rPr>
              <w:t>Code</w:t>
            </w:r>
          </w:p>
        </w:tc>
        <w:tc>
          <w:tcPr>
            <w:tcW w:w="1440" w:type="dxa"/>
            <w:shd w:val="pct25" w:color="auto" w:fill="auto"/>
            <w:vAlign w:val="center"/>
          </w:tcPr>
          <w:p w14:paraId="2C1D2E99" w14:textId="26649EAF" w:rsidR="00656707" w:rsidRPr="008F70E3" w:rsidRDefault="00656707" w:rsidP="003E6555">
            <w:pPr>
              <w:jc w:val="center"/>
              <w:rPr>
                <w:rFonts w:cs="Arial"/>
                <w:i/>
                <w:sz w:val="18"/>
                <w:szCs w:val="18"/>
              </w:rPr>
            </w:pPr>
            <w:r>
              <w:rPr>
                <w:rFonts w:cs="Arial"/>
                <w:color w:val="000000"/>
                <w:sz w:val="20"/>
                <w:szCs w:val="20"/>
              </w:rPr>
              <w:t>$638.38</w:t>
            </w:r>
          </w:p>
        </w:tc>
        <w:tc>
          <w:tcPr>
            <w:tcW w:w="1341" w:type="dxa"/>
            <w:shd w:val="pct25" w:color="auto" w:fill="auto"/>
            <w:vAlign w:val="center"/>
          </w:tcPr>
          <w:p w14:paraId="76917A32" w14:textId="193067A0"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153.00</w:t>
            </w:r>
          </w:p>
        </w:tc>
        <w:tc>
          <w:tcPr>
            <w:tcW w:w="1513" w:type="dxa"/>
            <w:shd w:val="pct25" w:color="auto" w:fill="auto"/>
            <w:vAlign w:val="center"/>
          </w:tcPr>
          <w:p w14:paraId="4609CF78" w14:textId="18DBD878"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pct25" w:color="auto" w:fill="auto"/>
            <w:vAlign w:val="center"/>
          </w:tcPr>
          <w:p w14:paraId="0168F974" w14:textId="0FB92B8A" w:rsidR="00656707" w:rsidRPr="008F70E3" w:rsidRDefault="00656707" w:rsidP="00656707">
            <w:pPr>
              <w:jc w:val="center"/>
              <w:rPr>
                <w:rFonts w:cs="Arial"/>
                <w:i/>
                <w:sz w:val="18"/>
                <w:szCs w:val="18"/>
              </w:rPr>
            </w:pPr>
            <w:r>
              <w:rPr>
                <w:rFonts w:cs="Arial"/>
                <w:color w:val="000000"/>
                <w:sz w:val="20"/>
                <w:szCs w:val="20"/>
              </w:rPr>
              <w:t>$791.38</w:t>
            </w:r>
          </w:p>
        </w:tc>
      </w:tr>
      <w:tr w:rsidR="00656707" w:rsidRPr="00A01631" w14:paraId="00EE767B" w14:textId="77777777" w:rsidTr="00656707">
        <w:tc>
          <w:tcPr>
            <w:tcW w:w="1252" w:type="dxa"/>
            <w:shd w:val="clear" w:color="auto" w:fill="D9D9D9" w:themeFill="background1" w:themeFillShade="D9"/>
            <w:vAlign w:val="center"/>
          </w:tcPr>
          <w:p w14:paraId="26D40633" w14:textId="01D88367" w:rsidR="00656707" w:rsidRPr="00360881" w:rsidRDefault="00656707" w:rsidP="003E6555">
            <w:pPr>
              <w:jc w:val="center"/>
              <w:rPr>
                <w:rFonts w:cs="Arial"/>
                <w:sz w:val="18"/>
                <w:szCs w:val="18"/>
              </w:rPr>
            </w:pPr>
            <w:r w:rsidRPr="00360881">
              <w:rPr>
                <w:rFonts w:cs="Arial"/>
                <w:sz w:val="18"/>
                <w:szCs w:val="18"/>
              </w:rPr>
              <w:t>CEE Tier 3</w:t>
            </w:r>
          </w:p>
        </w:tc>
        <w:tc>
          <w:tcPr>
            <w:tcW w:w="1196" w:type="dxa"/>
            <w:shd w:val="clear" w:color="auto" w:fill="D9D9D9" w:themeFill="background1" w:themeFillShade="D9"/>
            <w:vAlign w:val="center"/>
          </w:tcPr>
          <w:p w14:paraId="2EFEA8FF" w14:textId="574C4E8C" w:rsidR="00656707" w:rsidRPr="00360881" w:rsidRDefault="00656707" w:rsidP="003E6555">
            <w:pPr>
              <w:jc w:val="center"/>
              <w:rPr>
                <w:rFonts w:cs="Arial"/>
                <w:sz w:val="18"/>
                <w:szCs w:val="18"/>
              </w:rPr>
            </w:pPr>
            <w:r w:rsidRPr="00360881">
              <w:rPr>
                <w:rFonts w:cs="Arial"/>
                <w:sz w:val="18"/>
                <w:szCs w:val="18"/>
              </w:rPr>
              <w:t>ROB</w:t>
            </w:r>
          </w:p>
        </w:tc>
        <w:tc>
          <w:tcPr>
            <w:tcW w:w="1620" w:type="dxa"/>
            <w:shd w:val="clear" w:color="auto" w:fill="D9D9D9" w:themeFill="background1" w:themeFillShade="D9"/>
            <w:vAlign w:val="center"/>
          </w:tcPr>
          <w:p w14:paraId="7AA609A3" w14:textId="492A1399" w:rsidR="00656707" w:rsidRPr="00360881" w:rsidRDefault="00656707" w:rsidP="003E6555">
            <w:pPr>
              <w:jc w:val="center"/>
              <w:rPr>
                <w:rFonts w:cs="Arial"/>
                <w:sz w:val="18"/>
                <w:szCs w:val="18"/>
              </w:rPr>
            </w:pPr>
            <w:r w:rsidRPr="00360881">
              <w:rPr>
                <w:rFonts w:cs="Arial"/>
                <w:sz w:val="18"/>
                <w:szCs w:val="18"/>
              </w:rPr>
              <w:t>Code</w:t>
            </w:r>
          </w:p>
        </w:tc>
        <w:tc>
          <w:tcPr>
            <w:tcW w:w="1440" w:type="dxa"/>
            <w:shd w:val="clear" w:color="auto" w:fill="D9D9D9" w:themeFill="background1" w:themeFillShade="D9"/>
            <w:vAlign w:val="center"/>
          </w:tcPr>
          <w:p w14:paraId="4ECCAB99" w14:textId="7D286C5F" w:rsidR="00656707" w:rsidRPr="008F70E3" w:rsidRDefault="00656707" w:rsidP="003E6555">
            <w:pPr>
              <w:jc w:val="center"/>
              <w:rPr>
                <w:rFonts w:cs="Arial"/>
                <w:i/>
                <w:sz w:val="18"/>
                <w:szCs w:val="18"/>
              </w:rPr>
            </w:pPr>
            <w:r>
              <w:rPr>
                <w:rFonts w:cs="Arial"/>
                <w:color w:val="000000"/>
                <w:sz w:val="20"/>
                <w:szCs w:val="20"/>
              </w:rPr>
              <w:t>$638.38</w:t>
            </w:r>
          </w:p>
        </w:tc>
        <w:tc>
          <w:tcPr>
            <w:tcW w:w="1341" w:type="dxa"/>
            <w:shd w:val="clear" w:color="auto" w:fill="D9D9D9" w:themeFill="background1" w:themeFillShade="D9"/>
            <w:vAlign w:val="center"/>
          </w:tcPr>
          <w:p w14:paraId="1CDFF050" w14:textId="461C5303"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153.00</w:t>
            </w:r>
          </w:p>
        </w:tc>
        <w:tc>
          <w:tcPr>
            <w:tcW w:w="1513" w:type="dxa"/>
            <w:shd w:val="clear" w:color="auto" w:fill="D9D9D9" w:themeFill="background1" w:themeFillShade="D9"/>
            <w:vAlign w:val="center"/>
          </w:tcPr>
          <w:p w14:paraId="5612FDD6" w14:textId="450C354E" w:rsidR="00656707" w:rsidRPr="008F70E3" w:rsidRDefault="00656707"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clear" w:color="auto" w:fill="D9D9D9" w:themeFill="background1" w:themeFillShade="D9"/>
            <w:vAlign w:val="center"/>
          </w:tcPr>
          <w:p w14:paraId="31A0CD3D" w14:textId="0B50C36B" w:rsidR="00656707" w:rsidRPr="008F70E3" w:rsidRDefault="00656707" w:rsidP="00656707">
            <w:pPr>
              <w:jc w:val="center"/>
              <w:rPr>
                <w:rFonts w:cs="Arial"/>
                <w:i/>
                <w:sz w:val="18"/>
                <w:szCs w:val="18"/>
              </w:rPr>
            </w:pPr>
            <w:r>
              <w:rPr>
                <w:rFonts w:cs="Arial"/>
                <w:color w:val="000000"/>
                <w:sz w:val="20"/>
                <w:szCs w:val="20"/>
              </w:rPr>
              <w:t>$767.07</w:t>
            </w:r>
          </w:p>
        </w:tc>
      </w:tr>
      <w:tr w:rsidR="00656707" w:rsidRPr="00A01631" w14:paraId="6E3188AE" w14:textId="77777777" w:rsidTr="00656707">
        <w:tc>
          <w:tcPr>
            <w:tcW w:w="1252" w:type="dxa"/>
            <w:shd w:val="clear" w:color="auto" w:fill="D9D9D9" w:themeFill="background1" w:themeFillShade="D9"/>
            <w:vAlign w:val="center"/>
          </w:tcPr>
          <w:p w14:paraId="22AEFE90" w14:textId="7D556A07" w:rsidR="00656707" w:rsidRPr="00360881" w:rsidRDefault="00656707" w:rsidP="003E6555">
            <w:pPr>
              <w:jc w:val="center"/>
              <w:rPr>
                <w:rFonts w:cs="Arial"/>
                <w:sz w:val="18"/>
                <w:szCs w:val="18"/>
              </w:rPr>
            </w:pPr>
            <w:r>
              <w:rPr>
                <w:rFonts w:cs="Arial"/>
                <w:sz w:val="18"/>
                <w:szCs w:val="18"/>
              </w:rPr>
              <w:t>Energy Star Commercial</w:t>
            </w:r>
          </w:p>
        </w:tc>
        <w:tc>
          <w:tcPr>
            <w:tcW w:w="1196" w:type="dxa"/>
            <w:shd w:val="clear" w:color="auto" w:fill="D9D9D9" w:themeFill="background1" w:themeFillShade="D9"/>
            <w:vAlign w:val="center"/>
          </w:tcPr>
          <w:p w14:paraId="2E689AFA" w14:textId="50D18142" w:rsidR="00656707" w:rsidRPr="00360881" w:rsidRDefault="00656707" w:rsidP="003E6555">
            <w:pPr>
              <w:jc w:val="center"/>
              <w:rPr>
                <w:rFonts w:cs="Arial"/>
                <w:sz w:val="18"/>
                <w:szCs w:val="18"/>
              </w:rPr>
            </w:pPr>
            <w:r>
              <w:rPr>
                <w:rFonts w:cs="Arial"/>
                <w:sz w:val="18"/>
                <w:szCs w:val="18"/>
              </w:rPr>
              <w:t>ROB</w:t>
            </w:r>
          </w:p>
        </w:tc>
        <w:tc>
          <w:tcPr>
            <w:tcW w:w="1620" w:type="dxa"/>
            <w:shd w:val="clear" w:color="auto" w:fill="D9D9D9" w:themeFill="background1" w:themeFillShade="D9"/>
            <w:vAlign w:val="center"/>
          </w:tcPr>
          <w:p w14:paraId="7E0E394A" w14:textId="10589E6A" w:rsidR="00656707" w:rsidRPr="00360881" w:rsidRDefault="00656707" w:rsidP="003E6555">
            <w:pPr>
              <w:jc w:val="center"/>
              <w:rPr>
                <w:rFonts w:cs="Arial"/>
                <w:sz w:val="18"/>
                <w:szCs w:val="18"/>
              </w:rPr>
            </w:pPr>
            <w:r>
              <w:rPr>
                <w:rFonts w:cs="Arial"/>
                <w:sz w:val="18"/>
                <w:szCs w:val="18"/>
              </w:rPr>
              <w:t>Code</w:t>
            </w:r>
          </w:p>
        </w:tc>
        <w:tc>
          <w:tcPr>
            <w:tcW w:w="1440" w:type="dxa"/>
            <w:shd w:val="clear" w:color="auto" w:fill="D9D9D9" w:themeFill="background1" w:themeFillShade="D9"/>
            <w:vAlign w:val="center"/>
          </w:tcPr>
          <w:p w14:paraId="02B8CF3C" w14:textId="32C20F64" w:rsidR="00656707" w:rsidRDefault="00656707" w:rsidP="003E6555">
            <w:pPr>
              <w:jc w:val="center"/>
              <w:rPr>
                <w:rFonts w:cs="Arial"/>
                <w:color w:val="000000"/>
                <w:sz w:val="20"/>
                <w:szCs w:val="20"/>
              </w:rPr>
            </w:pPr>
            <w:r>
              <w:rPr>
                <w:rFonts w:cs="Arial"/>
                <w:color w:val="000000"/>
                <w:sz w:val="20"/>
                <w:szCs w:val="20"/>
              </w:rPr>
              <w:t>$1630.67</w:t>
            </w:r>
          </w:p>
        </w:tc>
        <w:tc>
          <w:tcPr>
            <w:tcW w:w="1341" w:type="dxa"/>
            <w:shd w:val="clear" w:color="auto" w:fill="D9D9D9" w:themeFill="background1" w:themeFillShade="D9"/>
            <w:vAlign w:val="center"/>
          </w:tcPr>
          <w:p w14:paraId="06F2F450" w14:textId="59D542B9" w:rsidR="00656707" w:rsidRPr="008F70E3" w:rsidRDefault="00656707" w:rsidP="003E6555">
            <w:pPr>
              <w:jc w:val="center"/>
              <w:rPr>
                <w:rFonts w:cs="Arial"/>
                <w:sz w:val="18"/>
                <w:szCs w:val="18"/>
              </w:rPr>
            </w:pPr>
            <w:r>
              <w:rPr>
                <w:rFonts w:cs="Arial"/>
                <w:sz w:val="18"/>
                <w:szCs w:val="18"/>
              </w:rPr>
              <w:t>$153.00</w:t>
            </w:r>
          </w:p>
        </w:tc>
        <w:tc>
          <w:tcPr>
            <w:tcW w:w="1513" w:type="dxa"/>
            <w:shd w:val="clear" w:color="auto" w:fill="D9D9D9" w:themeFill="background1" w:themeFillShade="D9"/>
            <w:vAlign w:val="center"/>
          </w:tcPr>
          <w:p w14:paraId="3193476E" w14:textId="656D936A" w:rsidR="00656707" w:rsidRPr="008F70E3" w:rsidRDefault="00656707" w:rsidP="003E6555">
            <w:pPr>
              <w:jc w:val="center"/>
              <w:rPr>
                <w:rFonts w:cs="Arial"/>
                <w:sz w:val="18"/>
                <w:szCs w:val="18"/>
              </w:rPr>
            </w:pPr>
            <w:r>
              <w:rPr>
                <w:rFonts w:cs="Arial"/>
                <w:sz w:val="18"/>
                <w:szCs w:val="18"/>
              </w:rPr>
              <w:t>$0</w:t>
            </w:r>
          </w:p>
        </w:tc>
        <w:tc>
          <w:tcPr>
            <w:tcW w:w="1214" w:type="dxa"/>
            <w:shd w:val="clear" w:color="auto" w:fill="D9D9D9" w:themeFill="background1" w:themeFillShade="D9"/>
            <w:vAlign w:val="center"/>
          </w:tcPr>
          <w:p w14:paraId="7A28116D" w14:textId="37BD2C0A" w:rsidR="00656707" w:rsidRDefault="00656707" w:rsidP="00656707">
            <w:pPr>
              <w:jc w:val="center"/>
              <w:rPr>
                <w:rFonts w:cs="Arial"/>
                <w:color w:val="000000"/>
                <w:sz w:val="20"/>
                <w:szCs w:val="20"/>
              </w:rPr>
            </w:pPr>
            <w:r>
              <w:rPr>
                <w:rFonts w:cs="Arial"/>
                <w:color w:val="000000"/>
                <w:sz w:val="20"/>
                <w:szCs w:val="20"/>
              </w:rPr>
              <w:t>$1783.67</w:t>
            </w:r>
          </w:p>
        </w:tc>
      </w:tr>
    </w:tbl>
    <w:p w14:paraId="42DF06C6" w14:textId="4B5464E5" w:rsidR="001773DE" w:rsidRPr="00A30A33" w:rsidRDefault="001773DE" w:rsidP="00A30A33">
      <w:pPr>
        <w:rPr>
          <w:sz w:val="20"/>
        </w:rPr>
      </w:pPr>
      <w:r w:rsidRPr="00DD1C47">
        <w:rPr>
          <w:rFonts w:cs="Arial"/>
          <w:i/>
          <w:sz w:val="20"/>
          <w:szCs w:val="20"/>
        </w:rPr>
        <w:t>All costs are noted as $ per measure unit</w:t>
      </w:r>
    </w:p>
    <w:p w14:paraId="393A1115" w14:textId="77777777" w:rsidR="00C069A2" w:rsidRDefault="00663A00" w:rsidP="002E0043">
      <w:pPr>
        <w:pStyle w:val="Heading2"/>
        <w:keepNext w:val="0"/>
      </w:pPr>
      <w:bookmarkStart w:id="152" w:name="_Toc304800219"/>
      <w:bookmarkStart w:id="153" w:name="_Toc324318373"/>
      <w:bookmarkStart w:id="154" w:name="_Toc324340502"/>
      <w:bookmarkStart w:id="155" w:name="_Toc415492827"/>
      <w:r>
        <w:t>4.2 Meas</w:t>
      </w:r>
      <w:r w:rsidR="00C069A2">
        <w:t xml:space="preserve">ure </w:t>
      </w:r>
      <w:r w:rsidR="00930877">
        <w:t xml:space="preserve">Case </w:t>
      </w:r>
      <w:r w:rsidR="00C069A2">
        <w:t>Costs</w:t>
      </w:r>
      <w:bookmarkEnd w:id="152"/>
      <w:bookmarkEnd w:id="153"/>
      <w:bookmarkEnd w:id="154"/>
      <w:bookmarkEnd w:id="155"/>
      <w:r w:rsidR="00930877">
        <w:t xml:space="preserve"> </w:t>
      </w:r>
    </w:p>
    <w:p w14:paraId="60B02768" w14:textId="77777777" w:rsidR="00F71685" w:rsidRDefault="000D6E61" w:rsidP="00435E41">
      <w:pPr>
        <w:rPr>
          <w:sz w:val="20"/>
        </w:rPr>
      </w:pPr>
      <w:bookmarkStart w:id="156" w:name="_Toc304800220"/>
      <w:bookmarkStart w:id="157" w:name="_Toc324318374"/>
      <w:bookmarkStart w:id="158" w:name="_Toc324340503"/>
      <w:r>
        <w:rPr>
          <w:sz w:val="20"/>
        </w:rPr>
        <w:t>The measure case costs are based on the results from the 2010-2012 Ex Ante Measure Cost Study (WO17). The IMC values in the measure cost study are not directly applicable to these measures because the code minimum and measure efficiency levels in the workpaper are higher than those in the cost study.  The research analyzed costs for top-loading and front-loading clothes washers and developed coefficients using hedonic price modeling. The MEF coefficients are 38.91 for top-loaders and 28.9 for front-loaders.The measure case cost for each measure is derived by using the MEF coefficients to calculate the IMC associated with the delta of the measure case MEF and the reference MEF and adding it to the reference cost from the measure cost study. Measure case top-/front- loading saturations are then applied to obtain a weigh</w:t>
      </w:r>
      <w:r w:rsidR="000A257D">
        <w:rPr>
          <w:sz w:val="20"/>
        </w:rPr>
        <w:t xml:space="preserve">ted measure case cost.  </w:t>
      </w:r>
    </w:p>
    <w:p w14:paraId="2B7B7009" w14:textId="77777777" w:rsidR="00656707" w:rsidRDefault="00656707" w:rsidP="00435E41">
      <w:pPr>
        <w:rPr>
          <w:sz w:val="20"/>
        </w:rPr>
      </w:pPr>
    </w:p>
    <w:p w14:paraId="3985C570" w14:textId="7F3AA496" w:rsidR="00656707" w:rsidRDefault="00656707" w:rsidP="00656707">
      <w:pPr>
        <w:rPr>
          <w:sz w:val="20"/>
        </w:rPr>
      </w:pPr>
      <w:r>
        <w:rPr>
          <w:sz w:val="20"/>
        </w:rPr>
        <w:t xml:space="preserve">The </w:t>
      </w:r>
      <w:r w:rsidR="00443E20">
        <w:rPr>
          <w:sz w:val="20"/>
        </w:rPr>
        <w:t>measure case</w:t>
      </w:r>
      <w:r>
        <w:rPr>
          <w:sz w:val="20"/>
        </w:rPr>
        <w:t xml:space="preserve"> cost for commercial clothes washers are based on the 2014 Commercial Clothes Washers TSD. The baseline and incremental manufacturing costs for both top- and front-loading CCWs are obtained from Chapter 5. The sum of the production cost and material cost is the total manufacturing cost. </w:t>
      </w:r>
      <w:r w:rsidR="00443E20">
        <w:rPr>
          <w:sz w:val="20"/>
        </w:rPr>
        <w:t xml:space="preserve">The inceremental manufacturing cost is derived by taking the difference between the manufacturing cost of a front-loading Energy Star CCW and the base case manufacturing cost, weighted by market share of top- and front-loaders. </w:t>
      </w:r>
      <w:r>
        <w:rPr>
          <w:sz w:val="20"/>
        </w:rPr>
        <w:t>Chapter 6 contains manufacturer and distributor markups that can be applied to the manufacturing cost to derive the cost to the consumer.</w:t>
      </w:r>
      <w:r w:rsidR="00443E20">
        <w:rPr>
          <w:sz w:val="20"/>
        </w:rPr>
        <w:t xml:space="preserve"> Multiplying the incremental</w:t>
      </w:r>
      <w:r>
        <w:rPr>
          <w:sz w:val="20"/>
        </w:rPr>
        <w:t xml:space="preserve"> manufacturing cost by the manufacturer markup of</w:t>
      </w:r>
      <w:r w:rsidR="00443E20">
        <w:rPr>
          <w:sz w:val="20"/>
        </w:rPr>
        <w:t xml:space="preserve"> 1.285 and incremental distributor markup of 1.18</w:t>
      </w:r>
      <w:r>
        <w:rPr>
          <w:sz w:val="20"/>
        </w:rPr>
        <w:t xml:space="preserve"> gives t</w:t>
      </w:r>
      <w:r w:rsidR="00443E20">
        <w:rPr>
          <w:sz w:val="20"/>
        </w:rPr>
        <w:t>he incremental cost to the consumer. The measure case cost is the sum of the base case cost and the incremental measure cost.</w:t>
      </w:r>
      <w:r>
        <w:rPr>
          <w:sz w:val="20"/>
        </w:rPr>
        <w:t xml:space="preserve"> </w:t>
      </w:r>
    </w:p>
    <w:p w14:paraId="3CDE9981" w14:textId="77777777" w:rsidR="00F71685" w:rsidRDefault="00F71685" w:rsidP="00435E41">
      <w:pPr>
        <w:rPr>
          <w:sz w:val="20"/>
        </w:rPr>
      </w:pPr>
    </w:p>
    <w:p w14:paraId="42B3B877" w14:textId="77777777" w:rsidR="00F71685" w:rsidRDefault="00F71685" w:rsidP="00435E41">
      <w:pPr>
        <w:rPr>
          <w:sz w:val="20"/>
        </w:rPr>
      </w:pPr>
    </w:p>
    <w:p w14:paraId="03B87577" w14:textId="37164F4D" w:rsidR="00F71685" w:rsidRDefault="00F71685" w:rsidP="00435E41">
      <w:pPr>
        <w:rPr>
          <w:sz w:val="20"/>
        </w:rPr>
      </w:pPr>
      <w:r>
        <w:rPr>
          <w:sz w:val="20"/>
        </w:rPr>
        <w:t xml:space="preserve">The labor cost of $153.00 for residential and commercial clothes washers is obtained from </w:t>
      </w:r>
      <w:r w:rsidRPr="00F71685">
        <w:rPr>
          <w:i/>
          <w:sz w:val="20"/>
        </w:rPr>
        <w:t>RS Means Mechanical Cost Data, 2014</w:t>
      </w:r>
      <w:r>
        <w:rPr>
          <w:i/>
          <w:sz w:val="20"/>
        </w:rPr>
        <w:t>.</w:t>
      </w:r>
    </w:p>
    <w:p w14:paraId="567F0D9A" w14:textId="77777777" w:rsidR="00F71685" w:rsidRDefault="00F71685" w:rsidP="00435E41">
      <w:pPr>
        <w:rPr>
          <w:sz w:val="20"/>
        </w:rPr>
      </w:pPr>
    </w:p>
    <w:p w14:paraId="2342934D" w14:textId="60E4996B" w:rsidR="002A6912" w:rsidRDefault="000A257D" w:rsidP="00435E41">
      <w:pPr>
        <w:rPr>
          <w:sz w:val="20"/>
        </w:rPr>
      </w:pPr>
      <w:r>
        <w:rPr>
          <w:sz w:val="20"/>
        </w:rPr>
        <w:t>The measure</w:t>
      </w:r>
      <w:r w:rsidR="000D6E61">
        <w:rPr>
          <w:sz w:val="20"/>
        </w:rPr>
        <w:t xml:space="preserve"> case costs are:</w:t>
      </w:r>
    </w:p>
    <w:p w14:paraId="42E9F930" w14:textId="77777777" w:rsidR="000D6E61" w:rsidRDefault="000D6E61" w:rsidP="00435E41">
      <w:pPr>
        <w:rPr>
          <w:sz w:val="20"/>
        </w:rPr>
      </w:pPr>
    </w:p>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pct25" w:color="auto" w:fill="auto"/>
        <w:tblLook w:val="00A0" w:firstRow="1" w:lastRow="0" w:firstColumn="1" w:lastColumn="0" w:noHBand="0" w:noVBand="0"/>
      </w:tblPr>
      <w:tblGrid>
        <w:gridCol w:w="1252"/>
        <w:gridCol w:w="1196"/>
        <w:gridCol w:w="1620"/>
        <w:gridCol w:w="1440"/>
        <w:gridCol w:w="1341"/>
        <w:gridCol w:w="1513"/>
        <w:gridCol w:w="1214"/>
      </w:tblGrid>
      <w:tr w:rsidR="000D6E61" w:rsidRPr="00A01631" w14:paraId="0CF4DAD3" w14:textId="77777777" w:rsidTr="00057BF5">
        <w:tc>
          <w:tcPr>
            <w:tcW w:w="1252" w:type="dxa"/>
            <w:tcBorders>
              <w:bottom w:val="single" w:sz="24" w:space="0" w:color="FFFFFF" w:themeColor="background1"/>
            </w:tcBorders>
            <w:shd w:val="pct25" w:color="auto" w:fill="auto"/>
          </w:tcPr>
          <w:p w14:paraId="0E1B8884" w14:textId="77777777" w:rsidR="000D6E61" w:rsidRPr="008F70E3" w:rsidRDefault="000D6E61" w:rsidP="00057BF5">
            <w:pPr>
              <w:rPr>
                <w:rFonts w:cs="Arial"/>
                <w:b/>
                <w:i/>
                <w:sz w:val="18"/>
                <w:szCs w:val="18"/>
              </w:rPr>
            </w:pPr>
            <w:r w:rsidRPr="008F70E3">
              <w:rPr>
                <w:rFonts w:cs="Arial"/>
                <w:b/>
                <w:i/>
                <w:sz w:val="18"/>
                <w:szCs w:val="18"/>
              </w:rPr>
              <w:t xml:space="preserve">Measure </w:t>
            </w:r>
          </w:p>
        </w:tc>
        <w:tc>
          <w:tcPr>
            <w:tcW w:w="1196" w:type="dxa"/>
            <w:tcBorders>
              <w:bottom w:val="single" w:sz="24" w:space="0" w:color="FFFFFF" w:themeColor="background1"/>
            </w:tcBorders>
            <w:shd w:val="pct25" w:color="auto" w:fill="auto"/>
          </w:tcPr>
          <w:p w14:paraId="5150E1DB" w14:textId="77777777" w:rsidR="000D6E61" w:rsidRPr="008F70E3" w:rsidRDefault="000D6E61" w:rsidP="00057BF5">
            <w:pPr>
              <w:rPr>
                <w:rFonts w:cs="Arial"/>
                <w:b/>
                <w:sz w:val="18"/>
                <w:szCs w:val="18"/>
              </w:rPr>
            </w:pPr>
            <w:r w:rsidRPr="008F70E3">
              <w:rPr>
                <w:rFonts w:cs="Arial"/>
                <w:b/>
                <w:sz w:val="18"/>
                <w:szCs w:val="18"/>
              </w:rPr>
              <w:t>Measure Application Type</w:t>
            </w:r>
          </w:p>
        </w:tc>
        <w:tc>
          <w:tcPr>
            <w:tcW w:w="1620" w:type="dxa"/>
            <w:tcBorders>
              <w:bottom w:val="single" w:sz="24" w:space="0" w:color="FFFFFF" w:themeColor="background1"/>
            </w:tcBorders>
            <w:shd w:val="pct25" w:color="auto" w:fill="auto"/>
          </w:tcPr>
          <w:p w14:paraId="26F5675A" w14:textId="77777777" w:rsidR="000D6E61" w:rsidRPr="008F70E3" w:rsidRDefault="000D6E61" w:rsidP="00057BF5">
            <w:pPr>
              <w:rPr>
                <w:rFonts w:cs="Arial"/>
                <w:b/>
                <w:sz w:val="18"/>
                <w:szCs w:val="18"/>
              </w:rPr>
            </w:pPr>
            <w:r w:rsidRPr="008F70E3">
              <w:rPr>
                <w:rFonts w:cs="Arial"/>
                <w:b/>
                <w:sz w:val="18"/>
                <w:szCs w:val="18"/>
              </w:rPr>
              <w:t>Baseline</w:t>
            </w:r>
          </w:p>
        </w:tc>
        <w:tc>
          <w:tcPr>
            <w:tcW w:w="1440" w:type="dxa"/>
            <w:tcBorders>
              <w:bottom w:val="single" w:sz="24" w:space="0" w:color="FFFFFF" w:themeColor="background1"/>
            </w:tcBorders>
            <w:shd w:val="pct25" w:color="auto" w:fill="auto"/>
          </w:tcPr>
          <w:p w14:paraId="2F8AA48A" w14:textId="77777777" w:rsidR="000D6E61" w:rsidRPr="008F70E3" w:rsidRDefault="000D6E61" w:rsidP="00057BF5">
            <w:pPr>
              <w:rPr>
                <w:rFonts w:cs="Arial"/>
                <w:b/>
                <w:sz w:val="18"/>
                <w:szCs w:val="18"/>
              </w:rPr>
            </w:pPr>
            <w:r w:rsidRPr="008F70E3">
              <w:rPr>
                <w:rFonts w:cs="Arial"/>
                <w:b/>
                <w:sz w:val="18"/>
                <w:szCs w:val="18"/>
              </w:rPr>
              <w:t>Equipment Cost</w:t>
            </w:r>
          </w:p>
        </w:tc>
        <w:tc>
          <w:tcPr>
            <w:tcW w:w="1341" w:type="dxa"/>
            <w:tcBorders>
              <w:bottom w:val="single" w:sz="24" w:space="0" w:color="FFFFFF" w:themeColor="background1"/>
            </w:tcBorders>
            <w:shd w:val="pct25" w:color="auto" w:fill="auto"/>
          </w:tcPr>
          <w:p w14:paraId="74D7087D" w14:textId="77777777" w:rsidR="000D6E61" w:rsidRPr="008F70E3" w:rsidRDefault="000D6E61" w:rsidP="00057BF5">
            <w:pPr>
              <w:rPr>
                <w:rFonts w:cs="Arial"/>
                <w:b/>
                <w:sz w:val="18"/>
                <w:szCs w:val="18"/>
              </w:rPr>
            </w:pPr>
            <w:r w:rsidRPr="008F70E3">
              <w:rPr>
                <w:rFonts w:cs="Arial"/>
                <w:b/>
                <w:sz w:val="18"/>
                <w:szCs w:val="18"/>
              </w:rPr>
              <w:t>Labor / Installation Cost</w:t>
            </w:r>
          </w:p>
        </w:tc>
        <w:tc>
          <w:tcPr>
            <w:tcW w:w="1513" w:type="dxa"/>
            <w:tcBorders>
              <w:bottom w:val="single" w:sz="24" w:space="0" w:color="FFFFFF" w:themeColor="background1"/>
            </w:tcBorders>
            <w:shd w:val="pct25" w:color="auto" w:fill="auto"/>
          </w:tcPr>
          <w:p w14:paraId="786D92C0" w14:textId="77777777" w:rsidR="000D6E61" w:rsidRPr="008F70E3" w:rsidRDefault="000D6E61" w:rsidP="00057BF5">
            <w:pPr>
              <w:rPr>
                <w:rFonts w:cs="Arial"/>
                <w:b/>
                <w:sz w:val="18"/>
                <w:szCs w:val="18"/>
              </w:rPr>
            </w:pPr>
            <w:r w:rsidRPr="008F70E3">
              <w:rPr>
                <w:rFonts w:cs="Arial"/>
                <w:b/>
                <w:sz w:val="18"/>
                <w:szCs w:val="18"/>
              </w:rPr>
              <w:t>Maintenance / Other Cost</w:t>
            </w:r>
          </w:p>
        </w:tc>
        <w:tc>
          <w:tcPr>
            <w:tcW w:w="1214" w:type="dxa"/>
            <w:tcBorders>
              <w:bottom w:val="single" w:sz="24" w:space="0" w:color="FFFFFF" w:themeColor="background1"/>
            </w:tcBorders>
            <w:shd w:val="pct25" w:color="auto" w:fill="auto"/>
          </w:tcPr>
          <w:p w14:paraId="1EA3CCCF" w14:textId="2F3BAB9B" w:rsidR="000D6E61" w:rsidRPr="008F70E3" w:rsidRDefault="000D6E61" w:rsidP="008717C2">
            <w:pPr>
              <w:rPr>
                <w:rFonts w:cs="Arial"/>
                <w:b/>
                <w:sz w:val="18"/>
                <w:szCs w:val="18"/>
              </w:rPr>
            </w:pPr>
            <w:r w:rsidRPr="008F70E3">
              <w:rPr>
                <w:rFonts w:cs="Arial"/>
                <w:b/>
                <w:sz w:val="18"/>
                <w:szCs w:val="18"/>
              </w:rPr>
              <w:t xml:space="preserve">Total </w:t>
            </w:r>
            <w:r w:rsidR="008717C2">
              <w:rPr>
                <w:rFonts w:cs="Arial"/>
                <w:b/>
                <w:sz w:val="18"/>
                <w:szCs w:val="18"/>
              </w:rPr>
              <w:t>Measure</w:t>
            </w:r>
            <w:r w:rsidRPr="008F70E3">
              <w:rPr>
                <w:rFonts w:cs="Arial"/>
                <w:b/>
                <w:sz w:val="18"/>
                <w:szCs w:val="18"/>
              </w:rPr>
              <w:t xml:space="preserve"> Case Cost</w:t>
            </w:r>
          </w:p>
        </w:tc>
      </w:tr>
      <w:tr w:rsidR="00443E20" w:rsidRPr="00A01631" w14:paraId="585D18A5" w14:textId="77777777" w:rsidTr="00443E20">
        <w:tc>
          <w:tcPr>
            <w:tcW w:w="1252" w:type="dxa"/>
            <w:shd w:val="pct10" w:color="auto" w:fill="auto"/>
            <w:vAlign w:val="center"/>
          </w:tcPr>
          <w:p w14:paraId="287B77EB" w14:textId="77777777" w:rsidR="00443E20" w:rsidRPr="00360881" w:rsidRDefault="00443E20" w:rsidP="003E6555">
            <w:pPr>
              <w:jc w:val="center"/>
              <w:rPr>
                <w:rFonts w:cs="Arial"/>
                <w:sz w:val="18"/>
                <w:szCs w:val="18"/>
              </w:rPr>
            </w:pPr>
            <w:r w:rsidRPr="00360881">
              <w:rPr>
                <w:rFonts w:cs="Arial"/>
                <w:sz w:val="18"/>
                <w:szCs w:val="18"/>
              </w:rPr>
              <w:t>Energy Star Top-Loading</w:t>
            </w:r>
          </w:p>
        </w:tc>
        <w:tc>
          <w:tcPr>
            <w:tcW w:w="1196" w:type="dxa"/>
            <w:shd w:val="pct10" w:color="auto" w:fill="auto"/>
            <w:vAlign w:val="center"/>
          </w:tcPr>
          <w:p w14:paraId="23B42CBE" w14:textId="77777777" w:rsidR="00443E20" w:rsidRPr="008F70E3" w:rsidRDefault="00443E20" w:rsidP="003E6555">
            <w:pPr>
              <w:jc w:val="center"/>
              <w:rPr>
                <w:rFonts w:cs="Arial"/>
                <w:sz w:val="18"/>
                <w:szCs w:val="18"/>
              </w:rPr>
            </w:pPr>
            <w:r>
              <w:rPr>
                <w:rFonts w:cs="Arial"/>
                <w:sz w:val="18"/>
                <w:szCs w:val="18"/>
              </w:rPr>
              <w:t>ROB</w:t>
            </w:r>
          </w:p>
        </w:tc>
        <w:tc>
          <w:tcPr>
            <w:tcW w:w="1620" w:type="dxa"/>
            <w:shd w:val="pct10" w:color="auto" w:fill="auto"/>
            <w:vAlign w:val="center"/>
          </w:tcPr>
          <w:p w14:paraId="52253B9B" w14:textId="77777777" w:rsidR="00443E20" w:rsidRPr="00360881" w:rsidRDefault="00443E20" w:rsidP="003E6555">
            <w:pPr>
              <w:jc w:val="center"/>
              <w:rPr>
                <w:rFonts w:cs="Arial"/>
                <w:sz w:val="18"/>
                <w:szCs w:val="18"/>
              </w:rPr>
            </w:pPr>
            <w:r w:rsidRPr="00360881">
              <w:rPr>
                <w:rFonts w:cs="Arial"/>
                <w:sz w:val="18"/>
                <w:szCs w:val="18"/>
              </w:rPr>
              <w:t>Code</w:t>
            </w:r>
          </w:p>
        </w:tc>
        <w:tc>
          <w:tcPr>
            <w:tcW w:w="1440" w:type="dxa"/>
            <w:shd w:val="pct10" w:color="auto" w:fill="auto"/>
            <w:vAlign w:val="center"/>
          </w:tcPr>
          <w:p w14:paraId="796C8731" w14:textId="57A389EE" w:rsidR="00443E20" w:rsidRPr="008F70E3" w:rsidRDefault="00443E20" w:rsidP="003E6555">
            <w:pPr>
              <w:jc w:val="center"/>
              <w:rPr>
                <w:rFonts w:cs="Arial"/>
                <w:sz w:val="18"/>
                <w:szCs w:val="18"/>
              </w:rPr>
            </w:pPr>
            <w:r>
              <w:rPr>
                <w:rFonts w:cs="Arial"/>
                <w:color w:val="000000"/>
                <w:sz w:val="20"/>
                <w:szCs w:val="20"/>
              </w:rPr>
              <w:t>$614.92</w:t>
            </w:r>
          </w:p>
        </w:tc>
        <w:tc>
          <w:tcPr>
            <w:tcW w:w="1341" w:type="dxa"/>
            <w:shd w:val="pct10" w:color="auto" w:fill="auto"/>
            <w:vAlign w:val="center"/>
          </w:tcPr>
          <w:p w14:paraId="538B537E" w14:textId="50EB9426" w:rsidR="00443E20" w:rsidRPr="008F70E3" w:rsidRDefault="00443E20" w:rsidP="003E6555">
            <w:pPr>
              <w:jc w:val="center"/>
              <w:rPr>
                <w:rFonts w:cs="Arial"/>
                <w:sz w:val="18"/>
                <w:szCs w:val="18"/>
              </w:rPr>
            </w:pPr>
            <w:r>
              <w:rPr>
                <w:rFonts w:cs="Arial"/>
                <w:sz w:val="18"/>
                <w:szCs w:val="18"/>
              </w:rPr>
              <w:t>$153.00</w:t>
            </w:r>
          </w:p>
        </w:tc>
        <w:tc>
          <w:tcPr>
            <w:tcW w:w="1513" w:type="dxa"/>
            <w:shd w:val="pct10" w:color="auto" w:fill="auto"/>
            <w:vAlign w:val="center"/>
          </w:tcPr>
          <w:p w14:paraId="230EE9CF" w14:textId="77777777" w:rsidR="00443E20" w:rsidRPr="008F70E3" w:rsidRDefault="00443E20" w:rsidP="003E6555">
            <w:pPr>
              <w:jc w:val="center"/>
              <w:rPr>
                <w:rFonts w:cs="Arial"/>
                <w:sz w:val="18"/>
                <w:szCs w:val="18"/>
              </w:rPr>
            </w:pPr>
            <w:r w:rsidRPr="008F70E3">
              <w:rPr>
                <w:rFonts w:cs="Arial"/>
                <w:sz w:val="18"/>
                <w:szCs w:val="18"/>
              </w:rPr>
              <w:t>$</w:t>
            </w:r>
            <w:r>
              <w:rPr>
                <w:rFonts w:cs="Arial"/>
                <w:sz w:val="18"/>
                <w:szCs w:val="18"/>
              </w:rPr>
              <w:t>0</w:t>
            </w:r>
          </w:p>
        </w:tc>
        <w:tc>
          <w:tcPr>
            <w:tcW w:w="1214" w:type="dxa"/>
            <w:shd w:val="pct10" w:color="auto" w:fill="auto"/>
            <w:vAlign w:val="center"/>
          </w:tcPr>
          <w:p w14:paraId="0E2C664C" w14:textId="39A4D283" w:rsidR="00443E20" w:rsidRPr="008F70E3" w:rsidRDefault="00443E20" w:rsidP="00443E20">
            <w:pPr>
              <w:jc w:val="center"/>
              <w:rPr>
                <w:rFonts w:cs="Arial"/>
                <w:sz w:val="18"/>
                <w:szCs w:val="18"/>
              </w:rPr>
            </w:pPr>
            <w:r>
              <w:rPr>
                <w:rFonts w:cs="Arial"/>
                <w:color w:val="000000"/>
                <w:sz w:val="20"/>
                <w:szCs w:val="20"/>
              </w:rPr>
              <w:t>$767.92</w:t>
            </w:r>
          </w:p>
        </w:tc>
      </w:tr>
      <w:tr w:rsidR="00443E20" w:rsidRPr="00A01631" w14:paraId="5A5584C4" w14:textId="77777777" w:rsidTr="00443E20">
        <w:tc>
          <w:tcPr>
            <w:tcW w:w="1252" w:type="dxa"/>
            <w:tcBorders>
              <w:bottom w:val="single" w:sz="24" w:space="0" w:color="FFFFFF" w:themeColor="background1"/>
            </w:tcBorders>
            <w:shd w:val="pct25" w:color="auto" w:fill="auto"/>
            <w:vAlign w:val="center"/>
          </w:tcPr>
          <w:p w14:paraId="06876423" w14:textId="3A342014" w:rsidR="00443E20" w:rsidRPr="00360881" w:rsidRDefault="00443E20" w:rsidP="003E6555">
            <w:pPr>
              <w:jc w:val="center"/>
              <w:rPr>
                <w:rFonts w:cs="Arial"/>
                <w:sz w:val="18"/>
                <w:szCs w:val="18"/>
              </w:rPr>
            </w:pPr>
            <w:r w:rsidRPr="00360881">
              <w:rPr>
                <w:rFonts w:cs="Arial"/>
                <w:sz w:val="18"/>
                <w:szCs w:val="18"/>
              </w:rPr>
              <w:t>Energy Star Front-Loading</w:t>
            </w:r>
          </w:p>
        </w:tc>
        <w:tc>
          <w:tcPr>
            <w:tcW w:w="1196" w:type="dxa"/>
            <w:tcBorders>
              <w:bottom w:val="single" w:sz="24" w:space="0" w:color="FFFFFF" w:themeColor="background1"/>
            </w:tcBorders>
            <w:shd w:val="pct25" w:color="auto" w:fill="auto"/>
            <w:vAlign w:val="center"/>
          </w:tcPr>
          <w:p w14:paraId="13193F4D" w14:textId="77777777" w:rsidR="00443E20" w:rsidRPr="008F70E3" w:rsidRDefault="00443E20" w:rsidP="003E6555">
            <w:pPr>
              <w:jc w:val="center"/>
              <w:rPr>
                <w:rFonts w:cs="Arial"/>
                <w:i/>
                <w:sz w:val="18"/>
                <w:szCs w:val="18"/>
              </w:rPr>
            </w:pPr>
            <w:r>
              <w:rPr>
                <w:rFonts w:cs="Arial"/>
                <w:sz w:val="18"/>
                <w:szCs w:val="18"/>
              </w:rPr>
              <w:t>ROB</w:t>
            </w:r>
          </w:p>
        </w:tc>
        <w:tc>
          <w:tcPr>
            <w:tcW w:w="1620" w:type="dxa"/>
            <w:tcBorders>
              <w:bottom w:val="single" w:sz="24" w:space="0" w:color="FFFFFF" w:themeColor="background1"/>
            </w:tcBorders>
            <w:shd w:val="pct25" w:color="auto" w:fill="auto"/>
            <w:vAlign w:val="center"/>
          </w:tcPr>
          <w:p w14:paraId="4A9E235F" w14:textId="77777777" w:rsidR="00443E20" w:rsidRPr="00360881" w:rsidRDefault="00443E20" w:rsidP="003E6555">
            <w:pPr>
              <w:jc w:val="center"/>
              <w:rPr>
                <w:rFonts w:cs="Arial"/>
                <w:sz w:val="18"/>
                <w:szCs w:val="18"/>
              </w:rPr>
            </w:pPr>
            <w:r w:rsidRPr="00360881">
              <w:rPr>
                <w:rFonts w:cs="Arial"/>
                <w:sz w:val="18"/>
                <w:szCs w:val="18"/>
              </w:rPr>
              <w:t>Code</w:t>
            </w:r>
          </w:p>
        </w:tc>
        <w:tc>
          <w:tcPr>
            <w:tcW w:w="1440" w:type="dxa"/>
            <w:tcBorders>
              <w:bottom w:val="single" w:sz="24" w:space="0" w:color="FFFFFF" w:themeColor="background1"/>
            </w:tcBorders>
            <w:shd w:val="pct25" w:color="auto" w:fill="auto"/>
            <w:vAlign w:val="center"/>
          </w:tcPr>
          <w:p w14:paraId="2FBFC868" w14:textId="72D5F564" w:rsidR="00443E20" w:rsidRPr="008F70E3" w:rsidRDefault="00443E20" w:rsidP="003E6555">
            <w:pPr>
              <w:jc w:val="center"/>
              <w:rPr>
                <w:rFonts w:cs="Arial"/>
                <w:i/>
                <w:sz w:val="18"/>
                <w:szCs w:val="18"/>
              </w:rPr>
            </w:pPr>
            <w:r>
              <w:rPr>
                <w:rFonts w:cs="Arial"/>
                <w:color w:val="000000"/>
                <w:sz w:val="20"/>
                <w:szCs w:val="20"/>
              </w:rPr>
              <w:t>$699.52</w:t>
            </w:r>
          </w:p>
        </w:tc>
        <w:tc>
          <w:tcPr>
            <w:tcW w:w="1341" w:type="dxa"/>
            <w:tcBorders>
              <w:bottom w:val="single" w:sz="24" w:space="0" w:color="FFFFFF" w:themeColor="background1"/>
            </w:tcBorders>
            <w:shd w:val="pct25" w:color="auto" w:fill="auto"/>
            <w:vAlign w:val="center"/>
          </w:tcPr>
          <w:p w14:paraId="6B780FE6" w14:textId="789F4A8C" w:rsidR="00443E20" w:rsidRPr="008F70E3" w:rsidRDefault="00443E20" w:rsidP="003E6555">
            <w:pPr>
              <w:jc w:val="center"/>
              <w:rPr>
                <w:rFonts w:cs="Arial"/>
                <w:i/>
                <w:sz w:val="18"/>
                <w:szCs w:val="18"/>
              </w:rPr>
            </w:pPr>
            <w:r>
              <w:rPr>
                <w:rFonts w:cs="Arial"/>
                <w:sz w:val="18"/>
                <w:szCs w:val="18"/>
              </w:rPr>
              <w:t>$153.00</w:t>
            </w:r>
          </w:p>
        </w:tc>
        <w:tc>
          <w:tcPr>
            <w:tcW w:w="1513" w:type="dxa"/>
            <w:tcBorders>
              <w:bottom w:val="single" w:sz="24" w:space="0" w:color="FFFFFF" w:themeColor="background1"/>
            </w:tcBorders>
            <w:shd w:val="pct25" w:color="auto" w:fill="auto"/>
            <w:vAlign w:val="center"/>
          </w:tcPr>
          <w:p w14:paraId="7806EDC0" w14:textId="77777777" w:rsidR="00443E20" w:rsidRPr="008F70E3" w:rsidRDefault="00443E20" w:rsidP="003E6555">
            <w:pPr>
              <w:jc w:val="center"/>
              <w:rPr>
                <w:rFonts w:cs="Arial"/>
                <w:i/>
                <w:sz w:val="18"/>
                <w:szCs w:val="18"/>
              </w:rPr>
            </w:pPr>
            <w:r w:rsidRPr="008F70E3">
              <w:rPr>
                <w:rFonts w:cs="Arial"/>
                <w:sz w:val="18"/>
                <w:szCs w:val="18"/>
              </w:rPr>
              <w:t>$</w:t>
            </w:r>
            <w:r>
              <w:rPr>
                <w:rFonts w:cs="Arial"/>
                <w:sz w:val="18"/>
                <w:szCs w:val="18"/>
              </w:rPr>
              <w:t>0</w:t>
            </w:r>
          </w:p>
        </w:tc>
        <w:tc>
          <w:tcPr>
            <w:tcW w:w="1214" w:type="dxa"/>
            <w:tcBorders>
              <w:bottom w:val="single" w:sz="24" w:space="0" w:color="FFFFFF" w:themeColor="background1"/>
            </w:tcBorders>
            <w:shd w:val="pct25" w:color="auto" w:fill="auto"/>
            <w:vAlign w:val="center"/>
          </w:tcPr>
          <w:p w14:paraId="3CDBE10D" w14:textId="675FA17A" w:rsidR="00443E20" w:rsidRPr="008F70E3" w:rsidRDefault="00443E20" w:rsidP="00443E20">
            <w:pPr>
              <w:jc w:val="center"/>
              <w:rPr>
                <w:rFonts w:cs="Arial"/>
                <w:i/>
                <w:sz w:val="18"/>
                <w:szCs w:val="18"/>
              </w:rPr>
            </w:pPr>
            <w:r>
              <w:rPr>
                <w:rFonts w:cs="Arial"/>
                <w:color w:val="000000"/>
                <w:sz w:val="20"/>
                <w:szCs w:val="20"/>
              </w:rPr>
              <w:t>$852.52</w:t>
            </w:r>
          </w:p>
        </w:tc>
      </w:tr>
      <w:tr w:rsidR="00443E20" w:rsidRPr="00A01631" w14:paraId="15BE54EE" w14:textId="77777777" w:rsidTr="00443E20">
        <w:tc>
          <w:tcPr>
            <w:tcW w:w="1252" w:type="dxa"/>
            <w:shd w:val="pct10" w:color="auto" w:fill="auto"/>
            <w:vAlign w:val="center"/>
          </w:tcPr>
          <w:p w14:paraId="1DD33343" w14:textId="77777777" w:rsidR="00443E20" w:rsidRPr="00360881" w:rsidRDefault="00443E20" w:rsidP="003E6555">
            <w:pPr>
              <w:jc w:val="center"/>
              <w:rPr>
                <w:rFonts w:cs="Arial"/>
                <w:sz w:val="18"/>
                <w:szCs w:val="18"/>
              </w:rPr>
            </w:pPr>
            <w:r w:rsidRPr="00360881">
              <w:rPr>
                <w:rFonts w:cs="Arial"/>
                <w:sz w:val="18"/>
                <w:szCs w:val="18"/>
              </w:rPr>
              <w:t>Energy Star</w:t>
            </w:r>
          </w:p>
        </w:tc>
        <w:tc>
          <w:tcPr>
            <w:tcW w:w="1196" w:type="dxa"/>
            <w:shd w:val="pct10" w:color="auto" w:fill="auto"/>
            <w:vAlign w:val="center"/>
          </w:tcPr>
          <w:p w14:paraId="4A6265EF" w14:textId="77777777" w:rsidR="00443E20" w:rsidRPr="008F70E3" w:rsidRDefault="00443E20" w:rsidP="003E6555">
            <w:pPr>
              <w:jc w:val="center"/>
              <w:rPr>
                <w:rFonts w:cs="Arial"/>
                <w:i/>
                <w:sz w:val="18"/>
                <w:szCs w:val="18"/>
              </w:rPr>
            </w:pPr>
            <w:r>
              <w:rPr>
                <w:rFonts w:cs="Arial"/>
                <w:sz w:val="18"/>
                <w:szCs w:val="18"/>
              </w:rPr>
              <w:t>ROB</w:t>
            </w:r>
          </w:p>
        </w:tc>
        <w:tc>
          <w:tcPr>
            <w:tcW w:w="1620" w:type="dxa"/>
            <w:shd w:val="pct10" w:color="auto" w:fill="auto"/>
            <w:vAlign w:val="center"/>
          </w:tcPr>
          <w:p w14:paraId="3BED5E70" w14:textId="77777777" w:rsidR="00443E20" w:rsidRPr="00360881" w:rsidRDefault="00443E20" w:rsidP="003E6555">
            <w:pPr>
              <w:jc w:val="center"/>
              <w:rPr>
                <w:rFonts w:cs="Arial"/>
                <w:sz w:val="18"/>
                <w:szCs w:val="18"/>
              </w:rPr>
            </w:pPr>
            <w:r w:rsidRPr="00360881">
              <w:rPr>
                <w:rFonts w:cs="Arial"/>
                <w:sz w:val="18"/>
                <w:szCs w:val="18"/>
              </w:rPr>
              <w:t>Code</w:t>
            </w:r>
          </w:p>
        </w:tc>
        <w:tc>
          <w:tcPr>
            <w:tcW w:w="1440" w:type="dxa"/>
            <w:shd w:val="pct10" w:color="auto" w:fill="auto"/>
            <w:vAlign w:val="center"/>
          </w:tcPr>
          <w:p w14:paraId="1C4CB5A6" w14:textId="048413C0" w:rsidR="00443E20" w:rsidRPr="008F70E3" w:rsidRDefault="00443E20" w:rsidP="003E6555">
            <w:pPr>
              <w:jc w:val="center"/>
              <w:rPr>
                <w:rFonts w:cs="Arial"/>
                <w:i/>
                <w:sz w:val="18"/>
                <w:szCs w:val="18"/>
              </w:rPr>
            </w:pPr>
            <w:r>
              <w:rPr>
                <w:rFonts w:cs="Arial"/>
                <w:color w:val="000000"/>
                <w:sz w:val="20"/>
                <w:szCs w:val="20"/>
              </w:rPr>
              <w:t>$661.45</w:t>
            </w:r>
          </w:p>
        </w:tc>
        <w:tc>
          <w:tcPr>
            <w:tcW w:w="1341" w:type="dxa"/>
            <w:shd w:val="pct10" w:color="auto" w:fill="auto"/>
            <w:vAlign w:val="center"/>
          </w:tcPr>
          <w:p w14:paraId="45E1554E" w14:textId="11FBC769" w:rsidR="00443E20" w:rsidRPr="008F70E3" w:rsidRDefault="00443E20" w:rsidP="003E6555">
            <w:pPr>
              <w:jc w:val="center"/>
              <w:rPr>
                <w:rFonts w:cs="Arial"/>
                <w:i/>
                <w:sz w:val="18"/>
                <w:szCs w:val="18"/>
              </w:rPr>
            </w:pPr>
            <w:r>
              <w:rPr>
                <w:rFonts w:cs="Arial"/>
                <w:sz w:val="18"/>
                <w:szCs w:val="18"/>
              </w:rPr>
              <w:t>$153.00</w:t>
            </w:r>
          </w:p>
        </w:tc>
        <w:tc>
          <w:tcPr>
            <w:tcW w:w="1513" w:type="dxa"/>
            <w:shd w:val="pct10" w:color="auto" w:fill="auto"/>
            <w:vAlign w:val="center"/>
          </w:tcPr>
          <w:p w14:paraId="70926D6C" w14:textId="77777777" w:rsidR="00443E20" w:rsidRPr="008F70E3" w:rsidRDefault="00443E20"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pct10" w:color="auto" w:fill="auto"/>
            <w:vAlign w:val="center"/>
          </w:tcPr>
          <w:p w14:paraId="3C7CAB24" w14:textId="7966394A" w:rsidR="00443E20" w:rsidRPr="008F70E3" w:rsidRDefault="00443E20" w:rsidP="00443E20">
            <w:pPr>
              <w:jc w:val="center"/>
              <w:rPr>
                <w:rFonts w:cs="Arial"/>
                <w:i/>
                <w:sz w:val="18"/>
                <w:szCs w:val="18"/>
              </w:rPr>
            </w:pPr>
            <w:r>
              <w:rPr>
                <w:rFonts w:cs="Arial"/>
                <w:color w:val="000000"/>
                <w:sz w:val="20"/>
                <w:szCs w:val="20"/>
              </w:rPr>
              <w:t>$814.45</w:t>
            </w:r>
          </w:p>
        </w:tc>
      </w:tr>
      <w:tr w:rsidR="00443E20" w:rsidRPr="00A01631" w14:paraId="6A29657A" w14:textId="77777777" w:rsidTr="00443E20">
        <w:tc>
          <w:tcPr>
            <w:tcW w:w="1252" w:type="dxa"/>
            <w:shd w:val="pct25" w:color="auto" w:fill="auto"/>
            <w:vAlign w:val="center"/>
          </w:tcPr>
          <w:p w14:paraId="41CCE190" w14:textId="77777777" w:rsidR="00443E20" w:rsidRPr="00360881" w:rsidRDefault="00443E20" w:rsidP="003E6555">
            <w:pPr>
              <w:jc w:val="center"/>
              <w:rPr>
                <w:rFonts w:cs="Arial"/>
                <w:sz w:val="18"/>
                <w:szCs w:val="18"/>
              </w:rPr>
            </w:pPr>
            <w:r w:rsidRPr="00360881">
              <w:rPr>
                <w:rFonts w:cs="Arial"/>
                <w:sz w:val="18"/>
                <w:szCs w:val="18"/>
              </w:rPr>
              <w:t>Energy Star Most Efficient</w:t>
            </w:r>
          </w:p>
        </w:tc>
        <w:tc>
          <w:tcPr>
            <w:tcW w:w="1196" w:type="dxa"/>
            <w:shd w:val="pct25" w:color="auto" w:fill="auto"/>
            <w:vAlign w:val="center"/>
          </w:tcPr>
          <w:p w14:paraId="6BF62681" w14:textId="77777777" w:rsidR="00443E20" w:rsidRPr="008F70E3" w:rsidRDefault="00443E20" w:rsidP="003E6555">
            <w:pPr>
              <w:jc w:val="center"/>
              <w:rPr>
                <w:rFonts w:cs="Arial"/>
                <w:sz w:val="18"/>
                <w:szCs w:val="18"/>
                <w:highlight w:val="yellow"/>
              </w:rPr>
            </w:pPr>
            <w:r w:rsidRPr="00360881">
              <w:rPr>
                <w:rFonts w:cs="Arial"/>
                <w:sz w:val="18"/>
                <w:szCs w:val="18"/>
              </w:rPr>
              <w:t>ROB</w:t>
            </w:r>
          </w:p>
        </w:tc>
        <w:tc>
          <w:tcPr>
            <w:tcW w:w="1620" w:type="dxa"/>
            <w:shd w:val="pct25" w:color="auto" w:fill="auto"/>
            <w:vAlign w:val="center"/>
          </w:tcPr>
          <w:p w14:paraId="5D3010DB" w14:textId="77777777" w:rsidR="00443E20" w:rsidRPr="00360881" w:rsidRDefault="00443E20" w:rsidP="003E6555">
            <w:pPr>
              <w:jc w:val="center"/>
              <w:rPr>
                <w:rFonts w:cs="Arial"/>
                <w:sz w:val="18"/>
                <w:szCs w:val="18"/>
              </w:rPr>
            </w:pPr>
            <w:r w:rsidRPr="00360881">
              <w:rPr>
                <w:rFonts w:cs="Arial"/>
                <w:sz w:val="18"/>
                <w:szCs w:val="18"/>
              </w:rPr>
              <w:t>Code</w:t>
            </w:r>
          </w:p>
        </w:tc>
        <w:tc>
          <w:tcPr>
            <w:tcW w:w="1440" w:type="dxa"/>
            <w:shd w:val="pct25" w:color="auto" w:fill="auto"/>
            <w:vAlign w:val="center"/>
          </w:tcPr>
          <w:p w14:paraId="18039447" w14:textId="59CE1A26" w:rsidR="00443E20" w:rsidRPr="008F70E3" w:rsidRDefault="00443E20" w:rsidP="003E6555">
            <w:pPr>
              <w:jc w:val="center"/>
              <w:rPr>
                <w:rFonts w:cs="Arial"/>
                <w:i/>
                <w:sz w:val="18"/>
                <w:szCs w:val="18"/>
              </w:rPr>
            </w:pPr>
            <w:r>
              <w:rPr>
                <w:rFonts w:cs="Arial"/>
                <w:color w:val="000000"/>
                <w:sz w:val="20"/>
                <w:szCs w:val="20"/>
              </w:rPr>
              <w:t>$711.11</w:t>
            </w:r>
          </w:p>
        </w:tc>
        <w:tc>
          <w:tcPr>
            <w:tcW w:w="1341" w:type="dxa"/>
            <w:shd w:val="pct25" w:color="auto" w:fill="auto"/>
            <w:vAlign w:val="center"/>
          </w:tcPr>
          <w:p w14:paraId="5C5C1ECA" w14:textId="031DC5DD" w:rsidR="00443E20" w:rsidRPr="008F70E3" w:rsidRDefault="00443E20" w:rsidP="003E6555">
            <w:pPr>
              <w:jc w:val="center"/>
              <w:rPr>
                <w:rFonts w:cs="Arial"/>
                <w:i/>
                <w:sz w:val="18"/>
                <w:szCs w:val="18"/>
              </w:rPr>
            </w:pPr>
            <w:r>
              <w:rPr>
                <w:rFonts w:cs="Arial"/>
                <w:sz w:val="18"/>
                <w:szCs w:val="18"/>
              </w:rPr>
              <w:t>$153.00</w:t>
            </w:r>
          </w:p>
        </w:tc>
        <w:tc>
          <w:tcPr>
            <w:tcW w:w="1513" w:type="dxa"/>
            <w:shd w:val="pct25" w:color="auto" w:fill="auto"/>
            <w:vAlign w:val="center"/>
          </w:tcPr>
          <w:p w14:paraId="551611A9" w14:textId="77777777" w:rsidR="00443E20" w:rsidRPr="008F70E3" w:rsidRDefault="00443E20"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pct25" w:color="auto" w:fill="auto"/>
            <w:vAlign w:val="center"/>
          </w:tcPr>
          <w:p w14:paraId="4AB057E9" w14:textId="5336C055" w:rsidR="00443E20" w:rsidRPr="008F70E3" w:rsidRDefault="00443E20" w:rsidP="00443E20">
            <w:pPr>
              <w:jc w:val="center"/>
              <w:rPr>
                <w:rFonts w:cs="Arial"/>
                <w:i/>
                <w:sz w:val="18"/>
                <w:szCs w:val="18"/>
              </w:rPr>
            </w:pPr>
            <w:r>
              <w:rPr>
                <w:rFonts w:cs="Arial"/>
                <w:color w:val="000000"/>
                <w:sz w:val="20"/>
                <w:szCs w:val="20"/>
              </w:rPr>
              <w:t>$864.11</w:t>
            </w:r>
          </w:p>
        </w:tc>
      </w:tr>
      <w:tr w:rsidR="00443E20" w:rsidRPr="00A01631" w14:paraId="6DC4413C" w14:textId="77777777" w:rsidTr="00443E20">
        <w:tc>
          <w:tcPr>
            <w:tcW w:w="1252" w:type="dxa"/>
            <w:shd w:val="clear" w:color="auto" w:fill="D9D9D9" w:themeFill="background1" w:themeFillShade="D9"/>
            <w:vAlign w:val="center"/>
          </w:tcPr>
          <w:p w14:paraId="5126DF5F" w14:textId="77777777" w:rsidR="00443E20" w:rsidRPr="00360881" w:rsidRDefault="00443E20" w:rsidP="003E6555">
            <w:pPr>
              <w:jc w:val="center"/>
              <w:rPr>
                <w:rFonts w:cs="Arial"/>
                <w:sz w:val="18"/>
                <w:szCs w:val="18"/>
              </w:rPr>
            </w:pPr>
            <w:r w:rsidRPr="00360881">
              <w:rPr>
                <w:rFonts w:cs="Arial"/>
                <w:sz w:val="18"/>
                <w:szCs w:val="18"/>
              </w:rPr>
              <w:t>CEE Tier 3</w:t>
            </w:r>
          </w:p>
        </w:tc>
        <w:tc>
          <w:tcPr>
            <w:tcW w:w="1196" w:type="dxa"/>
            <w:shd w:val="clear" w:color="auto" w:fill="D9D9D9" w:themeFill="background1" w:themeFillShade="D9"/>
            <w:vAlign w:val="center"/>
          </w:tcPr>
          <w:p w14:paraId="5B54287C" w14:textId="77777777" w:rsidR="00443E20" w:rsidRPr="00360881" w:rsidRDefault="00443E20" w:rsidP="003E6555">
            <w:pPr>
              <w:jc w:val="center"/>
              <w:rPr>
                <w:rFonts w:cs="Arial"/>
                <w:sz w:val="18"/>
                <w:szCs w:val="18"/>
              </w:rPr>
            </w:pPr>
            <w:r w:rsidRPr="00360881">
              <w:rPr>
                <w:rFonts w:cs="Arial"/>
                <w:sz w:val="18"/>
                <w:szCs w:val="18"/>
              </w:rPr>
              <w:t>ROB</w:t>
            </w:r>
          </w:p>
        </w:tc>
        <w:tc>
          <w:tcPr>
            <w:tcW w:w="1620" w:type="dxa"/>
            <w:shd w:val="clear" w:color="auto" w:fill="D9D9D9" w:themeFill="background1" w:themeFillShade="D9"/>
            <w:vAlign w:val="center"/>
          </w:tcPr>
          <w:p w14:paraId="46A2093E" w14:textId="77777777" w:rsidR="00443E20" w:rsidRPr="00360881" w:rsidRDefault="00443E20" w:rsidP="003E6555">
            <w:pPr>
              <w:jc w:val="center"/>
              <w:rPr>
                <w:rFonts w:cs="Arial"/>
                <w:sz w:val="18"/>
                <w:szCs w:val="18"/>
              </w:rPr>
            </w:pPr>
            <w:r w:rsidRPr="00360881">
              <w:rPr>
                <w:rFonts w:cs="Arial"/>
                <w:sz w:val="18"/>
                <w:szCs w:val="18"/>
              </w:rPr>
              <w:t>Code</w:t>
            </w:r>
          </w:p>
        </w:tc>
        <w:tc>
          <w:tcPr>
            <w:tcW w:w="1440" w:type="dxa"/>
            <w:shd w:val="clear" w:color="auto" w:fill="D9D9D9" w:themeFill="background1" w:themeFillShade="D9"/>
            <w:vAlign w:val="center"/>
          </w:tcPr>
          <w:p w14:paraId="51497473" w14:textId="4603B808" w:rsidR="00443E20" w:rsidRPr="008F70E3" w:rsidRDefault="00443E20" w:rsidP="003E6555">
            <w:pPr>
              <w:jc w:val="center"/>
              <w:rPr>
                <w:rFonts w:cs="Arial"/>
                <w:i/>
                <w:sz w:val="18"/>
                <w:szCs w:val="18"/>
              </w:rPr>
            </w:pPr>
            <w:r>
              <w:rPr>
                <w:rFonts w:cs="Arial"/>
                <w:color w:val="000000"/>
                <w:sz w:val="20"/>
                <w:szCs w:val="20"/>
              </w:rPr>
              <w:t>$716.90</w:t>
            </w:r>
          </w:p>
        </w:tc>
        <w:tc>
          <w:tcPr>
            <w:tcW w:w="1341" w:type="dxa"/>
            <w:shd w:val="clear" w:color="auto" w:fill="D9D9D9" w:themeFill="background1" w:themeFillShade="D9"/>
            <w:vAlign w:val="center"/>
          </w:tcPr>
          <w:p w14:paraId="0A055352" w14:textId="283C6409" w:rsidR="00443E20" w:rsidRPr="008F70E3" w:rsidRDefault="00443E20" w:rsidP="003E6555">
            <w:pPr>
              <w:jc w:val="center"/>
              <w:rPr>
                <w:rFonts w:cs="Arial"/>
                <w:i/>
                <w:sz w:val="18"/>
                <w:szCs w:val="18"/>
              </w:rPr>
            </w:pPr>
            <w:r>
              <w:rPr>
                <w:rFonts w:cs="Arial"/>
                <w:sz w:val="18"/>
                <w:szCs w:val="18"/>
              </w:rPr>
              <w:t>$153.00</w:t>
            </w:r>
          </w:p>
        </w:tc>
        <w:tc>
          <w:tcPr>
            <w:tcW w:w="1513" w:type="dxa"/>
            <w:shd w:val="clear" w:color="auto" w:fill="D9D9D9" w:themeFill="background1" w:themeFillShade="D9"/>
            <w:vAlign w:val="center"/>
          </w:tcPr>
          <w:p w14:paraId="095A27B7" w14:textId="77777777" w:rsidR="00443E20" w:rsidRPr="008F70E3" w:rsidRDefault="00443E20" w:rsidP="003E6555">
            <w:pPr>
              <w:jc w:val="center"/>
              <w:rPr>
                <w:rFonts w:cs="Arial"/>
                <w:i/>
                <w:sz w:val="18"/>
                <w:szCs w:val="18"/>
              </w:rPr>
            </w:pPr>
            <w:r w:rsidRPr="008F70E3">
              <w:rPr>
                <w:rFonts w:cs="Arial"/>
                <w:sz w:val="18"/>
                <w:szCs w:val="18"/>
              </w:rPr>
              <w:t>$</w:t>
            </w:r>
            <w:r>
              <w:rPr>
                <w:rFonts w:cs="Arial"/>
                <w:sz w:val="18"/>
                <w:szCs w:val="18"/>
              </w:rPr>
              <w:t>0</w:t>
            </w:r>
          </w:p>
        </w:tc>
        <w:tc>
          <w:tcPr>
            <w:tcW w:w="1214" w:type="dxa"/>
            <w:shd w:val="clear" w:color="auto" w:fill="D9D9D9" w:themeFill="background1" w:themeFillShade="D9"/>
            <w:vAlign w:val="center"/>
          </w:tcPr>
          <w:p w14:paraId="62B2506D" w14:textId="4212BB67" w:rsidR="00443E20" w:rsidRPr="008F70E3" w:rsidRDefault="00443E20" w:rsidP="00443E20">
            <w:pPr>
              <w:jc w:val="center"/>
              <w:rPr>
                <w:rFonts w:cs="Arial"/>
                <w:i/>
                <w:sz w:val="18"/>
                <w:szCs w:val="18"/>
              </w:rPr>
            </w:pPr>
            <w:r>
              <w:rPr>
                <w:rFonts w:cs="Arial"/>
                <w:color w:val="000000"/>
                <w:sz w:val="20"/>
                <w:szCs w:val="20"/>
              </w:rPr>
              <w:t>$869.90</w:t>
            </w:r>
          </w:p>
        </w:tc>
      </w:tr>
      <w:tr w:rsidR="00443E20" w:rsidRPr="00A01631" w14:paraId="05DA81A9" w14:textId="77777777" w:rsidTr="00443E20">
        <w:tc>
          <w:tcPr>
            <w:tcW w:w="1252" w:type="dxa"/>
            <w:shd w:val="clear" w:color="auto" w:fill="D9D9D9" w:themeFill="background1" w:themeFillShade="D9"/>
            <w:vAlign w:val="center"/>
          </w:tcPr>
          <w:p w14:paraId="1E7AA638" w14:textId="702985E1" w:rsidR="00443E20" w:rsidRPr="00360881" w:rsidRDefault="00443E20" w:rsidP="003E6555">
            <w:pPr>
              <w:jc w:val="center"/>
              <w:rPr>
                <w:rFonts w:cs="Arial"/>
                <w:sz w:val="18"/>
                <w:szCs w:val="18"/>
              </w:rPr>
            </w:pPr>
            <w:r>
              <w:rPr>
                <w:rFonts w:cs="Arial"/>
                <w:sz w:val="18"/>
                <w:szCs w:val="18"/>
              </w:rPr>
              <w:t>Energy star Commercial</w:t>
            </w:r>
          </w:p>
        </w:tc>
        <w:tc>
          <w:tcPr>
            <w:tcW w:w="1196" w:type="dxa"/>
            <w:shd w:val="clear" w:color="auto" w:fill="D9D9D9" w:themeFill="background1" w:themeFillShade="D9"/>
            <w:vAlign w:val="center"/>
          </w:tcPr>
          <w:p w14:paraId="624769B7" w14:textId="0401F012" w:rsidR="00443E20" w:rsidRPr="00360881" w:rsidRDefault="00443E20" w:rsidP="003E6555">
            <w:pPr>
              <w:jc w:val="center"/>
              <w:rPr>
                <w:rFonts w:cs="Arial"/>
                <w:sz w:val="18"/>
                <w:szCs w:val="18"/>
              </w:rPr>
            </w:pPr>
            <w:r>
              <w:rPr>
                <w:rFonts w:cs="Arial"/>
                <w:sz w:val="18"/>
                <w:szCs w:val="18"/>
              </w:rPr>
              <w:t>ROB</w:t>
            </w:r>
          </w:p>
        </w:tc>
        <w:tc>
          <w:tcPr>
            <w:tcW w:w="1620" w:type="dxa"/>
            <w:shd w:val="clear" w:color="auto" w:fill="D9D9D9" w:themeFill="background1" w:themeFillShade="D9"/>
            <w:vAlign w:val="center"/>
          </w:tcPr>
          <w:p w14:paraId="68AF743C" w14:textId="5963823C" w:rsidR="00443E20" w:rsidRPr="00360881" w:rsidRDefault="00443E20" w:rsidP="003E6555">
            <w:pPr>
              <w:jc w:val="center"/>
              <w:rPr>
                <w:rFonts w:cs="Arial"/>
                <w:sz w:val="18"/>
                <w:szCs w:val="18"/>
              </w:rPr>
            </w:pPr>
            <w:r>
              <w:rPr>
                <w:rFonts w:cs="Arial"/>
                <w:sz w:val="18"/>
                <w:szCs w:val="18"/>
              </w:rPr>
              <w:t>Code</w:t>
            </w:r>
          </w:p>
        </w:tc>
        <w:tc>
          <w:tcPr>
            <w:tcW w:w="1440" w:type="dxa"/>
            <w:shd w:val="clear" w:color="auto" w:fill="D9D9D9" w:themeFill="background1" w:themeFillShade="D9"/>
            <w:vAlign w:val="center"/>
          </w:tcPr>
          <w:p w14:paraId="2E0B0B13" w14:textId="59880B44" w:rsidR="00443E20" w:rsidRDefault="00443E20" w:rsidP="003E6555">
            <w:pPr>
              <w:jc w:val="center"/>
              <w:rPr>
                <w:rFonts w:cs="Arial"/>
                <w:color w:val="000000"/>
                <w:sz w:val="20"/>
                <w:szCs w:val="20"/>
              </w:rPr>
            </w:pPr>
            <w:r>
              <w:rPr>
                <w:rFonts w:cs="Arial"/>
                <w:color w:val="000000"/>
                <w:sz w:val="20"/>
                <w:szCs w:val="20"/>
              </w:rPr>
              <w:t>$2176.25</w:t>
            </w:r>
          </w:p>
        </w:tc>
        <w:tc>
          <w:tcPr>
            <w:tcW w:w="1341" w:type="dxa"/>
            <w:shd w:val="clear" w:color="auto" w:fill="D9D9D9" w:themeFill="background1" w:themeFillShade="D9"/>
            <w:vAlign w:val="center"/>
          </w:tcPr>
          <w:p w14:paraId="78B4933E" w14:textId="532516E1" w:rsidR="00443E20" w:rsidRDefault="00443E20" w:rsidP="003E6555">
            <w:pPr>
              <w:jc w:val="center"/>
              <w:rPr>
                <w:rFonts w:cs="Arial"/>
                <w:sz w:val="18"/>
                <w:szCs w:val="18"/>
              </w:rPr>
            </w:pPr>
            <w:r>
              <w:rPr>
                <w:rFonts w:cs="Arial"/>
                <w:sz w:val="18"/>
                <w:szCs w:val="18"/>
              </w:rPr>
              <w:t>$153.00</w:t>
            </w:r>
          </w:p>
        </w:tc>
        <w:tc>
          <w:tcPr>
            <w:tcW w:w="1513" w:type="dxa"/>
            <w:shd w:val="clear" w:color="auto" w:fill="D9D9D9" w:themeFill="background1" w:themeFillShade="D9"/>
            <w:vAlign w:val="center"/>
          </w:tcPr>
          <w:p w14:paraId="4281AC55" w14:textId="2FD68251" w:rsidR="00443E20" w:rsidRPr="008F70E3" w:rsidRDefault="00443E20" w:rsidP="003E6555">
            <w:pPr>
              <w:jc w:val="center"/>
              <w:rPr>
                <w:rFonts w:cs="Arial"/>
                <w:sz w:val="18"/>
                <w:szCs w:val="18"/>
              </w:rPr>
            </w:pPr>
            <w:r>
              <w:rPr>
                <w:rFonts w:cs="Arial"/>
                <w:sz w:val="18"/>
                <w:szCs w:val="18"/>
              </w:rPr>
              <w:t>$0</w:t>
            </w:r>
          </w:p>
        </w:tc>
        <w:tc>
          <w:tcPr>
            <w:tcW w:w="1214" w:type="dxa"/>
            <w:shd w:val="clear" w:color="auto" w:fill="D9D9D9" w:themeFill="background1" w:themeFillShade="D9"/>
            <w:vAlign w:val="center"/>
          </w:tcPr>
          <w:p w14:paraId="03BD07A2" w14:textId="53522E1F" w:rsidR="00443E20" w:rsidRDefault="00443E20" w:rsidP="00443E20">
            <w:pPr>
              <w:jc w:val="center"/>
              <w:rPr>
                <w:rFonts w:cs="Arial"/>
                <w:color w:val="000000"/>
                <w:sz w:val="20"/>
                <w:szCs w:val="20"/>
              </w:rPr>
            </w:pPr>
            <w:r>
              <w:rPr>
                <w:rFonts w:cs="Arial"/>
                <w:color w:val="000000"/>
                <w:sz w:val="20"/>
                <w:szCs w:val="20"/>
              </w:rPr>
              <w:t>$2329.25</w:t>
            </w:r>
          </w:p>
        </w:tc>
      </w:tr>
    </w:tbl>
    <w:p w14:paraId="2ECD1CB4" w14:textId="1D077A42" w:rsidR="000D6E61" w:rsidRPr="00435E41" w:rsidRDefault="000D6E61" w:rsidP="00435E41">
      <w:pPr>
        <w:rPr>
          <w:rFonts w:cs="Arial"/>
          <w:sz w:val="20"/>
        </w:rPr>
      </w:pPr>
      <w:r w:rsidRPr="00DD1C47">
        <w:rPr>
          <w:rFonts w:cs="Arial"/>
          <w:i/>
          <w:sz w:val="20"/>
          <w:szCs w:val="20"/>
        </w:rPr>
        <w:lastRenderedPageBreak/>
        <w:t>All costs are noted as $ per measure unit</w:t>
      </w:r>
    </w:p>
    <w:p w14:paraId="393A113C" w14:textId="77777777" w:rsidR="0030550A" w:rsidRDefault="0030550A" w:rsidP="002E0043">
      <w:pPr>
        <w:pStyle w:val="Heading2"/>
        <w:keepNext w:val="0"/>
      </w:pPr>
      <w:bookmarkStart w:id="159" w:name="_Toc415492828"/>
      <w:r>
        <w:t>4.3 Incremental &amp; Full Measure Costs</w:t>
      </w:r>
      <w:bookmarkEnd w:id="156"/>
      <w:bookmarkEnd w:id="157"/>
      <w:bookmarkEnd w:id="158"/>
      <w:bookmarkEnd w:id="159"/>
    </w:p>
    <w:tbl>
      <w:tblPr>
        <w:tblW w:w="95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1305"/>
        <w:gridCol w:w="3213"/>
        <w:gridCol w:w="2070"/>
        <w:gridCol w:w="2970"/>
      </w:tblGrid>
      <w:tr w:rsidR="003F57BD" w:rsidRPr="003F57BD" w14:paraId="393A1143" w14:textId="77777777" w:rsidTr="00343105">
        <w:trPr>
          <w:trHeight w:val="255"/>
        </w:trPr>
        <w:tc>
          <w:tcPr>
            <w:tcW w:w="1305" w:type="dxa"/>
            <w:tcBorders>
              <w:bottom w:val="single" w:sz="18" w:space="0" w:color="FFFFFF"/>
            </w:tcBorders>
            <w:shd w:val="clear" w:color="auto" w:fill="0D0D0D"/>
            <w:noWrap/>
            <w:vAlign w:val="bottom"/>
          </w:tcPr>
          <w:p w14:paraId="393A113D" w14:textId="77777777" w:rsidR="003F57BD" w:rsidRPr="00623BA1" w:rsidRDefault="003541A6" w:rsidP="003541A6">
            <w:pPr>
              <w:jc w:val="center"/>
              <w:rPr>
                <w:rFonts w:cs="Arial"/>
                <w:b/>
                <w:sz w:val="20"/>
                <w:szCs w:val="20"/>
              </w:rPr>
            </w:pPr>
            <w:r>
              <w:rPr>
                <w:rFonts w:cs="Arial"/>
                <w:b/>
                <w:sz w:val="20"/>
                <w:szCs w:val="20"/>
              </w:rPr>
              <w:t>Measure Application</w:t>
            </w:r>
            <w:r w:rsidR="003F57BD" w:rsidRPr="00623BA1">
              <w:rPr>
                <w:rFonts w:cs="Arial"/>
                <w:b/>
                <w:sz w:val="20"/>
                <w:szCs w:val="20"/>
              </w:rPr>
              <w:t xml:space="preserve"> Type</w:t>
            </w:r>
          </w:p>
        </w:tc>
        <w:tc>
          <w:tcPr>
            <w:tcW w:w="3213" w:type="dxa"/>
            <w:tcBorders>
              <w:bottom w:val="single" w:sz="18" w:space="0" w:color="FFFFFF"/>
            </w:tcBorders>
            <w:shd w:val="clear" w:color="auto" w:fill="0D0D0D"/>
            <w:vAlign w:val="bottom"/>
          </w:tcPr>
          <w:p w14:paraId="393A113E" w14:textId="77777777" w:rsidR="003F57BD" w:rsidRPr="00623BA1" w:rsidRDefault="003F57BD" w:rsidP="00623BA1">
            <w:pPr>
              <w:jc w:val="center"/>
              <w:rPr>
                <w:rFonts w:cs="Arial"/>
                <w:b/>
                <w:sz w:val="20"/>
                <w:szCs w:val="20"/>
              </w:rPr>
            </w:pPr>
            <w:r w:rsidRPr="00623BA1">
              <w:rPr>
                <w:rFonts w:cs="Arial"/>
                <w:b/>
                <w:sz w:val="20"/>
                <w:szCs w:val="20"/>
              </w:rPr>
              <w:t>Gross Measure Cost</w:t>
            </w:r>
          </w:p>
          <w:p w14:paraId="393A113F" w14:textId="77777777" w:rsidR="003F57BD" w:rsidRPr="00623BA1" w:rsidRDefault="003F57BD" w:rsidP="00623BA1">
            <w:pPr>
              <w:jc w:val="center"/>
              <w:rPr>
                <w:rFonts w:cs="Arial"/>
                <w:b/>
                <w:sz w:val="20"/>
                <w:szCs w:val="20"/>
              </w:rPr>
            </w:pPr>
            <w:r w:rsidRPr="00623BA1">
              <w:rPr>
                <w:rFonts w:cs="Arial"/>
                <w:b/>
                <w:sz w:val="20"/>
                <w:szCs w:val="20"/>
              </w:rPr>
              <w:t>(RUL Period/First Baseline)</w:t>
            </w:r>
          </w:p>
        </w:tc>
        <w:tc>
          <w:tcPr>
            <w:tcW w:w="2070" w:type="dxa"/>
            <w:tcBorders>
              <w:bottom w:val="single" w:sz="18" w:space="0" w:color="FFFFFF"/>
            </w:tcBorders>
            <w:shd w:val="clear" w:color="auto" w:fill="0D0D0D"/>
            <w:noWrap/>
            <w:vAlign w:val="bottom"/>
          </w:tcPr>
          <w:p w14:paraId="393A1140" w14:textId="77777777" w:rsidR="003F57BD" w:rsidRPr="00623BA1" w:rsidRDefault="003F57BD" w:rsidP="00623BA1">
            <w:pPr>
              <w:jc w:val="center"/>
              <w:rPr>
                <w:rFonts w:cs="Arial"/>
                <w:b/>
                <w:sz w:val="20"/>
                <w:szCs w:val="20"/>
              </w:rPr>
            </w:pPr>
            <w:r w:rsidRPr="00623BA1">
              <w:rPr>
                <w:rFonts w:cs="Arial"/>
                <w:b/>
                <w:sz w:val="20"/>
                <w:szCs w:val="20"/>
              </w:rPr>
              <w:t>Gross Measure Cost</w:t>
            </w:r>
          </w:p>
          <w:p w14:paraId="393A1141" w14:textId="77777777" w:rsidR="003F57BD" w:rsidRPr="00623BA1" w:rsidRDefault="003F57BD" w:rsidP="00623BA1">
            <w:pPr>
              <w:jc w:val="center"/>
              <w:rPr>
                <w:rFonts w:cs="Arial"/>
                <w:b/>
                <w:sz w:val="20"/>
                <w:szCs w:val="20"/>
              </w:rPr>
            </w:pPr>
            <w:r w:rsidRPr="00623BA1">
              <w:rPr>
                <w:rFonts w:cs="Arial"/>
                <w:b/>
                <w:sz w:val="20"/>
                <w:szCs w:val="20"/>
              </w:rPr>
              <w:t>(EUL-RUL Period/ Second Baseline)</w:t>
            </w:r>
          </w:p>
        </w:tc>
        <w:tc>
          <w:tcPr>
            <w:tcW w:w="2970" w:type="dxa"/>
            <w:tcBorders>
              <w:bottom w:val="single" w:sz="18" w:space="0" w:color="FFFFFF"/>
            </w:tcBorders>
            <w:shd w:val="clear" w:color="auto" w:fill="0D0D0D"/>
            <w:noWrap/>
            <w:vAlign w:val="bottom"/>
          </w:tcPr>
          <w:p w14:paraId="393A1142" w14:textId="77777777" w:rsidR="003F57BD" w:rsidRPr="00623BA1" w:rsidRDefault="003F57BD" w:rsidP="00623BA1">
            <w:pPr>
              <w:jc w:val="center"/>
              <w:rPr>
                <w:rFonts w:cs="Arial"/>
                <w:b/>
                <w:sz w:val="20"/>
                <w:szCs w:val="20"/>
              </w:rPr>
            </w:pPr>
            <w:r w:rsidRPr="00623BA1">
              <w:rPr>
                <w:rFonts w:cs="Arial"/>
                <w:b/>
                <w:sz w:val="20"/>
                <w:szCs w:val="20"/>
              </w:rPr>
              <w:t>Incremental Measure Cost</w:t>
            </w:r>
          </w:p>
        </w:tc>
      </w:tr>
      <w:tr w:rsidR="003F57BD" w:rsidRPr="003F57BD" w14:paraId="393A1152" w14:textId="77777777" w:rsidTr="00343105">
        <w:trPr>
          <w:trHeight w:val="170"/>
        </w:trPr>
        <w:tc>
          <w:tcPr>
            <w:tcW w:w="1305" w:type="dxa"/>
            <w:shd w:val="pct20" w:color="000000" w:fill="FFFFFF"/>
            <w:noWrap/>
            <w:vAlign w:val="bottom"/>
          </w:tcPr>
          <w:p w14:paraId="393A114C" w14:textId="77777777" w:rsidR="003F57BD" w:rsidRPr="00623BA1" w:rsidRDefault="003F57BD" w:rsidP="00623BA1">
            <w:pPr>
              <w:jc w:val="center"/>
              <w:rPr>
                <w:rFonts w:cs="Arial"/>
                <w:sz w:val="20"/>
                <w:szCs w:val="20"/>
              </w:rPr>
            </w:pPr>
            <w:r w:rsidRPr="00623BA1">
              <w:rPr>
                <w:rFonts w:cs="Arial"/>
                <w:sz w:val="20"/>
                <w:szCs w:val="20"/>
              </w:rPr>
              <w:t>ROB</w:t>
            </w:r>
          </w:p>
        </w:tc>
        <w:tc>
          <w:tcPr>
            <w:tcW w:w="3213" w:type="dxa"/>
            <w:shd w:val="pct20" w:color="000000" w:fill="FFFFFF"/>
            <w:vAlign w:val="bottom"/>
          </w:tcPr>
          <w:p w14:paraId="393A114D" w14:textId="77777777" w:rsidR="009B1863" w:rsidRPr="00623BA1" w:rsidRDefault="003F57BD" w:rsidP="00623BA1">
            <w:pPr>
              <w:jc w:val="center"/>
              <w:rPr>
                <w:rFonts w:cs="Arial"/>
                <w:sz w:val="20"/>
                <w:szCs w:val="20"/>
              </w:rPr>
            </w:pPr>
            <w:r w:rsidRPr="00623BA1">
              <w:rPr>
                <w:rFonts w:cs="Arial"/>
                <w:sz w:val="20"/>
                <w:szCs w:val="20"/>
              </w:rPr>
              <w:t xml:space="preserve">Measure Equipment Cost </w:t>
            </w:r>
          </w:p>
          <w:p w14:paraId="393A114E" w14:textId="77777777" w:rsidR="003F57BD" w:rsidRPr="00623BA1" w:rsidRDefault="003F57BD" w:rsidP="00623BA1">
            <w:pPr>
              <w:jc w:val="center"/>
              <w:rPr>
                <w:rFonts w:cs="Arial"/>
                <w:sz w:val="20"/>
                <w:szCs w:val="20"/>
              </w:rPr>
            </w:pPr>
            <w:r w:rsidRPr="00623BA1">
              <w:rPr>
                <w:rFonts w:cs="Arial"/>
                <w:sz w:val="20"/>
                <w:szCs w:val="20"/>
              </w:rPr>
              <w:t>– Base Case Equipment Cost</w:t>
            </w:r>
          </w:p>
        </w:tc>
        <w:tc>
          <w:tcPr>
            <w:tcW w:w="2070" w:type="dxa"/>
            <w:shd w:val="pct20" w:color="000000" w:fill="FFFFFF"/>
            <w:noWrap/>
            <w:vAlign w:val="bottom"/>
          </w:tcPr>
          <w:p w14:paraId="393A114F" w14:textId="77777777" w:rsidR="003F57BD" w:rsidRPr="00623BA1" w:rsidRDefault="003F57BD" w:rsidP="00623BA1">
            <w:pPr>
              <w:jc w:val="center"/>
              <w:rPr>
                <w:rFonts w:cs="Arial"/>
                <w:sz w:val="20"/>
                <w:szCs w:val="20"/>
              </w:rPr>
            </w:pPr>
            <w:r w:rsidRPr="00623BA1">
              <w:rPr>
                <w:rFonts w:cs="Arial"/>
                <w:sz w:val="20"/>
                <w:szCs w:val="20"/>
              </w:rPr>
              <w:t>N/A</w:t>
            </w:r>
          </w:p>
        </w:tc>
        <w:tc>
          <w:tcPr>
            <w:tcW w:w="2970" w:type="dxa"/>
            <w:shd w:val="pct20" w:color="000000" w:fill="FFFFFF"/>
            <w:vAlign w:val="bottom"/>
          </w:tcPr>
          <w:p w14:paraId="393A1150" w14:textId="77777777" w:rsidR="009B1863" w:rsidRPr="00623BA1" w:rsidRDefault="003F57BD" w:rsidP="00623BA1">
            <w:pPr>
              <w:jc w:val="center"/>
              <w:rPr>
                <w:rFonts w:cs="Arial"/>
                <w:sz w:val="20"/>
                <w:szCs w:val="20"/>
              </w:rPr>
            </w:pPr>
            <w:r w:rsidRPr="00623BA1">
              <w:rPr>
                <w:rFonts w:cs="Arial"/>
                <w:sz w:val="20"/>
                <w:szCs w:val="20"/>
              </w:rPr>
              <w:t xml:space="preserve">Measure Equipment Cost </w:t>
            </w:r>
          </w:p>
          <w:p w14:paraId="393A1151" w14:textId="77777777" w:rsidR="003F57BD" w:rsidRPr="00623BA1" w:rsidRDefault="003F57BD" w:rsidP="00623BA1">
            <w:pPr>
              <w:jc w:val="center"/>
              <w:rPr>
                <w:rFonts w:cs="Arial"/>
                <w:sz w:val="20"/>
                <w:szCs w:val="20"/>
              </w:rPr>
            </w:pPr>
            <w:r w:rsidRPr="00623BA1">
              <w:rPr>
                <w:rFonts w:cs="Arial"/>
                <w:sz w:val="20"/>
                <w:szCs w:val="20"/>
              </w:rPr>
              <w:t>– Base Case Equipment Cost</w:t>
            </w:r>
          </w:p>
        </w:tc>
      </w:tr>
    </w:tbl>
    <w:p w14:paraId="393A115D" w14:textId="201D7989" w:rsidR="00F32479" w:rsidRPr="00435E41" w:rsidRDefault="003F57BD" w:rsidP="002837E9">
      <w:pPr>
        <w:pStyle w:val="Heading1"/>
        <w:rPr>
          <w:i/>
          <w:sz w:val="28"/>
        </w:rPr>
      </w:pPr>
      <w:bookmarkStart w:id="160" w:name="_Toc324318375"/>
      <w:bookmarkStart w:id="161" w:name="_Toc324340504"/>
      <w:bookmarkStart w:id="162" w:name="_Toc415492829"/>
      <w:r w:rsidRPr="00435E41">
        <w:rPr>
          <w:i/>
          <w:sz w:val="28"/>
        </w:rPr>
        <w:t>4.3.1 Gross Measure Cost</w:t>
      </w:r>
      <w:bookmarkEnd w:id="160"/>
      <w:bookmarkEnd w:id="161"/>
      <w:bookmarkEnd w:id="162"/>
    </w:p>
    <w:p w14:paraId="25CC4381" w14:textId="28467153" w:rsidR="002837E9" w:rsidRPr="002837E9" w:rsidRDefault="002837E9" w:rsidP="002837E9">
      <w:pPr>
        <w:rPr>
          <w:sz w:val="20"/>
        </w:rPr>
      </w:pPr>
      <w:r w:rsidRPr="002837E9">
        <w:rPr>
          <w:sz w:val="20"/>
        </w:rPr>
        <w:t>Not Applicable.</w:t>
      </w:r>
    </w:p>
    <w:p w14:paraId="393A117D" w14:textId="77777777" w:rsidR="00A47BFE" w:rsidRPr="00435E41" w:rsidRDefault="001E4C31" w:rsidP="001E4C31">
      <w:pPr>
        <w:pStyle w:val="Heading1"/>
        <w:rPr>
          <w:i/>
          <w:sz w:val="28"/>
        </w:rPr>
      </w:pPr>
      <w:bookmarkStart w:id="163" w:name="_Toc324318376"/>
      <w:bookmarkStart w:id="164" w:name="_Toc324340505"/>
      <w:bookmarkStart w:id="165" w:name="_Toc415492830"/>
      <w:bookmarkStart w:id="166" w:name="_Toc304800221"/>
      <w:r w:rsidRPr="00435E41">
        <w:rPr>
          <w:i/>
          <w:sz w:val="28"/>
        </w:rPr>
        <w:t xml:space="preserve">4.3.2 </w:t>
      </w:r>
      <w:r w:rsidR="00A47BFE" w:rsidRPr="00435E41">
        <w:rPr>
          <w:i/>
          <w:sz w:val="28"/>
        </w:rPr>
        <w:t>Incremental Measure Costs</w:t>
      </w:r>
      <w:bookmarkEnd w:id="163"/>
      <w:bookmarkEnd w:id="164"/>
      <w:bookmarkEnd w:id="165"/>
    </w:p>
    <w:p w14:paraId="00F1FC2A" w14:textId="081A02B8" w:rsidR="002837E9" w:rsidRPr="002837E9" w:rsidRDefault="002837E9" w:rsidP="002837E9">
      <w:pPr>
        <w:spacing w:before="200"/>
        <w:rPr>
          <w:sz w:val="20"/>
          <w:szCs w:val="20"/>
        </w:rPr>
      </w:pPr>
      <w:bookmarkStart w:id="167" w:name="_MON_1382719630"/>
      <w:bookmarkStart w:id="168" w:name="_Toc324340506"/>
      <w:bookmarkStart w:id="169" w:name="_Toc324318377"/>
      <w:bookmarkStart w:id="170" w:name="_Toc324340404"/>
      <w:bookmarkEnd w:id="167"/>
      <w:r w:rsidRPr="002837E9">
        <w:rPr>
          <w:sz w:val="20"/>
          <w:szCs w:val="20"/>
        </w:rPr>
        <w:t>For ROB applications, the incremental cost is calculated using the following formula:</w:t>
      </w:r>
    </w:p>
    <w:p w14:paraId="5E639380" w14:textId="77777777" w:rsidR="002837E9" w:rsidRPr="002837E9" w:rsidRDefault="002837E9" w:rsidP="002837E9">
      <w:pPr>
        <w:spacing w:before="200" w:after="200"/>
        <w:jc w:val="center"/>
        <w:rPr>
          <w:sz w:val="20"/>
          <w:szCs w:val="20"/>
        </w:rPr>
      </w:pPr>
      <w:r w:rsidRPr="002837E9">
        <w:rPr>
          <w:sz w:val="20"/>
          <w:szCs w:val="20"/>
        </w:rPr>
        <w:t>Incremental Cost = Measure Equipment Cost – Base Case Equipment Cost</w:t>
      </w:r>
    </w:p>
    <w:bookmarkEnd w:id="168"/>
    <w:p w14:paraId="3BD3B6AA" w14:textId="77777777" w:rsidR="008717C2" w:rsidRDefault="008717C2" w:rsidP="008717C2">
      <w:pPr>
        <w:ind w:firstLine="720"/>
        <w:jc w:val="center"/>
        <w:rPr>
          <w:rFonts w:cs="Arial"/>
          <w:b/>
          <w:sz w:val="20"/>
          <w:szCs w:val="20"/>
        </w:rPr>
      </w:pPr>
      <w:r w:rsidRPr="002F3610">
        <w:rPr>
          <w:rFonts w:cs="Arial"/>
          <w:b/>
          <w:sz w:val="20"/>
          <w:szCs w:val="20"/>
        </w:rPr>
        <w:t>Summary Table for Section 4</w:t>
      </w:r>
    </w:p>
    <w:tbl>
      <w:tblPr>
        <w:tblW w:w="4263"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pct25" w:color="auto" w:fill="auto"/>
        <w:tblLook w:val="00A0" w:firstRow="1" w:lastRow="0" w:firstColumn="1" w:lastColumn="0" w:noHBand="0" w:noVBand="0"/>
      </w:tblPr>
      <w:tblGrid>
        <w:gridCol w:w="1451"/>
        <w:gridCol w:w="1853"/>
        <w:gridCol w:w="1605"/>
        <w:gridCol w:w="1416"/>
        <w:gridCol w:w="1839"/>
      </w:tblGrid>
      <w:tr w:rsidR="008717C2" w:rsidRPr="00A01631" w14:paraId="3C80EAF2" w14:textId="77777777" w:rsidTr="008717C2">
        <w:tc>
          <w:tcPr>
            <w:tcW w:w="889" w:type="pct"/>
            <w:tcBorders>
              <w:bottom w:val="single" w:sz="24" w:space="0" w:color="FFFFFF" w:themeColor="background1"/>
            </w:tcBorders>
            <w:shd w:val="pct25" w:color="auto" w:fill="auto"/>
          </w:tcPr>
          <w:p w14:paraId="441370EC" w14:textId="77777777" w:rsidR="008717C2" w:rsidRPr="008F70E3" w:rsidRDefault="008717C2" w:rsidP="00057BF5">
            <w:pPr>
              <w:rPr>
                <w:rFonts w:cs="Arial"/>
                <w:b/>
                <w:sz w:val="18"/>
                <w:szCs w:val="18"/>
              </w:rPr>
            </w:pPr>
            <w:r w:rsidRPr="008F70E3">
              <w:rPr>
                <w:rFonts w:cs="Arial"/>
                <w:b/>
                <w:sz w:val="18"/>
                <w:szCs w:val="18"/>
              </w:rPr>
              <w:t>Measure ID</w:t>
            </w:r>
          </w:p>
        </w:tc>
        <w:tc>
          <w:tcPr>
            <w:tcW w:w="1135" w:type="pct"/>
            <w:tcBorders>
              <w:bottom w:val="single" w:sz="24" w:space="0" w:color="FFFFFF" w:themeColor="background1"/>
            </w:tcBorders>
            <w:shd w:val="pct25" w:color="auto" w:fill="auto"/>
          </w:tcPr>
          <w:p w14:paraId="38DFED6B" w14:textId="77777777" w:rsidR="008717C2" w:rsidRPr="008F70E3" w:rsidRDefault="008717C2" w:rsidP="00057BF5">
            <w:pPr>
              <w:rPr>
                <w:rFonts w:cs="Arial"/>
                <w:b/>
                <w:sz w:val="18"/>
                <w:szCs w:val="18"/>
              </w:rPr>
            </w:pPr>
            <w:r w:rsidRPr="008F70E3">
              <w:rPr>
                <w:rFonts w:cs="Arial"/>
                <w:b/>
                <w:sz w:val="18"/>
                <w:szCs w:val="18"/>
              </w:rPr>
              <w:t>Measure Application Types</w:t>
            </w:r>
          </w:p>
        </w:tc>
        <w:tc>
          <w:tcPr>
            <w:tcW w:w="983" w:type="pct"/>
            <w:tcBorders>
              <w:bottom w:val="single" w:sz="24" w:space="0" w:color="FFFFFF" w:themeColor="background1"/>
            </w:tcBorders>
            <w:shd w:val="pct25" w:color="auto" w:fill="auto"/>
          </w:tcPr>
          <w:p w14:paraId="01A3F9FE" w14:textId="77777777" w:rsidR="008717C2" w:rsidRPr="008F70E3" w:rsidRDefault="008717C2" w:rsidP="00057BF5">
            <w:pPr>
              <w:rPr>
                <w:rFonts w:cs="Arial"/>
                <w:b/>
                <w:sz w:val="18"/>
                <w:szCs w:val="18"/>
              </w:rPr>
            </w:pPr>
            <w:r w:rsidRPr="008F70E3">
              <w:rPr>
                <w:rFonts w:cs="Arial"/>
                <w:b/>
                <w:sz w:val="18"/>
                <w:szCs w:val="18"/>
              </w:rPr>
              <w:t>Base Case Total Cost</w:t>
            </w:r>
          </w:p>
        </w:tc>
        <w:tc>
          <w:tcPr>
            <w:tcW w:w="867" w:type="pct"/>
            <w:tcBorders>
              <w:bottom w:val="single" w:sz="24" w:space="0" w:color="FFFFFF" w:themeColor="background1"/>
            </w:tcBorders>
            <w:shd w:val="pct25" w:color="auto" w:fill="auto"/>
          </w:tcPr>
          <w:p w14:paraId="0ABA29C4" w14:textId="77777777" w:rsidR="008717C2" w:rsidRPr="008F70E3" w:rsidRDefault="008717C2" w:rsidP="00057BF5">
            <w:pPr>
              <w:rPr>
                <w:rFonts w:cs="Arial"/>
                <w:b/>
                <w:sz w:val="18"/>
                <w:szCs w:val="18"/>
              </w:rPr>
            </w:pPr>
            <w:r w:rsidRPr="008F70E3">
              <w:rPr>
                <w:rFonts w:cs="Arial"/>
                <w:b/>
                <w:sz w:val="18"/>
                <w:szCs w:val="18"/>
              </w:rPr>
              <w:t>Measure Case Total Cost</w:t>
            </w:r>
            <w:r w:rsidRPr="008F70E3">
              <w:rPr>
                <w:rStyle w:val="EndnoteReference"/>
                <w:rFonts w:cs="Arial"/>
                <w:b/>
                <w:sz w:val="18"/>
                <w:szCs w:val="18"/>
              </w:rPr>
              <w:endnoteReference w:id="8"/>
            </w:r>
          </w:p>
        </w:tc>
        <w:tc>
          <w:tcPr>
            <w:tcW w:w="1126" w:type="pct"/>
            <w:tcBorders>
              <w:bottom w:val="single" w:sz="24" w:space="0" w:color="FFFFFF" w:themeColor="background1"/>
            </w:tcBorders>
            <w:shd w:val="pct25" w:color="auto" w:fill="auto"/>
          </w:tcPr>
          <w:p w14:paraId="2E2E2CFE" w14:textId="77777777" w:rsidR="008717C2" w:rsidRPr="008F70E3" w:rsidRDefault="008717C2" w:rsidP="00057BF5">
            <w:pPr>
              <w:rPr>
                <w:rFonts w:cs="Arial"/>
                <w:b/>
                <w:sz w:val="18"/>
                <w:szCs w:val="18"/>
              </w:rPr>
            </w:pPr>
            <w:r w:rsidRPr="008F70E3">
              <w:rPr>
                <w:rFonts w:cs="Arial"/>
                <w:b/>
                <w:sz w:val="18"/>
                <w:szCs w:val="18"/>
              </w:rPr>
              <w:t>Incremental Measure Cost</w:t>
            </w:r>
          </w:p>
        </w:tc>
      </w:tr>
      <w:tr w:rsidR="00FC2534" w:rsidRPr="00A01631" w14:paraId="18AC33C8" w14:textId="77777777" w:rsidTr="003E6555">
        <w:tc>
          <w:tcPr>
            <w:tcW w:w="889" w:type="pct"/>
            <w:shd w:val="pct10" w:color="auto" w:fill="auto"/>
            <w:vAlign w:val="center"/>
          </w:tcPr>
          <w:p w14:paraId="38C21FDE" w14:textId="067BFFB5" w:rsidR="00FC2534" w:rsidRPr="008F70E3" w:rsidRDefault="00FC2534" w:rsidP="003E6555">
            <w:pPr>
              <w:jc w:val="center"/>
              <w:rPr>
                <w:rFonts w:cs="Arial"/>
                <w:b/>
                <w:sz w:val="18"/>
                <w:szCs w:val="18"/>
              </w:rPr>
            </w:pPr>
            <w:r w:rsidRPr="00360881">
              <w:rPr>
                <w:rFonts w:cs="Arial"/>
                <w:sz w:val="18"/>
                <w:szCs w:val="18"/>
              </w:rPr>
              <w:t>Energy Star Top-Loading</w:t>
            </w:r>
          </w:p>
        </w:tc>
        <w:tc>
          <w:tcPr>
            <w:tcW w:w="1135" w:type="pct"/>
            <w:shd w:val="pct10" w:color="auto" w:fill="auto"/>
            <w:vAlign w:val="center"/>
          </w:tcPr>
          <w:p w14:paraId="0A4D50A2" w14:textId="184F778F" w:rsidR="00FC2534" w:rsidRPr="008F70E3" w:rsidRDefault="00FC2534" w:rsidP="003E6555">
            <w:pPr>
              <w:jc w:val="center"/>
              <w:rPr>
                <w:rFonts w:cs="Arial"/>
                <w:b/>
                <w:sz w:val="18"/>
                <w:szCs w:val="18"/>
              </w:rPr>
            </w:pPr>
            <w:r>
              <w:rPr>
                <w:rFonts w:cs="Arial"/>
                <w:sz w:val="18"/>
                <w:szCs w:val="18"/>
              </w:rPr>
              <w:t>ROB</w:t>
            </w:r>
          </w:p>
        </w:tc>
        <w:tc>
          <w:tcPr>
            <w:tcW w:w="983" w:type="pct"/>
            <w:shd w:val="pct10" w:color="auto" w:fill="auto"/>
            <w:vAlign w:val="center"/>
          </w:tcPr>
          <w:p w14:paraId="531B072E" w14:textId="407A5ACE" w:rsidR="00FC2534" w:rsidRPr="008F70E3" w:rsidRDefault="00FC2534" w:rsidP="003E6555">
            <w:pPr>
              <w:jc w:val="center"/>
              <w:rPr>
                <w:rFonts w:cs="Arial"/>
                <w:b/>
                <w:sz w:val="18"/>
                <w:szCs w:val="18"/>
              </w:rPr>
            </w:pPr>
            <w:r>
              <w:rPr>
                <w:rFonts w:cs="Arial"/>
                <w:color w:val="000000"/>
                <w:sz w:val="20"/>
                <w:szCs w:val="20"/>
              </w:rPr>
              <w:t>$737.90</w:t>
            </w:r>
          </w:p>
        </w:tc>
        <w:tc>
          <w:tcPr>
            <w:tcW w:w="867" w:type="pct"/>
            <w:shd w:val="pct10" w:color="auto" w:fill="auto"/>
            <w:vAlign w:val="center"/>
          </w:tcPr>
          <w:p w14:paraId="4EEF4F9E" w14:textId="677D6CCA" w:rsidR="00FC2534" w:rsidRPr="008F70E3" w:rsidRDefault="00FC2534" w:rsidP="003E6555">
            <w:pPr>
              <w:jc w:val="center"/>
              <w:rPr>
                <w:rFonts w:cs="Arial"/>
                <w:b/>
                <w:sz w:val="18"/>
                <w:szCs w:val="18"/>
              </w:rPr>
            </w:pPr>
            <w:r>
              <w:rPr>
                <w:rFonts w:cs="Arial"/>
                <w:color w:val="000000"/>
                <w:sz w:val="20"/>
                <w:szCs w:val="20"/>
              </w:rPr>
              <w:t>$767.92</w:t>
            </w:r>
          </w:p>
        </w:tc>
        <w:tc>
          <w:tcPr>
            <w:tcW w:w="1126" w:type="pct"/>
            <w:shd w:val="pct10" w:color="auto" w:fill="auto"/>
            <w:vAlign w:val="center"/>
          </w:tcPr>
          <w:p w14:paraId="7E7CE6B9" w14:textId="7EBDD18A" w:rsidR="00FC2534" w:rsidRPr="008F70E3" w:rsidRDefault="00FC2534" w:rsidP="003E6555">
            <w:pPr>
              <w:jc w:val="center"/>
              <w:rPr>
                <w:rFonts w:cs="Arial"/>
                <w:b/>
                <w:sz w:val="18"/>
                <w:szCs w:val="18"/>
              </w:rPr>
            </w:pPr>
            <w:r>
              <w:rPr>
                <w:rFonts w:cs="Arial"/>
                <w:color w:val="000000"/>
                <w:sz w:val="20"/>
                <w:szCs w:val="20"/>
              </w:rPr>
              <w:t>$30.02</w:t>
            </w:r>
          </w:p>
        </w:tc>
      </w:tr>
      <w:tr w:rsidR="00FC2534" w:rsidRPr="00A01631" w14:paraId="38A53652" w14:textId="77777777" w:rsidTr="003E6555">
        <w:tc>
          <w:tcPr>
            <w:tcW w:w="889" w:type="pct"/>
            <w:tcBorders>
              <w:bottom w:val="single" w:sz="24" w:space="0" w:color="FFFFFF" w:themeColor="background1"/>
            </w:tcBorders>
            <w:shd w:val="pct25" w:color="auto" w:fill="auto"/>
            <w:vAlign w:val="center"/>
          </w:tcPr>
          <w:p w14:paraId="214B3AC7" w14:textId="5E0D8643" w:rsidR="00FC2534" w:rsidRPr="008F70E3" w:rsidRDefault="00FC2534" w:rsidP="003E6555">
            <w:pPr>
              <w:jc w:val="center"/>
              <w:rPr>
                <w:rFonts w:cs="Arial"/>
                <w:b/>
                <w:sz w:val="18"/>
                <w:szCs w:val="18"/>
              </w:rPr>
            </w:pPr>
            <w:r w:rsidRPr="00360881">
              <w:rPr>
                <w:rFonts w:cs="Arial"/>
                <w:sz w:val="18"/>
                <w:szCs w:val="18"/>
              </w:rPr>
              <w:t>Energy Star Front-Loading</w:t>
            </w:r>
          </w:p>
        </w:tc>
        <w:tc>
          <w:tcPr>
            <w:tcW w:w="1135" w:type="pct"/>
            <w:tcBorders>
              <w:bottom w:val="single" w:sz="24" w:space="0" w:color="FFFFFF" w:themeColor="background1"/>
            </w:tcBorders>
            <w:shd w:val="pct25" w:color="auto" w:fill="auto"/>
            <w:vAlign w:val="center"/>
          </w:tcPr>
          <w:p w14:paraId="5E1AA3D5" w14:textId="11AE5304" w:rsidR="00FC2534" w:rsidRPr="008F70E3" w:rsidRDefault="00FC2534" w:rsidP="003E6555">
            <w:pPr>
              <w:jc w:val="center"/>
              <w:rPr>
                <w:rFonts w:cs="Arial"/>
                <w:b/>
                <w:sz w:val="18"/>
                <w:szCs w:val="18"/>
              </w:rPr>
            </w:pPr>
            <w:r>
              <w:rPr>
                <w:rFonts w:cs="Arial"/>
                <w:sz w:val="18"/>
                <w:szCs w:val="18"/>
              </w:rPr>
              <w:t>ROB</w:t>
            </w:r>
          </w:p>
        </w:tc>
        <w:tc>
          <w:tcPr>
            <w:tcW w:w="983" w:type="pct"/>
            <w:tcBorders>
              <w:bottom w:val="single" w:sz="24" w:space="0" w:color="FFFFFF" w:themeColor="background1"/>
            </w:tcBorders>
            <w:shd w:val="pct25" w:color="auto" w:fill="auto"/>
            <w:vAlign w:val="center"/>
          </w:tcPr>
          <w:p w14:paraId="3F0BFD6B" w14:textId="0F154077" w:rsidR="00FC2534" w:rsidRPr="008F70E3" w:rsidRDefault="00FC2534" w:rsidP="003E6555">
            <w:pPr>
              <w:jc w:val="center"/>
              <w:rPr>
                <w:rFonts w:cs="Arial"/>
                <w:b/>
                <w:sz w:val="18"/>
                <w:szCs w:val="18"/>
              </w:rPr>
            </w:pPr>
            <w:r>
              <w:rPr>
                <w:rFonts w:cs="Arial"/>
                <w:color w:val="000000"/>
                <w:sz w:val="20"/>
                <w:szCs w:val="20"/>
              </w:rPr>
              <w:t>$835.14</w:t>
            </w:r>
          </w:p>
        </w:tc>
        <w:tc>
          <w:tcPr>
            <w:tcW w:w="867" w:type="pct"/>
            <w:tcBorders>
              <w:bottom w:val="single" w:sz="24" w:space="0" w:color="FFFFFF" w:themeColor="background1"/>
            </w:tcBorders>
            <w:shd w:val="pct25" w:color="auto" w:fill="auto"/>
            <w:vAlign w:val="center"/>
          </w:tcPr>
          <w:p w14:paraId="4A05BFF2" w14:textId="4F3BE39E" w:rsidR="00FC2534" w:rsidRPr="008F70E3" w:rsidRDefault="00FC2534" w:rsidP="003E6555">
            <w:pPr>
              <w:jc w:val="center"/>
              <w:rPr>
                <w:rFonts w:cs="Arial"/>
                <w:b/>
                <w:sz w:val="18"/>
                <w:szCs w:val="18"/>
              </w:rPr>
            </w:pPr>
            <w:r>
              <w:rPr>
                <w:rFonts w:cs="Arial"/>
                <w:color w:val="000000"/>
                <w:sz w:val="20"/>
                <w:szCs w:val="20"/>
              </w:rPr>
              <w:t>$852.52</w:t>
            </w:r>
          </w:p>
        </w:tc>
        <w:tc>
          <w:tcPr>
            <w:tcW w:w="1126" w:type="pct"/>
            <w:tcBorders>
              <w:bottom w:val="single" w:sz="24" w:space="0" w:color="FFFFFF" w:themeColor="background1"/>
            </w:tcBorders>
            <w:shd w:val="pct25" w:color="auto" w:fill="auto"/>
            <w:vAlign w:val="center"/>
          </w:tcPr>
          <w:p w14:paraId="2561EBF1" w14:textId="531C88FA" w:rsidR="00FC2534" w:rsidRPr="008F70E3" w:rsidRDefault="00FC2534" w:rsidP="003E6555">
            <w:pPr>
              <w:jc w:val="center"/>
              <w:rPr>
                <w:rFonts w:cs="Arial"/>
                <w:b/>
                <w:sz w:val="18"/>
                <w:szCs w:val="18"/>
              </w:rPr>
            </w:pPr>
            <w:r>
              <w:rPr>
                <w:rFonts w:cs="Arial"/>
                <w:color w:val="000000"/>
                <w:sz w:val="20"/>
                <w:szCs w:val="20"/>
              </w:rPr>
              <w:t>$17.38</w:t>
            </w:r>
          </w:p>
        </w:tc>
      </w:tr>
      <w:tr w:rsidR="00FC2534" w:rsidRPr="00A01631" w14:paraId="2B3A6E6A" w14:textId="77777777" w:rsidTr="003E6555">
        <w:tc>
          <w:tcPr>
            <w:tcW w:w="889" w:type="pct"/>
            <w:shd w:val="pct10" w:color="auto" w:fill="auto"/>
            <w:vAlign w:val="center"/>
          </w:tcPr>
          <w:p w14:paraId="3521C35A" w14:textId="47E4AB6E" w:rsidR="00FC2534" w:rsidRPr="008F70E3" w:rsidRDefault="00FC2534" w:rsidP="003E6555">
            <w:pPr>
              <w:jc w:val="center"/>
              <w:rPr>
                <w:rFonts w:cs="Arial"/>
                <w:b/>
                <w:sz w:val="18"/>
                <w:szCs w:val="18"/>
              </w:rPr>
            </w:pPr>
            <w:r w:rsidRPr="00360881">
              <w:rPr>
                <w:rFonts w:cs="Arial"/>
                <w:sz w:val="18"/>
                <w:szCs w:val="18"/>
              </w:rPr>
              <w:t>Energy Star</w:t>
            </w:r>
          </w:p>
        </w:tc>
        <w:tc>
          <w:tcPr>
            <w:tcW w:w="1135" w:type="pct"/>
            <w:shd w:val="pct10" w:color="auto" w:fill="auto"/>
            <w:vAlign w:val="center"/>
          </w:tcPr>
          <w:p w14:paraId="6B502C2F" w14:textId="6925D222" w:rsidR="00FC2534" w:rsidRPr="008F70E3" w:rsidRDefault="00FC2534" w:rsidP="003E6555">
            <w:pPr>
              <w:jc w:val="center"/>
              <w:rPr>
                <w:rFonts w:cs="Arial"/>
                <w:sz w:val="18"/>
                <w:szCs w:val="18"/>
                <w:highlight w:val="yellow"/>
              </w:rPr>
            </w:pPr>
            <w:r>
              <w:rPr>
                <w:rFonts w:cs="Arial"/>
                <w:sz w:val="18"/>
                <w:szCs w:val="18"/>
              </w:rPr>
              <w:t>ROB</w:t>
            </w:r>
          </w:p>
        </w:tc>
        <w:tc>
          <w:tcPr>
            <w:tcW w:w="983" w:type="pct"/>
            <w:shd w:val="pct10" w:color="auto" w:fill="auto"/>
            <w:vAlign w:val="center"/>
          </w:tcPr>
          <w:p w14:paraId="7DBBF4C4" w14:textId="485E16E5" w:rsidR="00FC2534" w:rsidRPr="008F70E3" w:rsidRDefault="00FC2534" w:rsidP="003E6555">
            <w:pPr>
              <w:jc w:val="center"/>
              <w:rPr>
                <w:rFonts w:cs="Arial"/>
                <w:b/>
                <w:sz w:val="18"/>
                <w:szCs w:val="18"/>
              </w:rPr>
            </w:pPr>
            <w:r>
              <w:rPr>
                <w:rFonts w:cs="Arial"/>
                <w:color w:val="000000"/>
                <w:sz w:val="20"/>
                <w:szCs w:val="20"/>
              </w:rPr>
              <w:t>$791.38</w:t>
            </w:r>
          </w:p>
        </w:tc>
        <w:tc>
          <w:tcPr>
            <w:tcW w:w="867" w:type="pct"/>
            <w:shd w:val="pct10" w:color="auto" w:fill="auto"/>
            <w:vAlign w:val="center"/>
          </w:tcPr>
          <w:p w14:paraId="2EAA0069" w14:textId="302057E1" w:rsidR="00FC2534" w:rsidRPr="008F70E3" w:rsidRDefault="00FC2534" w:rsidP="003E6555">
            <w:pPr>
              <w:jc w:val="center"/>
              <w:rPr>
                <w:rFonts w:cs="Arial"/>
                <w:b/>
                <w:sz w:val="18"/>
                <w:szCs w:val="18"/>
              </w:rPr>
            </w:pPr>
            <w:r>
              <w:rPr>
                <w:rFonts w:cs="Arial"/>
                <w:color w:val="000000"/>
                <w:sz w:val="20"/>
                <w:szCs w:val="20"/>
              </w:rPr>
              <w:t>$814.45</w:t>
            </w:r>
          </w:p>
        </w:tc>
        <w:tc>
          <w:tcPr>
            <w:tcW w:w="1126" w:type="pct"/>
            <w:shd w:val="pct10" w:color="auto" w:fill="auto"/>
            <w:vAlign w:val="center"/>
          </w:tcPr>
          <w:p w14:paraId="556F55C6" w14:textId="08BFC39A" w:rsidR="00FC2534" w:rsidRPr="008F70E3" w:rsidRDefault="00FC2534" w:rsidP="003E6555">
            <w:pPr>
              <w:jc w:val="center"/>
              <w:rPr>
                <w:rFonts w:cs="Arial"/>
                <w:b/>
                <w:sz w:val="18"/>
                <w:szCs w:val="18"/>
              </w:rPr>
            </w:pPr>
            <w:r>
              <w:rPr>
                <w:rFonts w:cs="Arial"/>
                <w:color w:val="000000"/>
                <w:sz w:val="20"/>
                <w:szCs w:val="20"/>
              </w:rPr>
              <w:t>$23.07</w:t>
            </w:r>
          </w:p>
        </w:tc>
      </w:tr>
      <w:tr w:rsidR="00FC2534" w:rsidRPr="00A01631" w14:paraId="49D12417" w14:textId="77777777" w:rsidTr="003E6555">
        <w:tc>
          <w:tcPr>
            <w:tcW w:w="889" w:type="pct"/>
            <w:shd w:val="pct25" w:color="auto" w:fill="auto"/>
            <w:vAlign w:val="center"/>
          </w:tcPr>
          <w:p w14:paraId="7BAA980B" w14:textId="2A9174CD" w:rsidR="00FC2534" w:rsidRPr="008F70E3" w:rsidRDefault="00FC2534" w:rsidP="003E6555">
            <w:pPr>
              <w:jc w:val="center"/>
              <w:rPr>
                <w:rFonts w:cs="Arial"/>
                <w:b/>
                <w:sz w:val="18"/>
                <w:szCs w:val="18"/>
              </w:rPr>
            </w:pPr>
            <w:r w:rsidRPr="00360881">
              <w:rPr>
                <w:rFonts w:cs="Arial"/>
                <w:sz w:val="18"/>
                <w:szCs w:val="18"/>
              </w:rPr>
              <w:t>Energy Star Most Efficient</w:t>
            </w:r>
          </w:p>
        </w:tc>
        <w:tc>
          <w:tcPr>
            <w:tcW w:w="1135" w:type="pct"/>
            <w:shd w:val="pct25" w:color="auto" w:fill="auto"/>
            <w:vAlign w:val="center"/>
          </w:tcPr>
          <w:p w14:paraId="5A97DF65" w14:textId="45D617BA" w:rsidR="00FC2534" w:rsidRPr="008F70E3" w:rsidRDefault="00FC2534" w:rsidP="003E6555">
            <w:pPr>
              <w:jc w:val="center"/>
              <w:rPr>
                <w:rFonts w:cs="Arial"/>
                <w:sz w:val="18"/>
                <w:szCs w:val="18"/>
                <w:highlight w:val="yellow"/>
              </w:rPr>
            </w:pPr>
            <w:r w:rsidRPr="00360881">
              <w:rPr>
                <w:rFonts w:cs="Arial"/>
                <w:sz w:val="18"/>
                <w:szCs w:val="18"/>
              </w:rPr>
              <w:t>ROB</w:t>
            </w:r>
          </w:p>
        </w:tc>
        <w:tc>
          <w:tcPr>
            <w:tcW w:w="983" w:type="pct"/>
            <w:shd w:val="pct25" w:color="auto" w:fill="auto"/>
            <w:vAlign w:val="center"/>
          </w:tcPr>
          <w:p w14:paraId="0F621A35" w14:textId="2F733546" w:rsidR="00FC2534" w:rsidRPr="008F70E3" w:rsidRDefault="00FC2534" w:rsidP="003E6555">
            <w:pPr>
              <w:jc w:val="center"/>
              <w:rPr>
                <w:rFonts w:cs="Arial"/>
                <w:b/>
                <w:sz w:val="18"/>
                <w:szCs w:val="18"/>
              </w:rPr>
            </w:pPr>
            <w:r>
              <w:rPr>
                <w:rFonts w:cs="Arial"/>
                <w:color w:val="000000"/>
                <w:sz w:val="20"/>
                <w:szCs w:val="20"/>
              </w:rPr>
              <w:t>$791.38</w:t>
            </w:r>
          </w:p>
        </w:tc>
        <w:tc>
          <w:tcPr>
            <w:tcW w:w="867" w:type="pct"/>
            <w:shd w:val="pct25" w:color="auto" w:fill="auto"/>
            <w:vAlign w:val="center"/>
          </w:tcPr>
          <w:p w14:paraId="4194280A" w14:textId="77EAF328" w:rsidR="00FC2534" w:rsidRPr="008F70E3" w:rsidRDefault="00FC2534" w:rsidP="003E6555">
            <w:pPr>
              <w:jc w:val="center"/>
              <w:rPr>
                <w:rFonts w:cs="Arial"/>
                <w:b/>
                <w:sz w:val="18"/>
                <w:szCs w:val="18"/>
              </w:rPr>
            </w:pPr>
            <w:r>
              <w:rPr>
                <w:rFonts w:cs="Arial"/>
                <w:color w:val="000000"/>
                <w:sz w:val="20"/>
                <w:szCs w:val="20"/>
              </w:rPr>
              <w:t>$864.11</w:t>
            </w:r>
          </w:p>
        </w:tc>
        <w:tc>
          <w:tcPr>
            <w:tcW w:w="1126" w:type="pct"/>
            <w:shd w:val="pct25" w:color="auto" w:fill="auto"/>
            <w:vAlign w:val="center"/>
          </w:tcPr>
          <w:p w14:paraId="45F10171" w14:textId="3FBFAA2F" w:rsidR="00FC2534" w:rsidRPr="008F70E3" w:rsidRDefault="00FC2534" w:rsidP="003E6555">
            <w:pPr>
              <w:jc w:val="center"/>
              <w:rPr>
                <w:rFonts w:cs="Arial"/>
                <w:b/>
                <w:sz w:val="18"/>
                <w:szCs w:val="18"/>
              </w:rPr>
            </w:pPr>
            <w:r>
              <w:rPr>
                <w:rFonts w:cs="Arial"/>
                <w:color w:val="000000"/>
                <w:sz w:val="20"/>
                <w:szCs w:val="20"/>
              </w:rPr>
              <w:t>$72.73</w:t>
            </w:r>
          </w:p>
        </w:tc>
      </w:tr>
      <w:tr w:rsidR="00FC2534" w:rsidRPr="00A01631" w14:paraId="57C01B89" w14:textId="77777777" w:rsidTr="003E6555">
        <w:tc>
          <w:tcPr>
            <w:tcW w:w="889" w:type="pct"/>
            <w:shd w:val="clear" w:color="auto" w:fill="D9D9D9" w:themeFill="background1" w:themeFillShade="D9"/>
            <w:vAlign w:val="center"/>
          </w:tcPr>
          <w:p w14:paraId="2BFAC3BF" w14:textId="293AAE25" w:rsidR="00FC2534" w:rsidRPr="008F70E3" w:rsidRDefault="00FC2534" w:rsidP="003E6555">
            <w:pPr>
              <w:jc w:val="center"/>
              <w:rPr>
                <w:rFonts w:cs="Arial"/>
                <w:b/>
                <w:sz w:val="18"/>
                <w:szCs w:val="18"/>
              </w:rPr>
            </w:pPr>
            <w:r w:rsidRPr="00360881">
              <w:rPr>
                <w:rFonts w:cs="Arial"/>
                <w:sz w:val="18"/>
                <w:szCs w:val="18"/>
              </w:rPr>
              <w:t>CEE Tier 3</w:t>
            </w:r>
          </w:p>
        </w:tc>
        <w:tc>
          <w:tcPr>
            <w:tcW w:w="1135" w:type="pct"/>
            <w:shd w:val="clear" w:color="auto" w:fill="D9D9D9" w:themeFill="background1" w:themeFillShade="D9"/>
            <w:vAlign w:val="center"/>
          </w:tcPr>
          <w:p w14:paraId="4E344D27" w14:textId="41591F33" w:rsidR="00FC2534" w:rsidRPr="008F70E3" w:rsidRDefault="00FC2534" w:rsidP="003E6555">
            <w:pPr>
              <w:jc w:val="center"/>
              <w:rPr>
                <w:rFonts w:cs="Arial"/>
                <w:sz w:val="18"/>
                <w:szCs w:val="18"/>
                <w:highlight w:val="yellow"/>
              </w:rPr>
            </w:pPr>
            <w:r w:rsidRPr="00360881">
              <w:rPr>
                <w:rFonts w:cs="Arial"/>
                <w:sz w:val="18"/>
                <w:szCs w:val="18"/>
              </w:rPr>
              <w:t>ROB</w:t>
            </w:r>
          </w:p>
        </w:tc>
        <w:tc>
          <w:tcPr>
            <w:tcW w:w="983" w:type="pct"/>
            <w:shd w:val="clear" w:color="auto" w:fill="D9D9D9" w:themeFill="background1" w:themeFillShade="D9"/>
            <w:vAlign w:val="center"/>
          </w:tcPr>
          <w:p w14:paraId="4780B80B" w14:textId="44C67897" w:rsidR="00FC2534" w:rsidRPr="008F70E3" w:rsidRDefault="00FC2534" w:rsidP="003E6555">
            <w:pPr>
              <w:jc w:val="center"/>
              <w:rPr>
                <w:rFonts w:cs="Arial"/>
                <w:b/>
                <w:sz w:val="18"/>
                <w:szCs w:val="18"/>
              </w:rPr>
            </w:pPr>
            <w:r>
              <w:rPr>
                <w:rFonts w:cs="Arial"/>
                <w:color w:val="000000"/>
                <w:sz w:val="20"/>
                <w:szCs w:val="20"/>
              </w:rPr>
              <w:t>$767.07</w:t>
            </w:r>
          </w:p>
        </w:tc>
        <w:tc>
          <w:tcPr>
            <w:tcW w:w="867" w:type="pct"/>
            <w:shd w:val="clear" w:color="auto" w:fill="D9D9D9" w:themeFill="background1" w:themeFillShade="D9"/>
            <w:vAlign w:val="center"/>
          </w:tcPr>
          <w:p w14:paraId="302166E6" w14:textId="2D49C78B" w:rsidR="00FC2534" w:rsidRPr="008F70E3" w:rsidRDefault="00FC2534" w:rsidP="003E6555">
            <w:pPr>
              <w:jc w:val="center"/>
              <w:rPr>
                <w:rFonts w:cs="Arial"/>
                <w:b/>
                <w:sz w:val="18"/>
                <w:szCs w:val="18"/>
              </w:rPr>
            </w:pPr>
            <w:r>
              <w:rPr>
                <w:rFonts w:cs="Arial"/>
                <w:color w:val="000000"/>
                <w:sz w:val="20"/>
                <w:szCs w:val="20"/>
              </w:rPr>
              <w:t>$869.90</w:t>
            </w:r>
          </w:p>
        </w:tc>
        <w:tc>
          <w:tcPr>
            <w:tcW w:w="1126" w:type="pct"/>
            <w:shd w:val="clear" w:color="auto" w:fill="D9D9D9" w:themeFill="background1" w:themeFillShade="D9"/>
            <w:vAlign w:val="center"/>
          </w:tcPr>
          <w:p w14:paraId="09CEA5ED" w14:textId="7187FCC9" w:rsidR="00FC2534" w:rsidRPr="008F70E3" w:rsidRDefault="00FC2534" w:rsidP="00FC2534">
            <w:pPr>
              <w:jc w:val="center"/>
              <w:rPr>
                <w:rFonts w:cs="Arial"/>
                <w:b/>
                <w:sz w:val="18"/>
                <w:szCs w:val="18"/>
              </w:rPr>
            </w:pPr>
            <w:r>
              <w:rPr>
                <w:rFonts w:cs="Arial"/>
                <w:color w:val="000000"/>
                <w:sz w:val="20"/>
                <w:szCs w:val="20"/>
              </w:rPr>
              <w:t>$102.83</w:t>
            </w:r>
          </w:p>
        </w:tc>
      </w:tr>
      <w:tr w:rsidR="00FC2534" w:rsidRPr="00A01631" w14:paraId="6985390A" w14:textId="77777777" w:rsidTr="003E6555">
        <w:tc>
          <w:tcPr>
            <w:tcW w:w="889" w:type="pct"/>
            <w:shd w:val="clear" w:color="auto" w:fill="D9D9D9" w:themeFill="background1" w:themeFillShade="D9"/>
            <w:vAlign w:val="center"/>
          </w:tcPr>
          <w:p w14:paraId="6AE5951F" w14:textId="36EA15D1" w:rsidR="00FC2534" w:rsidRPr="00360881" w:rsidRDefault="00FC2534" w:rsidP="003E6555">
            <w:pPr>
              <w:jc w:val="center"/>
              <w:rPr>
                <w:rFonts w:cs="Arial"/>
                <w:sz w:val="18"/>
                <w:szCs w:val="18"/>
              </w:rPr>
            </w:pPr>
            <w:r>
              <w:rPr>
                <w:rFonts w:cs="Arial"/>
                <w:sz w:val="18"/>
                <w:szCs w:val="18"/>
              </w:rPr>
              <w:t>Energy Star Commercial</w:t>
            </w:r>
          </w:p>
        </w:tc>
        <w:tc>
          <w:tcPr>
            <w:tcW w:w="1135" w:type="pct"/>
            <w:shd w:val="clear" w:color="auto" w:fill="D9D9D9" w:themeFill="background1" w:themeFillShade="D9"/>
            <w:vAlign w:val="center"/>
          </w:tcPr>
          <w:p w14:paraId="0496B708" w14:textId="4D53BCF4" w:rsidR="00FC2534" w:rsidRPr="00360881" w:rsidRDefault="00FC2534" w:rsidP="003E6555">
            <w:pPr>
              <w:jc w:val="center"/>
              <w:rPr>
                <w:rFonts w:cs="Arial"/>
                <w:sz w:val="18"/>
                <w:szCs w:val="18"/>
              </w:rPr>
            </w:pPr>
            <w:r>
              <w:rPr>
                <w:rFonts w:cs="Arial"/>
                <w:sz w:val="18"/>
                <w:szCs w:val="18"/>
              </w:rPr>
              <w:t>ROB</w:t>
            </w:r>
          </w:p>
        </w:tc>
        <w:tc>
          <w:tcPr>
            <w:tcW w:w="983" w:type="pct"/>
            <w:shd w:val="clear" w:color="auto" w:fill="D9D9D9" w:themeFill="background1" w:themeFillShade="D9"/>
            <w:vAlign w:val="center"/>
          </w:tcPr>
          <w:p w14:paraId="24F86F9F" w14:textId="0D0D1B3D" w:rsidR="00FC2534" w:rsidRDefault="00FC2534" w:rsidP="003E6555">
            <w:pPr>
              <w:jc w:val="center"/>
              <w:rPr>
                <w:rFonts w:cs="Arial"/>
                <w:color w:val="000000"/>
                <w:sz w:val="20"/>
                <w:szCs w:val="20"/>
              </w:rPr>
            </w:pPr>
            <w:r>
              <w:rPr>
                <w:rFonts w:cs="Arial"/>
                <w:color w:val="000000"/>
                <w:sz w:val="20"/>
                <w:szCs w:val="20"/>
              </w:rPr>
              <w:t>$1783.67</w:t>
            </w:r>
          </w:p>
        </w:tc>
        <w:tc>
          <w:tcPr>
            <w:tcW w:w="867" w:type="pct"/>
            <w:shd w:val="clear" w:color="auto" w:fill="D9D9D9" w:themeFill="background1" w:themeFillShade="D9"/>
            <w:vAlign w:val="center"/>
          </w:tcPr>
          <w:p w14:paraId="69DEE5B3" w14:textId="0278F704" w:rsidR="00FC2534" w:rsidRDefault="00FC2534" w:rsidP="003E6555">
            <w:pPr>
              <w:jc w:val="center"/>
              <w:rPr>
                <w:rFonts w:cs="Arial"/>
                <w:color w:val="000000"/>
                <w:sz w:val="20"/>
                <w:szCs w:val="20"/>
              </w:rPr>
            </w:pPr>
            <w:r>
              <w:rPr>
                <w:rFonts w:cs="Arial"/>
                <w:color w:val="000000"/>
                <w:sz w:val="20"/>
                <w:szCs w:val="20"/>
              </w:rPr>
              <w:t>$2329.25</w:t>
            </w:r>
          </w:p>
        </w:tc>
        <w:tc>
          <w:tcPr>
            <w:tcW w:w="1126" w:type="pct"/>
            <w:shd w:val="clear" w:color="auto" w:fill="D9D9D9" w:themeFill="background1" w:themeFillShade="D9"/>
            <w:vAlign w:val="center"/>
          </w:tcPr>
          <w:p w14:paraId="271EF40C" w14:textId="08F9AAED" w:rsidR="00FC2534" w:rsidRDefault="00FC2534" w:rsidP="003E6555">
            <w:pPr>
              <w:jc w:val="center"/>
              <w:rPr>
                <w:rFonts w:cs="Arial"/>
                <w:color w:val="000000"/>
                <w:sz w:val="20"/>
                <w:szCs w:val="20"/>
              </w:rPr>
            </w:pPr>
            <w:r>
              <w:rPr>
                <w:rFonts w:cs="Arial"/>
                <w:color w:val="000000"/>
                <w:sz w:val="20"/>
                <w:szCs w:val="20"/>
              </w:rPr>
              <w:t>$545.58</w:t>
            </w:r>
          </w:p>
        </w:tc>
      </w:tr>
    </w:tbl>
    <w:p w14:paraId="6264F6F6" w14:textId="77777777" w:rsidR="002E3EBB" w:rsidRDefault="002E3EBB" w:rsidP="00276CD0">
      <w:pPr>
        <w:pStyle w:val="Heading1"/>
      </w:pPr>
    </w:p>
    <w:p w14:paraId="393A11B4" w14:textId="146ED19F" w:rsidR="0030080B" w:rsidRPr="002A750B" w:rsidRDefault="00A037B0" w:rsidP="00276CD0">
      <w:pPr>
        <w:pStyle w:val="Heading1"/>
        <w:rPr>
          <w:sz w:val="20"/>
          <w:szCs w:val="20"/>
        </w:rPr>
      </w:pPr>
      <w:bookmarkStart w:id="173" w:name="_Toc415492831"/>
      <w:r w:rsidRPr="00276CD0">
        <w:t>Appendices</w:t>
      </w:r>
      <w:bookmarkEnd w:id="173"/>
    </w:p>
    <w:p w14:paraId="737C7DF0" w14:textId="35CEFA49" w:rsidR="00A037B0" w:rsidRDefault="00A037B0" w:rsidP="00A037B0"/>
    <w:p w14:paraId="393A11B5" w14:textId="56632D55" w:rsidR="00F52572" w:rsidRDefault="00655B40" w:rsidP="00F52572">
      <w:r>
        <w:object w:dxaOrig="1550" w:dyaOrig="991" w14:anchorId="152B3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7" o:title=""/>
          </v:shape>
          <o:OLEObject Type="Embed" ProgID="AcroExch.Document.7" ShapeID="_x0000_i1025" DrawAspect="Icon" ObjectID="_1492496664" r:id="rId28"/>
        </w:object>
      </w:r>
    </w:p>
    <w:p w14:paraId="36F3B7DE" w14:textId="77777777" w:rsidR="00655B40" w:rsidRPr="00F52572" w:rsidRDefault="00655B40" w:rsidP="00F52572">
      <w:r>
        <w:object w:dxaOrig="1550" w:dyaOrig="991" w14:anchorId="2EDA536B">
          <v:shape id="_x0000_i1026" type="#_x0000_t75" style="width:77.25pt;height:49.5pt" o:ole="">
            <v:imagedata r:id="rId29" o:title=""/>
          </v:shape>
          <o:OLEObject Type="Embed" ProgID="Excel.Sheet.12" ShapeID="_x0000_i1026" DrawAspect="Icon" ObjectID="_1492496665" r:id="rId30"/>
        </w:object>
      </w:r>
    </w:p>
    <w:bookmarkStart w:id="174" w:name="_Toc324318383"/>
    <w:bookmarkStart w:id="175" w:name="_Toc324340513"/>
    <w:bookmarkStart w:id="176" w:name="_Toc304800222"/>
    <w:bookmarkEnd w:id="166"/>
    <w:bookmarkEnd w:id="169"/>
    <w:bookmarkEnd w:id="170"/>
    <w:bookmarkStart w:id="177" w:name="_MON_1489243470"/>
    <w:bookmarkEnd w:id="177"/>
    <w:p w14:paraId="3E5F99FF" w14:textId="77777777" w:rsidR="00253300" w:rsidRDefault="00253300">
      <w:r>
        <w:object w:dxaOrig="1550" w:dyaOrig="991" w14:anchorId="7E7A8C26">
          <v:shape id="_x0000_i1027" type="#_x0000_t75" style="width:77.25pt;height:49.5pt" o:ole="">
            <v:imagedata r:id="rId31" o:title=""/>
          </v:shape>
          <o:OLEObject Type="Embed" ProgID="Excel.Sheet.12" ShapeID="_x0000_i1027" DrawAspect="Icon" ObjectID="_1492496666" r:id="rId32"/>
        </w:object>
      </w:r>
    </w:p>
    <w:bookmarkStart w:id="178" w:name="_MON_1489243540"/>
    <w:bookmarkEnd w:id="178"/>
    <w:p w14:paraId="569B1C1F" w14:textId="77777777" w:rsidR="00253300" w:rsidRDefault="00253300">
      <w:r>
        <w:object w:dxaOrig="1550" w:dyaOrig="991" w14:anchorId="443594D2">
          <v:shape id="_x0000_i1028" type="#_x0000_t75" style="width:77.25pt;height:49.5pt" o:ole="">
            <v:imagedata r:id="rId33" o:title=""/>
          </v:shape>
          <o:OLEObject Type="Embed" ProgID="Excel.Sheet.12" ShapeID="_x0000_i1028" DrawAspect="Icon" ObjectID="_1492496667" r:id="rId34"/>
        </w:object>
      </w:r>
    </w:p>
    <w:bookmarkStart w:id="179" w:name="_MON_1490085220"/>
    <w:bookmarkEnd w:id="179"/>
    <w:p w14:paraId="018A8278" w14:textId="2C15A812" w:rsidR="00253300" w:rsidRDefault="00E65F2C">
      <w:r>
        <w:object w:dxaOrig="1550" w:dyaOrig="991" w14:anchorId="55DD8431">
          <v:shape id="_x0000_i1029" type="#_x0000_t75" style="width:77.25pt;height:49.5pt" o:ole="">
            <v:imagedata r:id="rId35" o:title=""/>
          </v:shape>
          <o:OLEObject Type="Embed" ProgID="Excel.Sheet.12" ShapeID="_x0000_i1029" DrawAspect="Icon" ObjectID="_1492496668" r:id="rId36"/>
        </w:object>
      </w:r>
    </w:p>
    <w:p w14:paraId="21BB516A" w14:textId="77777777" w:rsidR="00253300" w:rsidRDefault="00253300">
      <w:r>
        <w:object w:dxaOrig="1550" w:dyaOrig="991" w14:anchorId="7A929612">
          <v:shape id="_x0000_i1030" type="#_x0000_t75" style="width:77.25pt;height:49.5pt" o:ole="">
            <v:imagedata r:id="rId37" o:title=""/>
          </v:shape>
          <o:OLEObject Type="Embed" ProgID="Excel.Sheet.12" ShapeID="_x0000_i1030" DrawAspect="Icon" ObjectID="_1492496669" r:id="rId38"/>
        </w:object>
      </w:r>
    </w:p>
    <w:p w14:paraId="46F97CF9" w14:textId="2A2F1D0F" w:rsidR="00A037B0" w:rsidRDefault="00A037B0">
      <w:pPr>
        <w:rPr>
          <w:rFonts w:cs="Arial"/>
          <w:b/>
          <w:bCs/>
          <w:kern w:val="32"/>
          <w:sz w:val="32"/>
          <w:szCs w:val="32"/>
        </w:rPr>
      </w:pPr>
      <w:r>
        <w:br w:type="page"/>
      </w:r>
    </w:p>
    <w:p w14:paraId="393A157E" w14:textId="05346AFF" w:rsidR="009168A1" w:rsidRPr="000966CC" w:rsidRDefault="000966CC" w:rsidP="003E2A8B">
      <w:pPr>
        <w:pStyle w:val="Heading1"/>
      </w:pPr>
      <w:bookmarkStart w:id="180" w:name="_Toc415492832"/>
      <w:r>
        <w:lastRenderedPageBreak/>
        <w:t>References</w:t>
      </w:r>
      <w:bookmarkEnd w:id="174"/>
      <w:bookmarkEnd w:id="175"/>
      <w:bookmarkEnd w:id="180"/>
      <w:r w:rsidR="00844B27">
        <w:t xml:space="preserve"> </w:t>
      </w:r>
      <w:bookmarkEnd w:id="176"/>
    </w:p>
    <w:sectPr w:rsidR="009168A1" w:rsidRPr="000966CC" w:rsidSect="000D5482">
      <w:endnotePr>
        <w:numFmt w:val="decimal"/>
      </w:endnotePr>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6D287" w14:textId="77777777" w:rsidR="009C5143" w:rsidRDefault="009C5143">
      <w:r>
        <w:separator/>
      </w:r>
    </w:p>
    <w:p w14:paraId="27174675" w14:textId="77777777" w:rsidR="009C5143" w:rsidRDefault="009C5143"/>
  </w:endnote>
  <w:endnote w:type="continuationSeparator" w:id="0">
    <w:p w14:paraId="0F2E0DF7" w14:textId="77777777" w:rsidR="009C5143" w:rsidRDefault="009C5143">
      <w:r>
        <w:continuationSeparator/>
      </w:r>
    </w:p>
    <w:p w14:paraId="74DA83E9" w14:textId="77777777" w:rsidR="009C5143" w:rsidRDefault="009C5143"/>
  </w:endnote>
  <w:endnote w:id="1">
    <w:p w14:paraId="17E25B01" w14:textId="45ECFCDA" w:rsidR="00E65F2C" w:rsidRDefault="00E65F2C">
      <w:pPr>
        <w:pStyle w:val="EndnoteText"/>
        <w:rPr>
          <w:i/>
        </w:rPr>
      </w:pPr>
      <w:r>
        <w:rPr>
          <w:rStyle w:val="EndnoteReference"/>
        </w:rPr>
        <w:endnoteRef/>
      </w:r>
      <w:r>
        <w:t xml:space="preserve"> U.S. Energy Information Administration. </w:t>
      </w:r>
      <w:r>
        <w:rPr>
          <w:i/>
        </w:rPr>
        <w:t xml:space="preserve">2009 RECS Survey Data. </w:t>
      </w:r>
      <w:hyperlink r:id="rId1" w:history="1">
        <w:r w:rsidRPr="00D46C6B">
          <w:rPr>
            <w:rStyle w:val="Hyperlink"/>
            <w:i/>
          </w:rPr>
          <w:t>http://www.eia.gov/consumption/residential/data/2009/index.cfm?view=characteristics</w:t>
        </w:r>
      </w:hyperlink>
    </w:p>
    <w:p w14:paraId="4D6A4556" w14:textId="75B19DB1" w:rsidR="00E65F2C" w:rsidRPr="00122F79" w:rsidRDefault="00E65F2C">
      <w:pPr>
        <w:pStyle w:val="EndnoteText"/>
        <w:rPr>
          <w:i/>
        </w:rPr>
      </w:pPr>
    </w:p>
  </w:endnote>
  <w:endnote w:id="2">
    <w:p w14:paraId="393A15BF" w14:textId="77777777" w:rsidR="00E65F2C" w:rsidRDefault="00E65F2C">
      <w:pPr>
        <w:pStyle w:val="EndnoteText"/>
        <w:rPr>
          <w:rFonts w:cs="Arial"/>
          <w:i/>
        </w:rPr>
      </w:pPr>
      <w:r>
        <w:rPr>
          <w:rStyle w:val="EndnoteReference"/>
        </w:rPr>
        <w:endnoteRef/>
      </w:r>
      <w:r>
        <w:t xml:space="preserve"> </w:t>
      </w:r>
      <w:r w:rsidRPr="00784500">
        <w:rPr>
          <w:rFonts w:cs="Arial"/>
        </w:rPr>
        <w:t>The DEER Measure Cost Data Users Guide</w:t>
      </w:r>
      <w:r>
        <w:rPr>
          <w:rFonts w:cs="Arial"/>
        </w:rPr>
        <w:t xml:space="preserve"> found on </w:t>
      </w:r>
      <w:hyperlink r:id="rId2" w:history="1">
        <w:r w:rsidRPr="005376F2">
          <w:rPr>
            <w:rStyle w:val="Hyperlink"/>
            <w:rFonts w:cs="Arial"/>
          </w:rPr>
          <w:t>www.deeresources.com</w:t>
        </w:r>
      </w:hyperlink>
      <w:r>
        <w:rPr>
          <w:rFonts w:cs="Arial"/>
        </w:rPr>
        <w:t xml:space="preserve"> under </w:t>
      </w:r>
      <w:r w:rsidRPr="003541A6">
        <w:rPr>
          <w:rFonts w:cs="Arial"/>
          <w:i/>
        </w:rPr>
        <w:t>DEER2011 Database Format</w:t>
      </w:r>
      <w:r>
        <w:rPr>
          <w:rFonts w:cs="Arial"/>
        </w:rPr>
        <w:t xml:space="preserve"> hyperlink, </w:t>
      </w:r>
      <w:r>
        <w:rPr>
          <w:rStyle w:val="breadcrumbs"/>
          <w:rFonts w:cs="Arial"/>
          <w:color w:val="333333"/>
          <w:sz w:val="19"/>
          <w:szCs w:val="19"/>
          <w:lang w:val="en-GB"/>
        </w:rPr>
        <w:t>DEER2011 for 13-14</w:t>
      </w:r>
      <w:r>
        <w:rPr>
          <w:rFonts w:cs="Arial"/>
          <w:color w:val="333333"/>
          <w:sz w:val="19"/>
          <w:szCs w:val="19"/>
          <w:lang w:val="en-GB"/>
        </w:rPr>
        <w:t>,</w:t>
      </w:r>
      <w:r w:rsidRPr="00784500">
        <w:rPr>
          <w:rFonts w:cs="Arial"/>
        </w:rPr>
        <w:t xml:space="preserve"> </w:t>
      </w:r>
      <w:r>
        <w:rPr>
          <w:rFonts w:cs="Arial"/>
        </w:rPr>
        <w:t xml:space="preserve">spreadsheet </w:t>
      </w:r>
      <w:r w:rsidRPr="003541A6">
        <w:rPr>
          <w:rFonts w:cs="Arial"/>
          <w:i/>
        </w:rPr>
        <w:t>SPTdata_format-V0.97.xls</w:t>
      </w:r>
      <w:r>
        <w:rPr>
          <w:rFonts w:cs="Arial"/>
          <w:i/>
        </w:rPr>
        <w:t>.</w:t>
      </w:r>
    </w:p>
    <w:p w14:paraId="7DA52E1E" w14:textId="77777777" w:rsidR="00E65F2C" w:rsidRDefault="00E65F2C">
      <w:pPr>
        <w:pStyle w:val="EndnoteText"/>
      </w:pPr>
    </w:p>
  </w:endnote>
  <w:endnote w:id="3">
    <w:p w14:paraId="520A7EAD" w14:textId="77777777" w:rsidR="00E65F2C" w:rsidRPr="00FB5FA2" w:rsidRDefault="00E65F2C" w:rsidP="00086F2F">
      <w:pPr>
        <w:spacing w:after="100"/>
        <w:rPr>
          <w:sz w:val="20"/>
          <w:szCs w:val="20"/>
        </w:rPr>
      </w:pPr>
      <w:r w:rsidRPr="00FB5FA2">
        <w:rPr>
          <w:rStyle w:val="EndnoteReference"/>
          <w:sz w:val="20"/>
          <w:szCs w:val="20"/>
        </w:rPr>
        <w:endnoteRef/>
      </w:r>
      <w:r w:rsidRPr="00FB5FA2">
        <w:rPr>
          <w:sz w:val="20"/>
          <w:szCs w:val="20"/>
        </w:rPr>
        <w:t xml:space="preserve"> California Energy Commission, </w:t>
      </w:r>
      <w:r w:rsidRPr="00FB5FA2">
        <w:rPr>
          <w:i/>
          <w:sz w:val="20"/>
          <w:szCs w:val="20"/>
        </w:rPr>
        <w:t>Appliance Efficiency Regulations</w:t>
      </w:r>
      <w:r w:rsidRPr="00FB5FA2">
        <w:rPr>
          <w:sz w:val="20"/>
          <w:szCs w:val="20"/>
        </w:rPr>
        <w:t xml:space="preserve"> (Title 20</w:t>
      </w:r>
      <w:r w:rsidRPr="00FB5FA2">
        <w:rPr>
          <w:sz w:val="20"/>
          <w:szCs w:val="20"/>
        </w:rPr>
        <w:fldChar w:fldCharType="begin"/>
      </w:r>
      <w:r w:rsidRPr="00FB5FA2">
        <w:rPr>
          <w:sz w:val="20"/>
          <w:szCs w:val="20"/>
        </w:rPr>
        <w:instrText xml:space="preserve"> XE "Title 20" </w:instrText>
      </w:r>
      <w:r w:rsidRPr="00FB5FA2">
        <w:rPr>
          <w:sz w:val="20"/>
          <w:szCs w:val="20"/>
        </w:rPr>
        <w:fldChar w:fldCharType="end"/>
      </w:r>
      <w:r w:rsidRPr="00FB5FA2">
        <w:rPr>
          <w:sz w:val="20"/>
          <w:szCs w:val="20"/>
        </w:rPr>
        <w:t>), Section 1605.1, October 2007.</w:t>
      </w:r>
    </w:p>
    <w:p w14:paraId="77AA9946" w14:textId="77777777" w:rsidR="00E65F2C" w:rsidRPr="00FB5FA2" w:rsidRDefault="00E65F2C" w:rsidP="00086F2F">
      <w:pPr>
        <w:spacing w:after="100"/>
        <w:rPr>
          <w:sz w:val="20"/>
          <w:szCs w:val="20"/>
        </w:rPr>
      </w:pPr>
    </w:p>
  </w:endnote>
  <w:endnote w:id="4">
    <w:p w14:paraId="393A15C0" w14:textId="354388AA" w:rsidR="00E65F2C" w:rsidRDefault="00E65F2C">
      <w:pPr>
        <w:pStyle w:val="EndnoteText"/>
      </w:pPr>
      <w:r w:rsidRPr="00C80E3F">
        <w:rPr>
          <w:rStyle w:val="EndnoteReference"/>
          <w:rFonts w:cs="Arial"/>
        </w:rPr>
        <w:endnoteRef/>
      </w:r>
      <w:r>
        <w:t xml:space="preserve"> Residential Appliance Saturation Survey, Volume 2, October 2010. Interactive query of 2009 RASS data done through KEMA RASS website. </w:t>
      </w:r>
      <w:hyperlink r:id="rId3" w:history="1">
        <w:r w:rsidRPr="00D46C6B">
          <w:rPr>
            <w:rStyle w:val="Hyperlink"/>
          </w:rPr>
          <w:t>http://websafe.kemainc.com/rass2009/</w:t>
        </w:r>
      </w:hyperlink>
      <w:r>
        <w:t>. Accessed June 2012.</w:t>
      </w:r>
    </w:p>
    <w:p w14:paraId="7ACFD57B" w14:textId="77777777" w:rsidR="00E65F2C" w:rsidRDefault="00E65F2C">
      <w:pPr>
        <w:pStyle w:val="EndnoteText"/>
      </w:pPr>
    </w:p>
  </w:endnote>
  <w:endnote w:id="5">
    <w:p w14:paraId="696B3EE6" w14:textId="3F18F6DC" w:rsidR="00E65F2C" w:rsidRPr="00FB5FA2" w:rsidRDefault="00E65F2C" w:rsidP="00344739">
      <w:pPr>
        <w:pStyle w:val="EndnoteText"/>
      </w:pPr>
      <w:r w:rsidRPr="00FB5FA2">
        <w:rPr>
          <w:rStyle w:val="EndnoteReference"/>
        </w:rPr>
        <w:endnoteRef/>
      </w:r>
      <w:r w:rsidRPr="00FB5FA2">
        <w:t xml:space="preserve"> U.S. Department of Energy.  </w:t>
      </w:r>
      <w:r w:rsidRPr="00FB5FA2">
        <w:rPr>
          <w:i/>
        </w:rPr>
        <w:t xml:space="preserve">Technical Support Document: Energy Efficiency Program For Consumer Products And Commercial And Industrial Equipment: Residential Clothes Washers. </w:t>
      </w:r>
      <w:r w:rsidRPr="00FB5FA2">
        <w:t>April 2012.  Energy Values from Ch. 7, Table 7.2.1 and Table 7.2.2.  Market share values from Ch. 9, Figure 9.3.5.  Dryer Usage factor from Ch. 7, page 7-4.  Cycles per year from Ch. 7, page 7-6.</w:t>
      </w:r>
    </w:p>
    <w:p w14:paraId="5258ECAC" w14:textId="77777777" w:rsidR="00E65F2C" w:rsidRPr="00FB5FA2" w:rsidRDefault="009C5143" w:rsidP="00344739">
      <w:pPr>
        <w:pStyle w:val="EndnoteText"/>
      </w:pPr>
      <w:hyperlink r:id="rId4" w:history="1">
        <w:r w:rsidR="00E65F2C" w:rsidRPr="00FB5FA2">
          <w:rPr>
            <w:rStyle w:val="Hyperlink"/>
          </w:rPr>
          <w:t>http://www1.eere.energy.gov/buildings/appliance_standards/residential/rcw_direct_final_rule_tsd.html</w:t>
        </w:r>
      </w:hyperlink>
    </w:p>
    <w:p w14:paraId="387C6AA3" w14:textId="77777777" w:rsidR="00E65F2C" w:rsidRPr="00FB5FA2" w:rsidRDefault="00E65F2C" w:rsidP="00344739">
      <w:pPr>
        <w:pStyle w:val="EndnoteText"/>
      </w:pPr>
    </w:p>
  </w:endnote>
  <w:endnote w:id="6">
    <w:p w14:paraId="7DF3D137" w14:textId="17374460" w:rsidR="00E65F2C" w:rsidRPr="00FB5FA2" w:rsidRDefault="00E65F2C" w:rsidP="00930E2B">
      <w:pPr>
        <w:pStyle w:val="EndnoteText"/>
      </w:pPr>
      <w:r w:rsidRPr="00FB5FA2">
        <w:rPr>
          <w:rStyle w:val="EndnoteReference"/>
        </w:rPr>
        <w:endnoteRef/>
      </w:r>
      <w:r w:rsidRPr="00FB5FA2">
        <w:t xml:space="preserve"> U.S. Department of Energy.  </w:t>
      </w:r>
      <w:r w:rsidRPr="00FB5FA2">
        <w:rPr>
          <w:i/>
        </w:rPr>
        <w:t xml:space="preserve">Technical Support Document: Energy Efficiency Program For Consumer Products And Commercial And Industrial Equipment: </w:t>
      </w:r>
      <w:r>
        <w:rPr>
          <w:i/>
        </w:rPr>
        <w:t>Commercial</w:t>
      </w:r>
      <w:r w:rsidRPr="00FB5FA2">
        <w:rPr>
          <w:i/>
        </w:rPr>
        <w:t xml:space="preserve"> Clothes Washers</w:t>
      </w:r>
      <w:r w:rsidRPr="00FB5FA2">
        <w:t>.</w:t>
      </w:r>
      <w:r w:rsidRPr="00FB5FA2">
        <w:rPr>
          <w:i/>
        </w:rPr>
        <w:t xml:space="preserve"> </w:t>
      </w:r>
      <w:r>
        <w:t>December 2014</w:t>
      </w:r>
      <w:r w:rsidRPr="00FB5FA2">
        <w:t xml:space="preserve">. </w:t>
      </w:r>
    </w:p>
    <w:p w14:paraId="0DAE3826" w14:textId="77777777" w:rsidR="00E65F2C" w:rsidRDefault="009C5143" w:rsidP="00930E2B">
      <w:pPr>
        <w:pStyle w:val="EndnoteText"/>
        <w:rPr>
          <w:rStyle w:val="Hyperlink"/>
        </w:rPr>
      </w:pPr>
      <w:hyperlink r:id="rId5" w:history="1">
        <w:r w:rsidR="00E65F2C" w:rsidRPr="00FB5FA2">
          <w:rPr>
            <w:rStyle w:val="Hyperlink"/>
          </w:rPr>
          <w:t>http://www1.eere.energy.gov/buildings/appliance_standards/commercial/clothes_washers_ecs_final_rule_tsd.html</w:t>
        </w:r>
      </w:hyperlink>
    </w:p>
    <w:p w14:paraId="6FACC55F" w14:textId="77777777" w:rsidR="00E65F2C" w:rsidRPr="00FB5FA2" w:rsidRDefault="00E65F2C" w:rsidP="00930E2B">
      <w:pPr>
        <w:pStyle w:val="EndnoteText"/>
      </w:pPr>
    </w:p>
  </w:endnote>
  <w:endnote w:id="7">
    <w:p w14:paraId="0FA00F5C" w14:textId="4D54E538" w:rsidR="00E65F2C" w:rsidRDefault="00E65F2C">
      <w:pPr>
        <w:pStyle w:val="EndnoteText"/>
      </w:pPr>
      <w:r>
        <w:rPr>
          <w:rStyle w:val="EndnoteReference"/>
        </w:rPr>
        <w:endnoteRef/>
      </w:r>
      <w:r>
        <w:t xml:space="preserve"> RS Means, </w:t>
      </w:r>
      <w:r w:rsidRPr="00F71685">
        <w:rPr>
          <w:i/>
        </w:rPr>
        <w:t>RS Means Mechanical Cost Data, 2014</w:t>
      </w:r>
      <w:r>
        <w:t xml:space="preserve">. Sections 11 31 23.13, 11 23 33.13.    </w:t>
      </w:r>
    </w:p>
  </w:endnote>
  <w:endnote w:id="8">
    <w:p w14:paraId="7762709A" w14:textId="77777777" w:rsidR="00E65F2C" w:rsidRDefault="00E65F2C" w:rsidP="008717C2">
      <w:pPr>
        <w:pStyle w:val="EndnoteText"/>
      </w:pPr>
      <w:r>
        <w:rPr>
          <w:rStyle w:val="EndnoteReference"/>
        </w:rPr>
        <w:endnoteRef/>
      </w:r>
      <w:r>
        <w:t xml:space="preserve"> SCE, Measure Cost Revision 5 revised for PG&amp;E by S.L. Blanc 2012</w:t>
      </w:r>
    </w:p>
    <w:p w14:paraId="1686B384" w14:textId="77777777" w:rsidR="00E65F2C" w:rsidRDefault="00E65F2C" w:rsidP="008717C2">
      <w:pPr>
        <w:pStyle w:val="EndnoteText"/>
      </w:pPr>
      <w:r w:rsidRPr="003D298F">
        <w:t xml:space="preserve"> </w:t>
      </w:r>
      <w:bookmarkStart w:id="171" w:name="_MON_1398086104"/>
      <w:bookmarkStart w:id="172" w:name="_MON_1398083315"/>
      <w:bookmarkEnd w:id="171"/>
      <w:bookmarkEnd w:id="17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2" w14:textId="77777777" w:rsidR="00E65F2C" w:rsidRDefault="00E65F2C"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E65F2C" w:rsidRDefault="00E65F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4" w14:textId="619AEB6B" w:rsidR="00E65F2C" w:rsidRPr="00220370" w:rsidRDefault="00E65F2C" w:rsidP="00C747DF">
    <w:pPr>
      <w:pStyle w:val="Footer"/>
      <w:pBdr>
        <w:top w:val="single" w:sz="4" w:space="1" w:color="auto"/>
      </w:pBdr>
      <w:tabs>
        <w:tab w:val="clear" w:pos="4320"/>
        <w:tab w:val="clear" w:pos="8640"/>
        <w:tab w:val="right" w:pos="9360"/>
      </w:tabs>
      <w:rPr>
        <w:b/>
        <w:sz w:val="20"/>
        <w:szCs w:val="20"/>
      </w:rPr>
    </w:pPr>
    <w:r w:rsidRPr="00220370">
      <w:rPr>
        <w:b/>
        <w:sz w:val="20"/>
        <w:szCs w:val="20"/>
      </w:rPr>
      <w:t>PGECOAPP127 High Efficiency Clothes Washers, Revision 0</w:t>
    </w:r>
    <w:r w:rsidRPr="00220370">
      <w:rPr>
        <w:b/>
        <w:sz w:val="20"/>
        <w:szCs w:val="20"/>
      </w:rPr>
      <w:tab/>
      <w:t xml:space="preserve"> </w:t>
    </w:r>
    <w:r>
      <w:rPr>
        <w:b/>
        <w:sz w:val="20"/>
        <w:szCs w:val="20"/>
      </w:rPr>
      <w:t>04/09/2015</w:t>
    </w:r>
  </w:p>
  <w:p w14:paraId="393A15B5" w14:textId="77777777" w:rsidR="00E65F2C" w:rsidRDefault="00E65F2C" w:rsidP="00D7047A">
    <w:pPr>
      <w:pStyle w:val="Footer"/>
      <w:rPr>
        <w:b/>
        <w:sz w:val="20"/>
        <w:szCs w:val="20"/>
      </w:rPr>
    </w:pPr>
    <w:r>
      <w:rPr>
        <w:b/>
        <w:sz w:val="20"/>
        <w:szCs w:val="20"/>
      </w:rPr>
      <w:t>Pacific Gas &amp; Electric Company</w:t>
    </w:r>
  </w:p>
  <w:p w14:paraId="393A15B6" w14:textId="0F5D8548" w:rsidR="00E65F2C" w:rsidRDefault="00E65F2C" w:rsidP="00C747DF">
    <w:pPr>
      <w:pStyle w:val="Footer"/>
      <w:tabs>
        <w:tab w:val="clear" w:pos="4320"/>
        <w:tab w:val="clear" w:pos="8640"/>
        <w:tab w:val="right" w:pos="9360"/>
      </w:tabs>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r>
      <w:rPr>
        <w:b/>
        <w:color w:val="0000FF"/>
        <w:sz w:val="20"/>
        <w:szCs w:val="20"/>
      </w:rPr>
      <w:t xml:space="preserve"> </w:t>
    </w:r>
    <w:r>
      <w:rPr>
        <w:b/>
        <w:color w:val="0000FF"/>
        <w:sz w:val="20"/>
        <w:szCs w:val="20"/>
      </w:rPr>
      <w:tab/>
    </w:r>
    <w:r>
      <w:rPr>
        <w:b/>
        <w:color w:val="0000FF"/>
        <w:sz w:val="20"/>
        <w:szCs w:val="20"/>
      </w:rPr>
      <w:fldChar w:fldCharType="begin"/>
    </w:r>
    <w:r>
      <w:rPr>
        <w:b/>
        <w:color w:val="0000FF"/>
        <w:sz w:val="20"/>
        <w:szCs w:val="20"/>
      </w:rPr>
      <w:instrText xml:space="preserve"> PAGE  \* Arabic  \* MERGEFORMAT </w:instrText>
    </w:r>
    <w:r>
      <w:rPr>
        <w:b/>
        <w:color w:val="0000FF"/>
        <w:sz w:val="20"/>
        <w:szCs w:val="20"/>
      </w:rPr>
      <w:fldChar w:fldCharType="separate"/>
    </w:r>
    <w:r w:rsidR="00B25F9D">
      <w:rPr>
        <w:b/>
        <w:noProof/>
        <w:color w:val="0000FF"/>
        <w:sz w:val="20"/>
        <w:szCs w:val="20"/>
      </w:rPr>
      <w:t>19</w:t>
    </w:r>
    <w:r>
      <w:rPr>
        <w:b/>
        <w:color w:val="0000FF"/>
        <w:sz w:val="20"/>
        <w:szCs w:val="20"/>
      </w:rPr>
      <w:fldChar w:fldCharType="end"/>
    </w:r>
  </w:p>
  <w:p w14:paraId="4E0F0775" w14:textId="77777777" w:rsidR="00E65F2C" w:rsidRDefault="00E65F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8" w14:textId="77777777" w:rsidR="00E65F2C" w:rsidRPr="002E0E3F" w:rsidRDefault="00E65F2C" w:rsidP="00D7047A">
    <w:pPr>
      <w:pStyle w:val="Footer"/>
      <w:jc w:val="right"/>
      <w:rPr>
        <w:rFonts w:cs="Arial"/>
        <w:b/>
        <w:sz w:val="36"/>
        <w:szCs w:val="36"/>
      </w:rPr>
    </w:pPr>
    <w:r>
      <w:rPr>
        <w:rFonts w:cs="Arial"/>
        <w:b/>
        <w:sz w:val="36"/>
        <w:szCs w:val="36"/>
      </w:rPr>
      <w:t>Date of Last Revision</w:t>
    </w:r>
  </w:p>
  <w:p w14:paraId="393A15B9" w14:textId="77777777" w:rsidR="00E65F2C" w:rsidRDefault="00E65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831BA" w14:textId="77777777" w:rsidR="009C5143" w:rsidRDefault="009C5143">
      <w:r>
        <w:separator/>
      </w:r>
    </w:p>
    <w:p w14:paraId="08786E23" w14:textId="77777777" w:rsidR="009C5143" w:rsidRDefault="009C5143"/>
  </w:footnote>
  <w:footnote w:type="continuationSeparator" w:id="0">
    <w:p w14:paraId="3BEA95BE" w14:textId="77777777" w:rsidR="009C5143" w:rsidRDefault="009C5143">
      <w:r>
        <w:continuationSeparator/>
      </w:r>
    </w:p>
    <w:p w14:paraId="317F61F5" w14:textId="77777777" w:rsidR="009C5143" w:rsidRDefault="009C51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F" w14:textId="77777777" w:rsidR="00E65F2C" w:rsidRDefault="009C5143">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0" w14:textId="77777777" w:rsidR="00E65F2C" w:rsidRDefault="00E65F2C" w:rsidP="001A573F">
    <w:pPr>
      <w:pStyle w:val="Header"/>
      <w:jc w:val="right"/>
    </w:pPr>
  </w:p>
  <w:p w14:paraId="393A15B1" w14:textId="77777777" w:rsidR="00E65F2C" w:rsidRDefault="00E65F2C"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7" w14:textId="77777777" w:rsidR="00E65F2C" w:rsidRDefault="009C5143">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771F7"/>
    <w:multiLevelType w:val="multilevel"/>
    <w:tmpl w:val="DAB2726C"/>
    <w:lvl w:ilvl="0">
      <w:start w:val="4"/>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AB2999"/>
    <w:multiLevelType w:val="hybridMultilevel"/>
    <w:tmpl w:val="ACA01190"/>
    <w:lvl w:ilvl="0" w:tplc="3E00CF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0F957C84"/>
    <w:multiLevelType w:val="multilevel"/>
    <w:tmpl w:val="5E9E34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012419"/>
    <w:multiLevelType w:val="hybridMultilevel"/>
    <w:tmpl w:val="F80A31A6"/>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6F0B0B"/>
    <w:multiLevelType w:val="hybridMultilevel"/>
    <w:tmpl w:val="A8649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9F531C"/>
    <w:multiLevelType w:val="multilevel"/>
    <w:tmpl w:val="B6FEA9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E652E7D"/>
    <w:multiLevelType w:val="hybridMultilevel"/>
    <w:tmpl w:val="C9CACF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64E4676"/>
    <w:multiLevelType w:val="hybridMultilevel"/>
    <w:tmpl w:val="A4060122"/>
    <w:lvl w:ilvl="0" w:tplc="3E00CF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30EE6405"/>
    <w:multiLevelType w:val="multilevel"/>
    <w:tmpl w:val="5024F02A"/>
    <w:lvl w:ilvl="0">
      <w:start w:val="1"/>
      <w:numFmt w:val="decimal"/>
      <w:lvlText w:val="%1.0"/>
      <w:lvlJc w:val="left"/>
      <w:pPr>
        <w:tabs>
          <w:tab w:val="num" w:pos="540"/>
        </w:tabs>
        <w:ind w:left="540" w:hanging="540"/>
      </w:pPr>
      <w:rPr>
        <w:rFonts w:ascii="Arial" w:hAnsi="Arial" w:hint="default"/>
        <w:b/>
        <w:i w:val="0"/>
        <w:sz w:val="20"/>
      </w:rPr>
    </w:lvl>
    <w:lvl w:ilvl="1">
      <w:start w:val="2"/>
      <w:numFmt w:val="decimal"/>
      <w:lvlText w:val="%1.%2"/>
      <w:lvlJc w:val="left"/>
      <w:pPr>
        <w:tabs>
          <w:tab w:val="num" w:pos="1440"/>
        </w:tabs>
        <w:ind w:left="1440" w:hanging="720"/>
      </w:pPr>
      <w:rPr>
        <w:rFonts w:ascii="Arial" w:hAnsi="Arial" w:hint="default"/>
        <w:b/>
        <w:i/>
        <w:sz w:val="24"/>
      </w:rPr>
    </w:lvl>
    <w:lvl w:ilvl="2">
      <w:start w:val="1"/>
      <w:numFmt w:val="decimal"/>
      <w:lvlText w:val="%1.%2.%3"/>
      <w:lvlJc w:val="left"/>
      <w:pPr>
        <w:tabs>
          <w:tab w:val="num" w:pos="1872"/>
        </w:tabs>
        <w:ind w:left="1872" w:hanging="720"/>
      </w:pPr>
      <w:rPr>
        <w:rFonts w:ascii="Arial" w:hAnsi="Arial" w:hint="default"/>
        <w:b w:val="0"/>
        <w:i w:val="0"/>
        <w:sz w:val="20"/>
      </w:rPr>
    </w:lvl>
    <w:lvl w:ilvl="3">
      <w:start w:val="1"/>
      <w:numFmt w:val="decimal"/>
      <w:lvlText w:val="%1.%2.%3.%4"/>
      <w:lvlJc w:val="left"/>
      <w:pPr>
        <w:tabs>
          <w:tab w:val="num" w:pos="2448"/>
        </w:tabs>
        <w:ind w:left="3600" w:hanging="720"/>
      </w:pPr>
      <w:rPr>
        <w:rFonts w:ascii="Arial" w:hAnsi="Arial" w:hint="default"/>
        <w:b w:val="0"/>
        <w:i w:val="0"/>
        <w:sz w:val="20"/>
      </w:rPr>
    </w:lvl>
    <w:lvl w:ilvl="4">
      <w:start w:val="1"/>
      <w:numFmt w:val="decimal"/>
      <w:lvlText w:val="%1.%2.%3.%4.%5"/>
      <w:lvlJc w:val="left"/>
      <w:pPr>
        <w:tabs>
          <w:tab w:val="num" w:pos="3384"/>
        </w:tabs>
        <w:ind w:left="3384" w:hanging="1080"/>
      </w:pPr>
      <w:rPr>
        <w:rFonts w:ascii="Arial" w:hAnsi="Arial" w:hint="default"/>
        <w:b w:val="0"/>
        <w:i w:val="0"/>
        <w:sz w:val="20"/>
      </w:rPr>
    </w:lvl>
    <w:lvl w:ilvl="5">
      <w:start w:val="1"/>
      <w:numFmt w:val="decimal"/>
      <w:lvlText w:val="%1.%2.%3.%4.%5.%6"/>
      <w:lvlJc w:val="left"/>
      <w:pPr>
        <w:tabs>
          <w:tab w:val="num" w:pos="3960"/>
        </w:tabs>
        <w:ind w:left="3960" w:hanging="1080"/>
      </w:pPr>
      <w:rPr>
        <w:rFonts w:ascii="Arial" w:hAnsi="Arial" w:hint="default"/>
        <w:b w:val="0"/>
        <w:i w:val="0"/>
        <w:sz w:val="20"/>
      </w:rPr>
    </w:lvl>
    <w:lvl w:ilvl="6">
      <w:start w:val="1"/>
      <w:numFmt w:val="decimal"/>
      <w:lvlText w:val="%1.%2.%3.%4.%5.%6.%7"/>
      <w:lvlJc w:val="left"/>
      <w:pPr>
        <w:tabs>
          <w:tab w:val="num" w:pos="4896"/>
        </w:tabs>
        <w:ind w:left="4896" w:hanging="1440"/>
      </w:pPr>
      <w:rPr>
        <w:rFonts w:ascii="Arial" w:hAnsi="Arial" w:hint="default"/>
        <w:b w:val="0"/>
        <w:i w:val="0"/>
        <w:sz w:val="20"/>
      </w:rPr>
    </w:lvl>
    <w:lvl w:ilvl="7">
      <w:start w:val="1"/>
      <w:numFmt w:val="decimal"/>
      <w:lvlText w:val="%1.%2.%3.%4.%5.%6.%7.%8"/>
      <w:lvlJc w:val="left"/>
      <w:pPr>
        <w:tabs>
          <w:tab w:val="num" w:pos="5472"/>
        </w:tabs>
        <w:ind w:left="5472" w:hanging="1440"/>
      </w:pPr>
      <w:rPr>
        <w:rFonts w:ascii="Arial" w:hAnsi="Arial" w:hint="default"/>
        <w:b w:val="0"/>
        <w:i w:val="0"/>
        <w:sz w:val="20"/>
      </w:rPr>
    </w:lvl>
    <w:lvl w:ilvl="8">
      <w:start w:val="1"/>
      <w:numFmt w:val="decimal"/>
      <w:lvlText w:val="%1.%2.%3.%4.%5.%6.%7.%8.%9"/>
      <w:lvlJc w:val="left"/>
      <w:pPr>
        <w:tabs>
          <w:tab w:val="num" w:pos="6048"/>
        </w:tabs>
        <w:ind w:left="6048" w:hanging="1440"/>
      </w:pPr>
      <w:rPr>
        <w:rFonts w:hint="default"/>
      </w:rPr>
    </w:lvl>
  </w:abstractNum>
  <w:abstractNum w:abstractNumId="9">
    <w:nsid w:val="39053D28"/>
    <w:multiLevelType w:val="hybridMultilevel"/>
    <w:tmpl w:val="FCCA7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0907F1"/>
    <w:multiLevelType w:val="hybridMultilevel"/>
    <w:tmpl w:val="920ECDAA"/>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0D008B"/>
    <w:multiLevelType w:val="hybridMultilevel"/>
    <w:tmpl w:val="EBA816DE"/>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5EC3EBA"/>
    <w:multiLevelType w:val="hybridMultilevel"/>
    <w:tmpl w:val="2AA0BD6E"/>
    <w:lvl w:ilvl="0" w:tplc="13F4EE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1F7FAD"/>
    <w:multiLevelType w:val="hybridMultilevel"/>
    <w:tmpl w:val="EEBE7AFC"/>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89A4F17"/>
    <w:multiLevelType w:val="hybridMultilevel"/>
    <w:tmpl w:val="DFDA72E6"/>
    <w:lvl w:ilvl="0" w:tplc="3E00CF7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58A6335E"/>
    <w:multiLevelType w:val="hybridMultilevel"/>
    <w:tmpl w:val="07E0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CA4944"/>
    <w:multiLevelType w:val="hybridMultilevel"/>
    <w:tmpl w:val="A7B6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A142F7"/>
    <w:multiLevelType w:val="hybridMultilevel"/>
    <w:tmpl w:val="94A4F080"/>
    <w:lvl w:ilvl="0" w:tplc="3E00CF7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4B12F02"/>
    <w:multiLevelType w:val="hybridMultilevel"/>
    <w:tmpl w:val="2A68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715229"/>
    <w:multiLevelType w:val="hybridMultilevel"/>
    <w:tmpl w:val="5500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7A2EAD"/>
    <w:multiLevelType w:val="hybridMultilevel"/>
    <w:tmpl w:val="356A917E"/>
    <w:lvl w:ilvl="0" w:tplc="43F46C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F31B80"/>
    <w:multiLevelType w:val="hybridMultilevel"/>
    <w:tmpl w:val="F674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20856"/>
    <w:multiLevelType w:val="singleLevel"/>
    <w:tmpl w:val="6C78A414"/>
    <w:lvl w:ilvl="0">
      <w:start w:val="1"/>
      <w:numFmt w:val="decimal"/>
      <w:lvlText w:val="%1."/>
      <w:legacy w:legacy="1" w:legacySpace="0" w:legacyIndent="0"/>
      <w:lvlJc w:val="left"/>
    </w:lvl>
  </w:abstractNum>
  <w:abstractNum w:abstractNumId="23">
    <w:nsid w:val="7A5A1F45"/>
    <w:multiLevelType w:val="hybridMultilevel"/>
    <w:tmpl w:val="925AFFC0"/>
    <w:lvl w:ilvl="0" w:tplc="3E00CF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3D28A2"/>
    <w:multiLevelType w:val="hybridMultilevel"/>
    <w:tmpl w:val="C152E9A0"/>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4"/>
  </w:num>
  <w:num w:numId="4">
    <w:abstractNumId w:val="6"/>
  </w:num>
  <w:num w:numId="5">
    <w:abstractNumId w:val="22"/>
  </w:num>
  <w:num w:numId="6">
    <w:abstractNumId w:val="8"/>
  </w:num>
  <w:num w:numId="7">
    <w:abstractNumId w:val="5"/>
  </w:num>
  <w:num w:numId="8">
    <w:abstractNumId w:val="10"/>
  </w:num>
  <w:num w:numId="9">
    <w:abstractNumId w:val="7"/>
  </w:num>
  <w:num w:numId="10">
    <w:abstractNumId w:val="1"/>
  </w:num>
  <w:num w:numId="11">
    <w:abstractNumId w:val="14"/>
  </w:num>
  <w:num w:numId="12">
    <w:abstractNumId w:val="17"/>
  </w:num>
  <w:num w:numId="13">
    <w:abstractNumId w:val="3"/>
  </w:num>
  <w:num w:numId="14">
    <w:abstractNumId w:val="24"/>
  </w:num>
  <w:num w:numId="15">
    <w:abstractNumId w:val="11"/>
  </w:num>
  <w:num w:numId="16">
    <w:abstractNumId w:val="13"/>
  </w:num>
  <w:num w:numId="17">
    <w:abstractNumId w:val="0"/>
  </w:num>
  <w:num w:numId="18">
    <w:abstractNumId w:val="23"/>
  </w:num>
  <w:num w:numId="19">
    <w:abstractNumId w:val="18"/>
  </w:num>
  <w:num w:numId="20">
    <w:abstractNumId w:val="19"/>
  </w:num>
  <w:num w:numId="21">
    <w:abstractNumId w:val="15"/>
  </w:num>
  <w:num w:numId="22">
    <w:abstractNumId w:val="20"/>
  </w:num>
  <w:num w:numId="23">
    <w:abstractNumId w:val="16"/>
  </w:num>
  <w:num w:numId="24">
    <w:abstractNumId w:val="2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3527"/>
    <w:rsid w:val="00005E70"/>
    <w:rsid w:val="00012F86"/>
    <w:rsid w:val="00012FC5"/>
    <w:rsid w:val="00014740"/>
    <w:rsid w:val="00015508"/>
    <w:rsid w:val="000170B5"/>
    <w:rsid w:val="00017488"/>
    <w:rsid w:val="00020042"/>
    <w:rsid w:val="0002129F"/>
    <w:rsid w:val="00024AA9"/>
    <w:rsid w:val="0002670C"/>
    <w:rsid w:val="00026F78"/>
    <w:rsid w:val="000272C2"/>
    <w:rsid w:val="0003064A"/>
    <w:rsid w:val="00031A2D"/>
    <w:rsid w:val="00032A21"/>
    <w:rsid w:val="00032B63"/>
    <w:rsid w:val="00033416"/>
    <w:rsid w:val="000351CB"/>
    <w:rsid w:val="000374A5"/>
    <w:rsid w:val="00044570"/>
    <w:rsid w:val="000541C1"/>
    <w:rsid w:val="00056348"/>
    <w:rsid w:val="000571F6"/>
    <w:rsid w:val="00057BF5"/>
    <w:rsid w:val="00057C09"/>
    <w:rsid w:val="000613F6"/>
    <w:rsid w:val="00062042"/>
    <w:rsid w:val="00063FA7"/>
    <w:rsid w:val="0006490F"/>
    <w:rsid w:val="00065A01"/>
    <w:rsid w:val="00066D5B"/>
    <w:rsid w:val="00067119"/>
    <w:rsid w:val="000678A2"/>
    <w:rsid w:val="00067EB5"/>
    <w:rsid w:val="000701EB"/>
    <w:rsid w:val="000719AA"/>
    <w:rsid w:val="000749EA"/>
    <w:rsid w:val="0007589E"/>
    <w:rsid w:val="00077161"/>
    <w:rsid w:val="000814B9"/>
    <w:rsid w:val="000842B9"/>
    <w:rsid w:val="00085DF5"/>
    <w:rsid w:val="00086594"/>
    <w:rsid w:val="00086F2F"/>
    <w:rsid w:val="00087378"/>
    <w:rsid w:val="00094D57"/>
    <w:rsid w:val="00095361"/>
    <w:rsid w:val="00095610"/>
    <w:rsid w:val="000966CC"/>
    <w:rsid w:val="000A17BE"/>
    <w:rsid w:val="000A257D"/>
    <w:rsid w:val="000A2ABA"/>
    <w:rsid w:val="000A2FB3"/>
    <w:rsid w:val="000A31F5"/>
    <w:rsid w:val="000A48F2"/>
    <w:rsid w:val="000A4BCA"/>
    <w:rsid w:val="000B043F"/>
    <w:rsid w:val="000B0B1E"/>
    <w:rsid w:val="000C0FD3"/>
    <w:rsid w:val="000C5B2D"/>
    <w:rsid w:val="000C6D7B"/>
    <w:rsid w:val="000D17B9"/>
    <w:rsid w:val="000D4BA1"/>
    <w:rsid w:val="000D5482"/>
    <w:rsid w:val="000D6E61"/>
    <w:rsid w:val="000E132D"/>
    <w:rsid w:val="000E134D"/>
    <w:rsid w:val="000E22C9"/>
    <w:rsid w:val="000E31B5"/>
    <w:rsid w:val="000E3DEF"/>
    <w:rsid w:val="000F0069"/>
    <w:rsid w:val="000F11DD"/>
    <w:rsid w:val="000F53E6"/>
    <w:rsid w:val="001032F2"/>
    <w:rsid w:val="001065EB"/>
    <w:rsid w:val="00113464"/>
    <w:rsid w:val="00115EB1"/>
    <w:rsid w:val="0011761D"/>
    <w:rsid w:val="001178BE"/>
    <w:rsid w:val="0012176A"/>
    <w:rsid w:val="00121A22"/>
    <w:rsid w:val="00122F79"/>
    <w:rsid w:val="001248A3"/>
    <w:rsid w:val="00124F32"/>
    <w:rsid w:val="00126483"/>
    <w:rsid w:val="00126A4E"/>
    <w:rsid w:val="00127CC8"/>
    <w:rsid w:val="0013046A"/>
    <w:rsid w:val="0013080C"/>
    <w:rsid w:val="0013087E"/>
    <w:rsid w:val="00133198"/>
    <w:rsid w:val="00133C60"/>
    <w:rsid w:val="00135082"/>
    <w:rsid w:val="00136D56"/>
    <w:rsid w:val="00140BEF"/>
    <w:rsid w:val="00140E42"/>
    <w:rsid w:val="00146434"/>
    <w:rsid w:val="001465B1"/>
    <w:rsid w:val="00150E0C"/>
    <w:rsid w:val="00150EC7"/>
    <w:rsid w:val="00155EF5"/>
    <w:rsid w:val="0016317E"/>
    <w:rsid w:val="00167F2B"/>
    <w:rsid w:val="0017179F"/>
    <w:rsid w:val="001719B8"/>
    <w:rsid w:val="00172149"/>
    <w:rsid w:val="00175673"/>
    <w:rsid w:val="00176431"/>
    <w:rsid w:val="001773DE"/>
    <w:rsid w:val="00183C8E"/>
    <w:rsid w:val="00192B77"/>
    <w:rsid w:val="001946B1"/>
    <w:rsid w:val="00194E14"/>
    <w:rsid w:val="0019648A"/>
    <w:rsid w:val="001965AF"/>
    <w:rsid w:val="00196D7C"/>
    <w:rsid w:val="00197A23"/>
    <w:rsid w:val="001A3026"/>
    <w:rsid w:val="001A4516"/>
    <w:rsid w:val="001A550C"/>
    <w:rsid w:val="001A573F"/>
    <w:rsid w:val="001A64C6"/>
    <w:rsid w:val="001A7081"/>
    <w:rsid w:val="001A70AD"/>
    <w:rsid w:val="001A73E3"/>
    <w:rsid w:val="001B21BC"/>
    <w:rsid w:val="001B238D"/>
    <w:rsid w:val="001B242B"/>
    <w:rsid w:val="001B3E74"/>
    <w:rsid w:val="001B4ACB"/>
    <w:rsid w:val="001B5E15"/>
    <w:rsid w:val="001B75E6"/>
    <w:rsid w:val="001B792D"/>
    <w:rsid w:val="001C0219"/>
    <w:rsid w:val="001C0CB0"/>
    <w:rsid w:val="001C2942"/>
    <w:rsid w:val="001C2F19"/>
    <w:rsid w:val="001C63A2"/>
    <w:rsid w:val="001D0B16"/>
    <w:rsid w:val="001D11CE"/>
    <w:rsid w:val="001D16C2"/>
    <w:rsid w:val="001D2C8F"/>
    <w:rsid w:val="001D3F48"/>
    <w:rsid w:val="001D483C"/>
    <w:rsid w:val="001E4C31"/>
    <w:rsid w:val="001E6F0F"/>
    <w:rsid w:val="001E7CA0"/>
    <w:rsid w:val="001F4083"/>
    <w:rsid w:val="001F60D5"/>
    <w:rsid w:val="001F627F"/>
    <w:rsid w:val="001F7023"/>
    <w:rsid w:val="00200174"/>
    <w:rsid w:val="00204C38"/>
    <w:rsid w:val="00211BAC"/>
    <w:rsid w:val="002154B2"/>
    <w:rsid w:val="002170D6"/>
    <w:rsid w:val="00220370"/>
    <w:rsid w:val="002203EA"/>
    <w:rsid w:val="0022055B"/>
    <w:rsid w:val="0022067C"/>
    <w:rsid w:val="002207C3"/>
    <w:rsid w:val="0022428B"/>
    <w:rsid w:val="00225340"/>
    <w:rsid w:val="002257FA"/>
    <w:rsid w:val="002350E6"/>
    <w:rsid w:val="00235694"/>
    <w:rsid w:val="0024233E"/>
    <w:rsid w:val="00243BAC"/>
    <w:rsid w:val="00243BC2"/>
    <w:rsid w:val="00244BD6"/>
    <w:rsid w:val="00245A56"/>
    <w:rsid w:val="002466F4"/>
    <w:rsid w:val="00251E83"/>
    <w:rsid w:val="00252352"/>
    <w:rsid w:val="00253300"/>
    <w:rsid w:val="00255067"/>
    <w:rsid w:val="002570CF"/>
    <w:rsid w:val="0025738E"/>
    <w:rsid w:val="00257989"/>
    <w:rsid w:val="0026242E"/>
    <w:rsid w:val="002628B9"/>
    <w:rsid w:val="00264B03"/>
    <w:rsid w:val="0027474D"/>
    <w:rsid w:val="00274A7E"/>
    <w:rsid w:val="00276918"/>
    <w:rsid w:val="00276CD0"/>
    <w:rsid w:val="00276ED1"/>
    <w:rsid w:val="002775AB"/>
    <w:rsid w:val="0027792C"/>
    <w:rsid w:val="002837E9"/>
    <w:rsid w:val="00283CA0"/>
    <w:rsid w:val="00285AF5"/>
    <w:rsid w:val="0028709C"/>
    <w:rsid w:val="00291D75"/>
    <w:rsid w:val="0029206E"/>
    <w:rsid w:val="00295B67"/>
    <w:rsid w:val="002A2C2E"/>
    <w:rsid w:val="002A3C23"/>
    <w:rsid w:val="002A4B6C"/>
    <w:rsid w:val="002A669E"/>
    <w:rsid w:val="002A6912"/>
    <w:rsid w:val="002A750B"/>
    <w:rsid w:val="002B0ECF"/>
    <w:rsid w:val="002B4FEF"/>
    <w:rsid w:val="002B665F"/>
    <w:rsid w:val="002B7C2D"/>
    <w:rsid w:val="002C12FA"/>
    <w:rsid w:val="002C21F9"/>
    <w:rsid w:val="002C26EB"/>
    <w:rsid w:val="002C321E"/>
    <w:rsid w:val="002C42E0"/>
    <w:rsid w:val="002C4F1C"/>
    <w:rsid w:val="002C518C"/>
    <w:rsid w:val="002C7B46"/>
    <w:rsid w:val="002D0529"/>
    <w:rsid w:val="002D0F51"/>
    <w:rsid w:val="002D1ED3"/>
    <w:rsid w:val="002D27DC"/>
    <w:rsid w:val="002D4621"/>
    <w:rsid w:val="002D4A61"/>
    <w:rsid w:val="002E0043"/>
    <w:rsid w:val="002E2E3C"/>
    <w:rsid w:val="002E3EBB"/>
    <w:rsid w:val="002E40A2"/>
    <w:rsid w:val="002E47B4"/>
    <w:rsid w:val="002E4B46"/>
    <w:rsid w:val="002E5671"/>
    <w:rsid w:val="002E6162"/>
    <w:rsid w:val="002F105C"/>
    <w:rsid w:val="002F2D19"/>
    <w:rsid w:val="002F341A"/>
    <w:rsid w:val="002F3610"/>
    <w:rsid w:val="002F3FE5"/>
    <w:rsid w:val="002F4E8C"/>
    <w:rsid w:val="0030080B"/>
    <w:rsid w:val="0030114D"/>
    <w:rsid w:val="00302B74"/>
    <w:rsid w:val="003032B7"/>
    <w:rsid w:val="0030550A"/>
    <w:rsid w:val="003129E8"/>
    <w:rsid w:val="00313CF3"/>
    <w:rsid w:val="0031542A"/>
    <w:rsid w:val="00315AB7"/>
    <w:rsid w:val="00316F6C"/>
    <w:rsid w:val="0032059C"/>
    <w:rsid w:val="003216E6"/>
    <w:rsid w:val="00324AFE"/>
    <w:rsid w:val="00324D0F"/>
    <w:rsid w:val="003259CD"/>
    <w:rsid w:val="0032657A"/>
    <w:rsid w:val="00333489"/>
    <w:rsid w:val="00333E01"/>
    <w:rsid w:val="00335017"/>
    <w:rsid w:val="003408A4"/>
    <w:rsid w:val="00340DAD"/>
    <w:rsid w:val="00340DC8"/>
    <w:rsid w:val="00343105"/>
    <w:rsid w:val="00344739"/>
    <w:rsid w:val="00345971"/>
    <w:rsid w:val="00345DE6"/>
    <w:rsid w:val="0034647B"/>
    <w:rsid w:val="00350382"/>
    <w:rsid w:val="0035072D"/>
    <w:rsid w:val="00353DC2"/>
    <w:rsid w:val="003541A6"/>
    <w:rsid w:val="00360881"/>
    <w:rsid w:val="00362067"/>
    <w:rsid w:val="003629B7"/>
    <w:rsid w:val="003743E3"/>
    <w:rsid w:val="00374640"/>
    <w:rsid w:val="00376634"/>
    <w:rsid w:val="00377407"/>
    <w:rsid w:val="0038391A"/>
    <w:rsid w:val="00385896"/>
    <w:rsid w:val="00390A78"/>
    <w:rsid w:val="003928AE"/>
    <w:rsid w:val="00392B5E"/>
    <w:rsid w:val="00392C05"/>
    <w:rsid w:val="00393618"/>
    <w:rsid w:val="00393D41"/>
    <w:rsid w:val="003941B5"/>
    <w:rsid w:val="00395845"/>
    <w:rsid w:val="003A1B51"/>
    <w:rsid w:val="003A648E"/>
    <w:rsid w:val="003A66D0"/>
    <w:rsid w:val="003A7230"/>
    <w:rsid w:val="003B384E"/>
    <w:rsid w:val="003B51DE"/>
    <w:rsid w:val="003B6B5B"/>
    <w:rsid w:val="003C27C4"/>
    <w:rsid w:val="003C3A3C"/>
    <w:rsid w:val="003C48C5"/>
    <w:rsid w:val="003C5848"/>
    <w:rsid w:val="003C5980"/>
    <w:rsid w:val="003C599C"/>
    <w:rsid w:val="003C6DFA"/>
    <w:rsid w:val="003C73D8"/>
    <w:rsid w:val="003D04BC"/>
    <w:rsid w:val="003D298F"/>
    <w:rsid w:val="003D36AD"/>
    <w:rsid w:val="003D3F36"/>
    <w:rsid w:val="003D5191"/>
    <w:rsid w:val="003D60B8"/>
    <w:rsid w:val="003E15A5"/>
    <w:rsid w:val="003E24CE"/>
    <w:rsid w:val="003E2A8B"/>
    <w:rsid w:val="003E3441"/>
    <w:rsid w:val="003E3941"/>
    <w:rsid w:val="003E540D"/>
    <w:rsid w:val="003E6555"/>
    <w:rsid w:val="003E7422"/>
    <w:rsid w:val="003E7CF9"/>
    <w:rsid w:val="003E7D3D"/>
    <w:rsid w:val="003E7E0A"/>
    <w:rsid w:val="003F0CBE"/>
    <w:rsid w:val="003F3179"/>
    <w:rsid w:val="003F3DED"/>
    <w:rsid w:val="003F4A0E"/>
    <w:rsid w:val="003F57BD"/>
    <w:rsid w:val="003F5B70"/>
    <w:rsid w:val="004018B3"/>
    <w:rsid w:val="004027DB"/>
    <w:rsid w:val="0040323C"/>
    <w:rsid w:val="004039A9"/>
    <w:rsid w:val="00403B19"/>
    <w:rsid w:val="00403FBE"/>
    <w:rsid w:val="00406EDD"/>
    <w:rsid w:val="004078BB"/>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E41"/>
    <w:rsid w:val="00436F7E"/>
    <w:rsid w:val="00437947"/>
    <w:rsid w:val="00437BE1"/>
    <w:rsid w:val="0044128D"/>
    <w:rsid w:val="004419D3"/>
    <w:rsid w:val="00442366"/>
    <w:rsid w:val="0044337C"/>
    <w:rsid w:val="00443E20"/>
    <w:rsid w:val="00445790"/>
    <w:rsid w:val="00450273"/>
    <w:rsid w:val="004509A5"/>
    <w:rsid w:val="00453CE7"/>
    <w:rsid w:val="004551F3"/>
    <w:rsid w:val="00455856"/>
    <w:rsid w:val="004563F1"/>
    <w:rsid w:val="004602EC"/>
    <w:rsid w:val="004617A6"/>
    <w:rsid w:val="00467FE9"/>
    <w:rsid w:val="004716DD"/>
    <w:rsid w:val="00474025"/>
    <w:rsid w:val="00476B0B"/>
    <w:rsid w:val="0048008C"/>
    <w:rsid w:val="004809C9"/>
    <w:rsid w:val="00480BAD"/>
    <w:rsid w:val="00480C7E"/>
    <w:rsid w:val="0048171E"/>
    <w:rsid w:val="00481EE4"/>
    <w:rsid w:val="00481F63"/>
    <w:rsid w:val="00486CF9"/>
    <w:rsid w:val="00487A47"/>
    <w:rsid w:val="00487D95"/>
    <w:rsid w:val="00492048"/>
    <w:rsid w:val="00494F57"/>
    <w:rsid w:val="004959B4"/>
    <w:rsid w:val="004967A2"/>
    <w:rsid w:val="00497CD3"/>
    <w:rsid w:val="004A19C7"/>
    <w:rsid w:val="004A2D46"/>
    <w:rsid w:val="004A36E5"/>
    <w:rsid w:val="004A3A35"/>
    <w:rsid w:val="004A4716"/>
    <w:rsid w:val="004A6FCA"/>
    <w:rsid w:val="004B0F48"/>
    <w:rsid w:val="004B2CFB"/>
    <w:rsid w:val="004B4489"/>
    <w:rsid w:val="004C2E63"/>
    <w:rsid w:val="004C4E2A"/>
    <w:rsid w:val="004C56D1"/>
    <w:rsid w:val="004D2C76"/>
    <w:rsid w:val="004D58D5"/>
    <w:rsid w:val="004D71AF"/>
    <w:rsid w:val="004D7301"/>
    <w:rsid w:val="004E275B"/>
    <w:rsid w:val="004E2777"/>
    <w:rsid w:val="004F1DB8"/>
    <w:rsid w:val="004F21BC"/>
    <w:rsid w:val="004F3EDB"/>
    <w:rsid w:val="004F55EC"/>
    <w:rsid w:val="004F61DD"/>
    <w:rsid w:val="00502569"/>
    <w:rsid w:val="0050293B"/>
    <w:rsid w:val="00506204"/>
    <w:rsid w:val="00506E05"/>
    <w:rsid w:val="00511171"/>
    <w:rsid w:val="005136CC"/>
    <w:rsid w:val="00513858"/>
    <w:rsid w:val="00514B37"/>
    <w:rsid w:val="00514EEC"/>
    <w:rsid w:val="00515FEB"/>
    <w:rsid w:val="0051631F"/>
    <w:rsid w:val="00517432"/>
    <w:rsid w:val="00520400"/>
    <w:rsid w:val="00520AC7"/>
    <w:rsid w:val="00521874"/>
    <w:rsid w:val="00521920"/>
    <w:rsid w:val="005222E3"/>
    <w:rsid w:val="005246B1"/>
    <w:rsid w:val="00530B04"/>
    <w:rsid w:val="00534386"/>
    <w:rsid w:val="0053683E"/>
    <w:rsid w:val="00537B0D"/>
    <w:rsid w:val="005403E8"/>
    <w:rsid w:val="00540CF1"/>
    <w:rsid w:val="005419CC"/>
    <w:rsid w:val="005426F3"/>
    <w:rsid w:val="00542990"/>
    <w:rsid w:val="00542A98"/>
    <w:rsid w:val="00544873"/>
    <w:rsid w:val="005453C5"/>
    <w:rsid w:val="0054599C"/>
    <w:rsid w:val="00545A84"/>
    <w:rsid w:val="00551EF3"/>
    <w:rsid w:val="00554084"/>
    <w:rsid w:val="00557E24"/>
    <w:rsid w:val="00560593"/>
    <w:rsid w:val="00560E6F"/>
    <w:rsid w:val="0056163A"/>
    <w:rsid w:val="00562217"/>
    <w:rsid w:val="005629BD"/>
    <w:rsid w:val="00563BE5"/>
    <w:rsid w:val="00567397"/>
    <w:rsid w:val="00574FBD"/>
    <w:rsid w:val="00576106"/>
    <w:rsid w:val="005773BB"/>
    <w:rsid w:val="005834A4"/>
    <w:rsid w:val="00585C83"/>
    <w:rsid w:val="00586604"/>
    <w:rsid w:val="00587DDD"/>
    <w:rsid w:val="00591FDD"/>
    <w:rsid w:val="0059281F"/>
    <w:rsid w:val="00592E4D"/>
    <w:rsid w:val="00593B39"/>
    <w:rsid w:val="005A14EA"/>
    <w:rsid w:val="005A1F9D"/>
    <w:rsid w:val="005A269A"/>
    <w:rsid w:val="005A3798"/>
    <w:rsid w:val="005A67E5"/>
    <w:rsid w:val="005A7302"/>
    <w:rsid w:val="005B00A6"/>
    <w:rsid w:val="005B7DA7"/>
    <w:rsid w:val="005C03C5"/>
    <w:rsid w:val="005C14FF"/>
    <w:rsid w:val="005C2844"/>
    <w:rsid w:val="005C7F3F"/>
    <w:rsid w:val="005D1877"/>
    <w:rsid w:val="005D6266"/>
    <w:rsid w:val="005E2187"/>
    <w:rsid w:val="005E4FE9"/>
    <w:rsid w:val="005E6F4A"/>
    <w:rsid w:val="005F19E0"/>
    <w:rsid w:val="005F3E96"/>
    <w:rsid w:val="005F57B5"/>
    <w:rsid w:val="005F7AA1"/>
    <w:rsid w:val="00604FAE"/>
    <w:rsid w:val="00607605"/>
    <w:rsid w:val="0061001E"/>
    <w:rsid w:val="00610B3C"/>
    <w:rsid w:val="00610D0C"/>
    <w:rsid w:val="00610FC6"/>
    <w:rsid w:val="00614FFE"/>
    <w:rsid w:val="00622319"/>
    <w:rsid w:val="00622683"/>
    <w:rsid w:val="00623394"/>
    <w:rsid w:val="00623BA1"/>
    <w:rsid w:val="00623C70"/>
    <w:rsid w:val="0062416A"/>
    <w:rsid w:val="00625FB3"/>
    <w:rsid w:val="00626129"/>
    <w:rsid w:val="00632825"/>
    <w:rsid w:val="00632A52"/>
    <w:rsid w:val="00633A9C"/>
    <w:rsid w:val="00634414"/>
    <w:rsid w:val="00636012"/>
    <w:rsid w:val="00636987"/>
    <w:rsid w:val="00640BB6"/>
    <w:rsid w:val="0064211E"/>
    <w:rsid w:val="00642FCD"/>
    <w:rsid w:val="006433B2"/>
    <w:rsid w:val="00644D17"/>
    <w:rsid w:val="00645027"/>
    <w:rsid w:val="0064609B"/>
    <w:rsid w:val="00652DD9"/>
    <w:rsid w:val="006559C8"/>
    <w:rsid w:val="00655B40"/>
    <w:rsid w:val="00656707"/>
    <w:rsid w:val="0065735D"/>
    <w:rsid w:val="00657405"/>
    <w:rsid w:val="006574FE"/>
    <w:rsid w:val="00657CCF"/>
    <w:rsid w:val="006605C2"/>
    <w:rsid w:val="00661864"/>
    <w:rsid w:val="006636B8"/>
    <w:rsid w:val="00663A00"/>
    <w:rsid w:val="00664FA6"/>
    <w:rsid w:val="00665965"/>
    <w:rsid w:val="0066632E"/>
    <w:rsid w:val="0067178A"/>
    <w:rsid w:val="00671943"/>
    <w:rsid w:val="00672D00"/>
    <w:rsid w:val="00673682"/>
    <w:rsid w:val="00673BB7"/>
    <w:rsid w:val="00674939"/>
    <w:rsid w:val="0068103F"/>
    <w:rsid w:val="006832A4"/>
    <w:rsid w:val="006846E9"/>
    <w:rsid w:val="0068481A"/>
    <w:rsid w:val="00686FF1"/>
    <w:rsid w:val="006872DB"/>
    <w:rsid w:val="00695ED2"/>
    <w:rsid w:val="006968B4"/>
    <w:rsid w:val="006A1022"/>
    <w:rsid w:val="006A1A83"/>
    <w:rsid w:val="006A2C4B"/>
    <w:rsid w:val="006A541C"/>
    <w:rsid w:val="006A55D2"/>
    <w:rsid w:val="006B42B8"/>
    <w:rsid w:val="006B4563"/>
    <w:rsid w:val="006B6104"/>
    <w:rsid w:val="006B763D"/>
    <w:rsid w:val="006B7EDD"/>
    <w:rsid w:val="006C44B4"/>
    <w:rsid w:val="006D0365"/>
    <w:rsid w:val="006D0A00"/>
    <w:rsid w:val="006D2068"/>
    <w:rsid w:val="006D3725"/>
    <w:rsid w:val="006D4AE1"/>
    <w:rsid w:val="006D52D8"/>
    <w:rsid w:val="006D5AAB"/>
    <w:rsid w:val="006D78DC"/>
    <w:rsid w:val="006E0111"/>
    <w:rsid w:val="006E173A"/>
    <w:rsid w:val="006E1C57"/>
    <w:rsid w:val="006E3C13"/>
    <w:rsid w:val="006E5CB6"/>
    <w:rsid w:val="006F0139"/>
    <w:rsid w:val="006F214B"/>
    <w:rsid w:val="006F28C7"/>
    <w:rsid w:val="007001DD"/>
    <w:rsid w:val="0070443C"/>
    <w:rsid w:val="00712407"/>
    <w:rsid w:val="00712477"/>
    <w:rsid w:val="00717AE6"/>
    <w:rsid w:val="007205C6"/>
    <w:rsid w:val="00721A54"/>
    <w:rsid w:val="00721C75"/>
    <w:rsid w:val="007228DB"/>
    <w:rsid w:val="00723862"/>
    <w:rsid w:val="00724226"/>
    <w:rsid w:val="007243EB"/>
    <w:rsid w:val="007267E0"/>
    <w:rsid w:val="007272E3"/>
    <w:rsid w:val="00730F7C"/>
    <w:rsid w:val="00731859"/>
    <w:rsid w:val="00732CF5"/>
    <w:rsid w:val="00733275"/>
    <w:rsid w:val="00735A4C"/>
    <w:rsid w:val="00735CB1"/>
    <w:rsid w:val="00736213"/>
    <w:rsid w:val="00741295"/>
    <w:rsid w:val="00741F74"/>
    <w:rsid w:val="00742E8A"/>
    <w:rsid w:val="007431B7"/>
    <w:rsid w:val="00745482"/>
    <w:rsid w:val="0074677C"/>
    <w:rsid w:val="00746DDC"/>
    <w:rsid w:val="007475AA"/>
    <w:rsid w:val="0075061C"/>
    <w:rsid w:val="00751FAC"/>
    <w:rsid w:val="00754D25"/>
    <w:rsid w:val="00755961"/>
    <w:rsid w:val="00756A18"/>
    <w:rsid w:val="00757590"/>
    <w:rsid w:val="00761007"/>
    <w:rsid w:val="00762F0E"/>
    <w:rsid w:val="00764665"/>
    <w:rsid w:val="007652CE"/>
    <w:rsid w:val="00765936"/>
    <w:rsid w:val="0077416A"/>
    <w:rsid w:val="0077706D"/>
    <w:rsid w:val="00777C1F"/>
    <w:rsid w:val="00781316"/>
    <w:rsid w:val="00781E00"/>
    <w:rsid w:val="007821CF"/>
    <w:rsid w:val="00783DAC"/>
    <w:rsid w:val="00784500"/>
    <w:rsid w:val="00785112"/>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C0E38"/>
    <w:rsid w:val="007C18E3"/>
    <w:rsid w:val="007C4E08"/>
    <w:rsid w:val="007D0411"/>
    <w:rsid w:val="007D2F4C"/>
    <w:rsid w:val="007D3DFF"/>
    <w:rsid w:val="007D3F38"/>
    <w:rsid w:val="007D4DB8"/>
    <w:rsid w:val="007D5456"/>
    <w:rsid w:val="007E2197"/>
    <w:rsid w:val="007E3304"/>
    <w:rsid w:val="007E6C79"/>
    <w:rsid w:val="007F121B"/>
    <w:rsid w:val="007F12ED"/>
    <w:rsid w:val="007F1E48"/>
    <w:rsid w:val="007F2147"/>
    <w:rsid w:val="007F36E9"/>
    <w:rsid w:val="007F41F1"/>
    <w:rsid w:val="007F4605"/>
    <w:rsid w:val="007F6C7D"/>
    <w:rsid w:val="007F7DEE"/>
    <w:rsid w:val="008026F6"/>
    <w:rsid w:val="00803F84"/>
    <w:rsid w:val="008056EC"/>
    <w:rsid w:val="00806070"/>
    <w:rsid w:val="00806EE8"/>
    <w:rsid w:val="00811D89"/>
    <w:rsid w:val="00814500"/>
    <w:rsid w:val="00817FB7"/>
    <w:rsid w:val="00820B52"/>
    <w:rsid w:val="00822F77"/>
    <w:rsid w:val="00826F22"/>
    <w:rsid w:val="00833AF7"/>
    <w:rsid w:val="00834023"/>
    <w:rsid w:val="00835579"/>
    <w:rsid w:val="00836F9B"/>
    <w:rsid w:val="00844106"/>
    <w:rsid w:val="00844B27"/>
    <w:rsid w:val="00844D29"/>
    <w:rsid w:val="00846195"/>
    <w:rsid w:val="008467C1"/>
    <w:rsid w:val="00846FA0"/>
    <w:rsid w:val="008479B6"/>
    <w:rsid w:val="0085197D"/>
    <w:rsid w:val="00851ABA"/>
    <w:rsid w:val="00852E52"/>
    <w:rsid w:val="00853B76"/>
    <w:rsid w:val="0086002F"/>
    <w:rsid w:val="00863F9D"/>
    <w:rsid w:val="008645F9"/>
    <w:rsid w:val="0086628A"/>
    <w:rsid w:val="00870D31"/>
    <w:rsid w:val="00871279"/>
    <w:rsid w:val="008717C2"/>
    <w:rsid w:val="00872913"/>
    <w:rsid w:val="00873F82"/>
    <w:rsid w:val="008756D3"/>
    <w:rsid w:val="0087599D"/>
    <w:rsid w:val="00880CA5"/>
    <w:rsid w:val="008817B1"/>
    <w:rsid w:val="008834BB"/>
    <w:rsid w:val="008840FA"/>
    <w:rsid w:val="008846D2"/>
    <w:rsid w:val="0088534C"/>
    <w:rsid w:val="00890F95"/>
    <w:rsid w:val="0089311A"/>
    <w:rsid w:val="008946C3"/>
    <w:rsid w:val="008948E0"/>
    <w:rsid w:val="0089528C"/>
    <w:rsid w:val="008A180E"/>
    <w:rsid w:val="008A1884"/>
    <w:rsid w:val="008A6467"/>
    <w:rsid w:val="008B034D"/>
    <w:rsid w:val="008B0BBC"/>
    <w:rsid w:val="008B4153"/>
    <w:rsid w:val="008B5356"/>
    <w:rsid w:val="008B7927"/>
    <w:rsid w:val="008C5AF3"/>
    <w:rsid w:val="008C5F32"/>
    <w:rsid w:val="008C6686"/>
    <w:rsid w:val="008C6AD1"/>
    <w:rsid w:val="008C71B5"/>
    <w:rsid w:val="008D39A9"/>
    <w:rsid w:val="008D3AF4"/>
    <w:rsid w:val="008E431F"/>
    <w:rsid w:val="008E5E12"/>
    <w:rsid w:val="008F0181"/>
    <w:rsid w:val="008F0D2A"/>
    <w:rsid w:val="008F12D4"/>
    <w:rsid w:val="008F17A0"/>
    <w:rsid w:val="008F23EF"/>
    <w:rsid w:val="008F386F"/>
    <w:rsid w:val="008F48E1"/>
    <w:rsid w:val="008F50A7"/>
    <w:rsid w:val="008F5BD0"/>
    <w:rsid w:val="008F6383"/>
    <w:rsid w:val="008F6715"/>
    <w:rsid w:val="009003FE"/>
    <w:rsid w:val="00903C95"/>
    <w:rsid w:val="009046D4"/>
    <w:rsid w:val="0091058D"/>
    <w:rsid w:val="00910FA5"/>
    <w:rsid w:val="00913858"/>
    <w:rsid w:val="00913A0F"/>
    <w:rsid w:val="00914959"/>
    <w:rsid w:val="00915CE6"/>
    <w:rsid w:val="00915E98"/>
    <w:rsid w:val="00916468"/>
    <w:rsid w:val="009168A1"/>
    <w:rsid w:val="00916C56"/>
    <w:rsid w:val="00924681"/>
    <w:rsid w:val="0092622E"/>
    <w:rsid w:val="0092664A"/>
    <w:rsid w:val="0092768E"/>
    <w:rsid w:val="00930877"/>
    <w:rsid w:val="00930E2B"/>
    <w:rsid w:val="00943046"/>
    <w:rsid w:val="00944503"/>
    <w:rsid w:val="00945CB0"/>
    <w:rsid w:val="00951188"/>
    <w:rsid w:val="00955732"/>
    <w:rsid w:val="00955CBA"/>
    <w:rsid w:val="00960F2F"/>
    <w:rsid w:val="009634F6"/>
    <w:rsid w:val="00963B5E"/>
    <w:rsid w:val="00963FA0"/>
    <w:rsid w:val="0096491F"/>
    <w:rsid w:val="0096787E"/>
    <w:rsid w:val="00974E95"/>
    <w:rsid w:val="00975F2D"/>
    <w:rsid w:val="00977BF5"/>
    <w:rsid w:val="0098302D"/>
    <w:rsid w:val="009833EF"/>
    <w:rsid w:val="00987608"/>
    <w:rsid w:val="0099360B"/>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10D9"/>
    <w:rsid w:val="009C2051"/>
    <w:rsid w:val="009C425A"/>
    <w:rsid w:val="009C5143"/>
    <w:rsid w:val="009C5CA7"/>
    <w:rsid w:val="009D03F8"/>
    <w:rsid w:val="009D0D64"/>
    <w:rsid w:val="009D1DF4"/>
    <w:rsid w:val="009D6C4D"/>
    <w:rsid w:val="009D7A24"/>
    <w:rsid w:val="009E00E4"/>
    <w:rsid w:val="009E0D20"/>
    <w:rsid w:val="009E0F6B"/>
    <w:rsid w:val="009E22AC"/>
    <w:rsid w:val="009E23B7"/>
    <w:rsid w:val="009E27D7"/>
    <w:rsid w:val="009E2964"/>
    <w:rsid w:val="009E5D18"/>
    <w:rsid w:val="009E7DCD"/>
    <w:rsid w:val="009F55F9"/>
    <w:rsid w:val="009F5CC0"/>
    <w:rsid w:val="009F6F8B"/>
    <w:rsid w:val="009F7164"/>
    <w:rsid w:val="00A01631"/>
    <w:rsid w:val="00A02F0A"/>
    <w:rsid w:val="00A037B0"/>
    <w:rsid w:val="00A1074D"/>
    <w:rsid w:val="00A127DD"/>
    <w:rsid w:val="00A12C9B"/>
    <w:rsid w:val="00A14E6C"/>
    <w:rsid w:val="00A167EC"/>
    <w:rsid w:val="00A172E6"/>
    <w:rsid w:val="00A2099B"/>
    <w:rsid w:val="00A24434"/>
    <w:rsid w:val="00A24C8D"/>
    <w:rsid w:val="00A26F15"/>
    <w:rsid w:val="00A30A33"/>
    <w:rsid w:val="00A30E37"/>
    <w:rsid w:val="00A35CF8"/>
    <w:rsid w:val="00A360E7"/>
    <w:rsid w:val="00A400FB"/>
    <w:rsid w:val="00A433CB"/>
    <w:rsid w:val="00A443D1"/>
    <w:rsid w:val="00A445D3"/>
    <w:rsid w:val="00A44D3E"/>
    <w:rsid w:val="00A456B3"/>
    <w:rsid w:val="00A47BFE"/>
    <w:rsid w:val="00A5087E"/>
    <w:rsid w:val="00A51808"/>
    <w:rsid w:val="00A51A37"/>
    <w:rsid w:val="00A51D78"/>
    <w:rsid w:val="00A51EA8"/>
    <w:rsid w:val="00A549C3"/>
    <w:rsid w:val="00A553A8"/>
    <w:rsid w:val="00A55DD1"/>
    <w:rsid w:val="00A561A8"/>
    <w:rsid w:val="00A562A6"/>
    <w:rsid w:val="00A614C3"/>
    <w:rsid w:val="00A62ADB"/>
    <w:rsid w:val="00A646B3"/>
    <w:rsid w:val="00A7007B"/>
    <w:rsid w:val="00A70307"/>
    <w:rsid w:val="00A71623"/>
    <w:rsid w:val="00A71F50"/>
    <w:rsid w:val="00A77CF2"/>
    <w:rsid w:val="00A81CF8"/>
    <w:rsid w:val="00A83476"/>
    <w:rsid w:val="00A84B87"/>
    <w:rsid w:val="00A84D4B"/>
    <w:rsid w:val="00A85485"/>
    <w:rsid w:val="00A8592D"/>
    <w:rsid w:val="00A85944"/>
    <w:rsid w:val="00A90D08"/>
    <w:rsid w:val="00A9314B"/>
    <w:rsid w:val="00A93FFF"/>
    <w:rsid w:val="00A95746"/>
    <w:rsid w:val="00A95924"/>
    <w:rsid w:val="00A95AB5"/>
    <w:rsid w:val="00A96D45"/>
    <w:rsid w:val="00A973EE"/>
    <w:rsid w:val="00AA0995"/>
    <w:rsid w:val="00AA18DD"/>
    <w:rsid w:val="00AA1F91"/>
    <w:rsid w:val="00AA5CE1"/>
    <w:rsid w:val="00AB2137"/>
    <w:rsid w:val="00AB2D9E"/>
    <w:rsid w:val="00AB4404"/>
    <w:rsid w:val="00AB68E3"/>
    <w:rsid w:val="00AB723D"/>
    <w:rsid w:val="00AC21EE"/>
    <w:rsid w:val="00AC2BFC"/>
    <w:rsid w:val="00AC3B22"/>
    <w:rsid w:val="00AC4101"/>
    <w:rsid w:val="00AC5597"/>
    <w:rsid w:val="00AC6C3F"/>
    <w:rsid w:val="00AD0116"/>
    <w:rsid w:val="00AD1B42"/>
    <w:rsid w:val="00AD2548"/>
    <w:rsid w:val="00AD4177"/>
    <w:rsid w:val="00AD4698"/>
    <w:rsid w:val="00AD4B84"/>
    <w:rsid w:val="00AE23BE"/>
    <w:rsid w:val="00AE5772"/>
    <w:rsid w:val="00AF0AC0"/>
    <w:rsid w:val="00AF1807"/>
    <w:rsid w:val="00AF29CD"/>
    <w:rsid w:val="00AF4CA9"/>
    <w:rsid w:val="00AF5B52"/>
    <w:rsid w:val="00B008BF"/>
    <w:rsid w:val="00B04CAF"/>
    <w:rsid w:val="00B07460"/>
    <w:rsid w:val="00B10F5F"/>
    <w:rsid w:val="00B13646"/>
    <w:rsid w:val="00B1495E"/>
    <w:rsid w:val="00B149F1"/>
    <w:rsid w:val="00B16978"/>
    <w:rsid w:val="00B16BE4"/>
    <w:rsid w:val="00B17EBB"/>
    <w:rsid w:val="00B244F0"/>
    <w:rsid w:val="00B24A6F"/>
    <w:rsid w:val="00B25F9D"/>
    <w:rsid w:val="00B278DB"/>
    <w:rsid w:val="00B30D4F"/>
    <w:rsid w:val="00B32CFB"/>
    <w:rsid w:val="00B34139"/>
    <w:rsid w:val="00B3434E"/>
    <w:rsid w:val="00B351FD"/>
    <w:rsid w:val="00B35BFD"/>
    <w:rsid w:val="00B421F2"/>
    <w:rsid w:val="00B42822"/>
    <w:rsid w:val="00B42C54"/>
    <w:rsid w:val="00B4395A"/>
    <w:rsid w:val="00B44D59"/>
    <w:rsid w:val="00B4553E"/>
    <w:rsid w:val="00B46773"/>
    <w:rsid w:val="00B47091"/>
    <w:rsid w:val="00B4731E"/>
    <w:rsid w:val="00B47E14"/>
    <w:rsid w:val="00B54256"/>
    <w:rsid w:val="00B545F4"/>
    <w:rsid w:val="00B5595B"/>
    <w:rsid w:val="00B56303"/>
    <w:rsid w:val="00B62B26"/>
    <w:rsid w:val="00B64F62"/>
    <w:rsid w:val="00B66898"/>
    <w:rsid w:val="00B66C53"/>
    <w:rsid w:val="00B7164C"/>
    <w:rsid w:val="00B7172F"/>
    <w:rsid w:val="00B74832"/>
    <w:rsid w:val="00B74917"/>
    <w:rsid w:val="00B807AB"/>
    <w:rsid w:val="00B80F53"/>
    <w:rsid w:val="00B82E26"/>
    <w:rsid w:val="00B94C53"/>
    <w:rsid w:val="00B95FBC"/>
    <w:rsid w:val="00B97C44"/>
    <w:rsid w:val="00BA05AE"/>
    <w:rsid w:val="00BA2FA3"/>
    <w:rsid w:val="00BA6418"/>
    <w:rsid w:val="00BA7263"/>
    <w:rsid w:val="00BA7D18"/>
    <w:rsid w:val="00BB3A8F"/>
    <w:rsid w:val="00BC19F6"/>
    <w:rsid w:val="00BC2A83"/>
    <w:rsid w:val="00BD02D0"/>
    <w:rsid w:val="00BD0D15"/>
    <w:rsid w:val="00BD5425"/>
    <w:rsid w:val="00BE0D37"/>
    <w:rsid w:val="00BE4FB6"/>
    <w:rsid w:val="00BE5E74"/>
    <w:rsid w:val="00BF0332"/>
    <w:rsid w:val="00BF5FCC"/>
    <w:rsid w:val="00C00FA2"/>
    <w:rsid w:val="00C069A2"/>
    <w:rsid w:val="00C069EC"/>
    <w:rsid w:val="00C10950"/>
    <w:rsid w:val="00C14729"/>
    <w:rsid w:val="00C17416"/>
    <w:rsid w:val="00C1748F"/>
    <w:rsid w:val="00C221D5"/>
    <w:rsid w:val="00C2280A"/>
    <w:rsid w:val="00C245D2"/>
    <w:rsid w:val="00C2652B"/>
    <w:rsid w:val="00C265FB"/>
    <w:rsid w:val="00C274E0"/>
    <w:rsid w:val="00C30598"/>
    <w:rsid w:val="00C346C7"/>
    <w:rsid w:val="00C352B9"/>
    <w:rsid w:val="00C373FB"/>
    <w:rsid w:val="00C41E61"/>
    <w:rsid w:val="00C45C85"/>
    <w:rsid w:val="00C509B5"/>
    <w:rsid w:val="00C515CA"/>
    <w:rsid w:val="00C533E6"/>
    <w:rsid w:val="00C56730"/>
    <w:rsid w:val="00C6024F"/>
    <w:rsid w:val="00C60CE3"/>
    <w:rsid w:val="00C63D95"/>
    <w:rsid w:val="00C64B94"/>
    <w:rsid w:val="00C6798B"/>
    <w:rsid w:val="00C739BF"/>
    <w:rsid w:val="00C747DF"/>
    <w:rsid w:val="00C74F44"/>
    <w:rsid w:val="00C768C1"/>
    <w:rsid w:val="00C76C24"/>
    <w:rsid w:val="00C7740D"/>
    <w:rsid w:val="00C80E3F"/>
    <w:rsid w:val="00C87539"/>
    <w:rsid w:val="00C90663"/>
    <w:rsid w:val="00C93DCA"/>
    <w:rsid w:val="00C94248"/>
    <w:rsid w:val="00CA071B"/>
    <w:rsid w:val="00CA0EE2"/>
    <w:rsid w:val="00CA3111"/>
    <w:rsid w:val="00CA5466"/>
    <w:rsid w:val="00CA591D"/>
    <w:rsid w:val="00CA6FB7"/>
    <w:rsid w:val="00CA734B"/>
    <w:rsid w:val="00CB0475"/>
    <w:rsid w:val="00CB2C4F"/>
    <w:rsid w:val="00CB3583"/>
    <w:rsid w:val="00CB6A8C"/>
    <w:rsid w:val="00CC34FF"/>
    <w:rsid w:val="00CC44F0"/>
    <w:rsid w:val="00CD0E5B"/>
    <w:rsid w:val="00CD0FE9"/>
    <w:rsid w:val="00CD396E"/>
    <w:rsid w:val="00CD5104"/>
    <w:rsid w:val="00CD6046"/>
    <w:rsid w:val="00CE06A5"/>
    <w:rsid w:val="00CE202E"/>
    <w:rsid w:val="00CE2229"/>
    <w:rsid w:val="00CE374E"/>
    <w:rsid w:val="00CF0534"/>
    <w:rsid w:val="00CF3FF0"/>
    <w:rsid w:val="00CF41AF"/>
    <w:rsid w:val="00CF4567"/>
    <w:rsid w:val="00CF53AB"/>
    <w:rsid w:val="00CF6815"/>
    <w:rsid w:val="00D00292"/>
    <w:rsid w:val="00D03A56"/>
    <w:rsid w:val="00D04562"/>
    <w:rsid w:val="00D04D3D"/>
    <w:rsid w:val="00D11B02"/>
    <w:rsid w:val="00D1202C"/>
    <w:rsid w:val="00D12617"/>
    <w:rsid w:val="00D13798"/>
    <w:rsid w:val="00D16DDF"/>
    <w:rsid w:val="00D16E24"/>
    <w:rsid w:val="00D20486"/>
    <w:rsid w:val="00D228D8"/>
    <w:rsid w:val="00D27F3F"/>
    <w:rsid w:val="00D31439"/>
    <w:rsid w:val="00D33677"/>
    <w:rsid w:val="00D34934"/>
    <w:rsid w:val="00D373EC"/>
    <w:rsid w:val="00D40755"/>
    <w:rsid w:val="00D4180D"/>
    <w:rsid w:val="00D42875"/>
    <w:rsid w:val="00D42B44"/>
    <w:rsid w:val="00D44A14"/>
    <w:rsid w:val="00D47738"/>
    <w:rsid w:val="00D51A9B"/>
    <w:rsid w:val="00D51D95"/>
    <w:rsid w:val="00D52A59"/>
    <w:rsid w:val="00D53EC6"/>
    <w:rsid w:val="00D55A00"/>
    <w:rsid w:val="00D56F77"/>
    <w:rsid w:val="00D61E9F"/>
    <w:rsid w:val="00D62CC8"/>
    <w:rsid w:val="00D6402F"/>
    <w:rsid w:val="00D648BC"/>
    <w:rsid w:val="00D67EA2"/>
    <w:rsid w:val="00D67EA8"/>
    <w:rsid w:val="00D7047A"/>
    <w:rsid w:val="00D719E9"/>
    <w:rsid w:val="00D72225"/>
    <w:rsid w:val="00D72446"/>
    <w:rsid w:val="00D73550"/>
    <w:rsid w:val="00D74D47"/>
    <w:rsid w:val="00D76500"/>
    <w:rsid w:val="00D7791A"/>
    <w:rsid w:val="00D838F7"/>
    <w:rsid w:val="00D8479E"/>
    <w:rsid w:val="00D868F1"/>
    <w:rsid w:val="00D87EFF"/>
    <w:rsid w:val="00D91AE6"/>
    <w:rsid w:val="00D9222A"/>
    <w:rsid w:val="00D941A2"/>
    <w:rsid w:val="00D941C0"/>
    <w:rsid w:val="00D941E0"/>
    <w:rsid w:val="00D943D0"/>
    <w:rsid w:val="00D95840"/>
    <w:rsid w:val="00DA554C"/>
    <w:rsid w:val="00DA5F07"/>
    <w:rsid w:val="00DB18EC"/>
    <w:rsid w:val="00DB42FB"/>
    <w:rsid w:val="00DB44B1"/>
    <w:rsid w:val="00DB7AEE"/>
    <w:rsid w:val="00DC0D07"/>
    <w:rsid w:val="00DC39C4"/>
    <w:rsid w:val="00DC4019"/>
    <w:rsid w:val="00DC4568"/>
    <w:rsid w:val="00DD0941"/>
    <w:rsid w:val="00DD1C47"/>
    <w:rsid w:val="00DD6B5E"/>
    <w:rsid w:val="00DD6C69"/>
    <w:rsid w:val="00DE21B1"/>
    <w:rsid w:val="00DE4BF6"/>
    <w:rsid w:val="00DE69D0"/>
    <w:rsid w:val="00DE7070"/>
    <w:rsid w:val="00DE77A3"/>
    <w:rsid w:val="00DE797E"/>
    <w:rsid w:val="00DF02F6"/>
    <w:rsid w:val="00DF082E"/>
    <w:rsid w:val="00DF1659"/>
    <w:rsid w:val="00DF21B8"/>
    <w:rsid w:val="00DF31EE"/>
    <w:rsid w:val="00DF3395"/>
    <w:rsid w:val="00DF5635"/>
    <w:rsid w:val="00DF7681"/>
    <w:rsid w:val="00E01C69"/>
    <w:rsid w:val="00E02D36"/>
    <w:rsid w:val="00E03431"/>
    <w:rsid w:val="00E04E43"/>
    <w:rsid w:val="00E05E74"/>
    <w:rsid w:val="00E079A3"/>
    <w:rsid w:val="00E12C75"/>
    <w:rsid w:val="00E149CE"/>
    <w:rsid w:val="00E16AC4"/>
    <w:rsid w:val="00E17C58"/>
    <w:rsid w:val="00E2178D"/>
    <w:rsid w:val="00E23958"/>
    <w:rsid w:val="00E23AD4"/>
    <w:rsid w:val="00E23BEC"/>
    <w:rsid w:val="00E23EC3"/>
    <w:rsid w:val="00E24E4D"/>
    <w:rsid w:val="00E2585F"/>
    <w:rsid w:val="00E2618B"/>
    <w:rsid w:val="00E262A5"/>
    <w:rsid w:val="00E267F1"/>
    <w:rsid w:val="00E3023D"/>
    <w:rsid w:val="00E30D35"/>
    <w:rsid w:val="00E34E73"/>
    <w:rsid w:val="00E375C8"/>
    <w:rsid w:val="00E41529"/>
    <w:rsid w:val="00E4302B"/>
    <w:rsid w:val="00E4452C"/>
    <w:rsid w:val="00E44EC4"/>
    <w:rsid w:val="00E528AF"/>
    <w:rsid w:val="00E53131"/>
    <w:rsid w:val="00E5328B"/>
    <w:rsid w:val="00E5518E"/>
    <w:rsid w:val="00E56222"/>
    <w:rsid w:val="00E566D8"/>
    <w:rsid w:val="00E57743"/>
    <w:rsid w:val="00E577C9"/>
    <w:rsid w:val="00E57A97"/>
    <w:rsid w:val="00E57C50"/>
    <w:rsid w:val="00E62C06"/>
    <w:rsid w:val="00E62DD3"/>
    <w:rsid w:val="00E65F2C"/>
    <w:rsid w:val="00E66D8F"/>
    <w:rsid w:val="00E6742D"/>
    <w:rsid w:val="00E71707"/>
    <w:rsid w:val="00E71EF1"/>
    <w:rsid w:val="00E724DA"/>
    <w:rsid w:val="00E731C6"/>
    <w:rsid w:val="00E740C4"/>
    <w:rsid w:val="00E74686"/>
    <w:rsid w:val="00E74750"/>
    <w:rsid w:val="00E75C72"/>
    <w:rsid w:val="00E76686"/>
    <w:rsid w:val="00E76876"/>
    <w:rsid w:val="00E80520"/>
    <w:rsid w:val="00E81BD0"/>
    <w:rsid w:val="00E83C98"/>
    <w:rsid w:val="00E83F03"/>
    <w:rsid w:val="00E840FE"/>
    <w:rsid w:val="00E84DBD"/>
    <w:rsid w:val="00E85031"/>
    <w:rsid w:val="00E879C6"/>
    <w:rsid w:val="00E9128A"/>
    <w:rsid w:val="00E91AA2"/>
    <w:rsid w:val="00E91C15"/>
    <w:rsid w:val="00E943E8"/>
    <w:rsid w:val="00E945CE"/>
    <w:rsid w:val="00E94FAF"/>
    <w:rsid w:val="00E9724F"/>
    <w:rsid w:val="00EA0528"/>
    <w:rsid w:val="00EA347E"/>
    <w:rsid w:val="00EA38B4"/>
    <w:rsid w:val="00EA4E02"/>
    <w:rsid w:val="00EA6276"/>
    <w:rsid w:val="00EB048C"/>
    <w:rsid w:val="00EB2C67"/>
    <w:rsid w:val="00EB367C"/>
    <w:rsid w:val="00EB43BA"/>
    <w:rsid w:val="00EB4429"/>
    <w:rsid w:val="00EB46D0"/>
    <w:rsid w:val="00EB4700"/>
    <w:rsid w:val="00EB7F72"/>
    <w:rsid w:val="00EC4357"/>
    <w:rsid w:val="00EC45F7"/>
    <w:rsid w:val="00EC49A4"/>
    <w:rsid w:val="00EC4EF3"/>
    <w:rsid w:val="00ED20C9"/>
    <w:rsid w:val="00ED21EE"/>
    <w:rsid w:val="00ED272D"/>
    <w:rsid w:val="00ED37E1"/>
    <w:rsid w:val="00ED3B31"/>
    <w:rsid w:val="00ED4EC4"/>
    <w:rsid w:val="00ED6C04"/>
    <w:rsid w:val="00ED7D3D"/>
    <w:rsid w:val="00EE4094"/>
    <w:rsid w:val="00EE4C9D"/>
    <w:rsid w:val="00EE4D57"/>
    <w:rsid w:val="00EE53FF"/>
    <w:rsid w:val="00EE5E83"/>
    <w:rsid w:val="00EE7092"/>
    <w:rsid w:val="00EE7B60"/>
    <w:rsid w:val="00EF2F5C"/>
    <w:rsid w:val="00EF3A92"/>
    <w:rsid w:val="00EF5BF4"/>
    <w:rsid w:val="00EF7590"/>
    <w:rsid w:val="00F024CA"/>
    <w:rsid w:val="00F0354F"/>
    <w:rsid w:val="00F06F88"/>
    <w:rsid w:val="00F1013F"/>
    <w:rsid w:val="00F10A99"/>
    <w:rsid w:val="00F11785"/>
    <w:rsid w:val="00F138A2"/>
    <w:rsid w:val="00F154EB"/>
    <w:rsid w:val="00F20632"/>
    <w:rsid w:val="00F2080A"/>
    <w:rsid w:val="00F219BD"/>
    <w:rsid w:val="00F21CC4"/>
    <w:rsid w:val="00F23738"/>
    <w:rsid w:val="00F2392E"/>
    <w:rsid w:val="00F3068C"/>
    <w:rsid w:val="00F30846"/>
    <w:rsid w:val="00F30878"/>
    <w:rsid w:val="00F30CAB"/>
    <w:rsid w:val="00F32479"/>
    <w:rsid w:val="00F327DF"/>
    <w:rsid w:val="00F33121"/>
    <w:rsid w:val="00F33769"/>
    <w:rsid w:val="00F36DEB"/>
    <w:rsid w:val="00F406FD"/>
    <w:rsid w:val="00F414D0"/>
    <w:rsid w:val="00F434DF"/>
    <w:rsid w:val="00F44ADB"/>
    <w:rsid w:val="00F4532C"/>
    <w:rsid w:val="00F47D9D"/>
    <w:rsid w:val="00F50558"/>
    <w:rsid w:val="00F50A8E"/>
    <w:rsid w:val="00F52372"/>
    <w:rsid w:val="00F52572"/>
    <w:rsid w:val="00F55847"/>
    <w:rsid w:val="00F57142"/>
    <w:rsid w:val="00F5756D"/>
    <w:rsid w:val="00F630A2"/>
    <w:rsid w:val="00F63E1C"/>
    <w:rsid w:val="00F652AB"/>
    <w:rsid w:val="00F65942"/>
    <w:rsid w:val="00F71685"/>
    <w:rsid w:val="00F72AA0"/>
    <w:rsid w:val="00F76A40"/>
    <w:rsid w:val="00F77AEB"/>
    <w:rsid w:val="00F80C07"/>
    <w:rsid w:val="00F83E20"/>
    <w:rsid w:val="00F853BD"/>
    <w:rsid w:val="00F86A13"/>
    <w:rsid w:val="00F87264"/>
    <w:rsid w:val="00F908E9"/>
    <w:rsid w:val="00F96C94"/>
    <w:rsid w:val="00FA28D9"/>
    <w:rsid w:val="00FA2B8F"/>
    <w:rsid w:val="00FA365B"/>
    <w:rsid w:val="00FA47E6"/>
    <w:rsid w:val="00FA56D6"/>
    <w:rsid w:val="00FA595F"/>
    <w:rsid w:val="00FA6C24"/>
    <w:rsid w:val="00FA7E13"/>
    <w:rsid w:val="00FB1299"/>
    <w:rsid w:val="00FB651A"/>
    <w:rsid w:val="00FC0CB3"/>
    <w:rsid w:val="00FC2534"/>
    <w:rsid w:val="00FC2999"/>
    <w:rsid w:val="00FC765F"/>
    <w:rsid w:val="00FC781D"/>
    <w:rsid w:val="00FD1861"/>
    <w:rsid w:val="00FD5375"/>
    <w:rsid w:val="00FD61A3"/>
    <w:rsid w:val="00FD66C9"/>
    <w:rsid w:val="00FD79F6"/>
    <w:rsid w:val="00FE0371"/>
    <w:rsid w:val="00FE1258"/>
    <w:rsid w:val="00FE31D0"/>
    <w:rsid w:val="00FE3581"/>
    <w:rsid w:val="00FE51A2"/>
    <w:rsid w:val="00FE7A3F"/>
    <w:rsid w:val="00FF0A6F"/>
    <w:rsid w:val="00FF19E4"/>
    <w:rsid w:val="00FF34FF"/>
    <w:rsid w:val="00FF4E87"/>
    <w:rsid w:val="00FF50EE"/>
    <w:rsid w:val="00FF5821"/>
    <w:rsid w:val="00FF5C5C"/>
    <w:rsid w:val="00FF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qFormat/>
    <w:rsid w:val="00E71EF1"/>
    <w:pPr>
      <w:keepNext/>
      <w:spacing w:before="240" w:after="60"/>
      <w:outlineLvl w:val="0"/>
    </w:pPr>
    <w:rPr>
      <w:rFonts w:cs="Arial"/>
      <w:b/>
      <w:bCs/>
      <w:kern w:val="32"/>
      <w:sz w:val="32"/>
      <w:szCs w:val="32"/>
    </w:rPr>
  </w:style>
  <w:style w:type="paragraph" w:styleId="Heading2">
    <w:name w:val="heading 2"/>
    <w:basedOn w:val="Normal"/>
    <w:next w:val="Normal"/>
    <w:qFormat/>
    <w:rsid w:val="00E71EF1"/>
    <w:pPr>
      <w:keepNext/>
      <w:spacing w:before="240" w:after="60"/>
      <w:outlineLvl w:val="1"/>
    </w:pPr>
    <w:rPr>
      <w:rFonts w:cs="Arial"/>
      <w:b/>
      <w:bCs/>
      <w:i/>
      <w:iCs/>
      <w:sz w:val="28"/>
      <w:szCs w:val="28"/>
    </w:rPr>
  </w:style>
  <w:style w:type="paragraph" w:styleId="Heading3">
    <w:name w:val="heading 3"/>
    <w:basedOn w:val="Normal"/>
    <w:next w:val="Normal"/>
    <w:qFormat/>
    <w:rsid w:val="003129E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E83F03"/>
    <w:rPr>
      <w:rFonts w:ascii="Arial" w:hAnsi="Arial"/>
      <w:color w:val="auto"/>
      <w:sz w:val="22"/>
      <w:u w:val="non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semiHidden/>
    <w:rsid w:val="007475AA"/>
    <w:rPr>
      <w:sz w:val="20"/>
      <w:szCs w:val="20"/>
    </w:rPr>
  </w:style>
  <w:style w:type="character" w:styleId="FootnoteReference">
    <w:name w:val="footnote reference"/>
    <w:semiHidden/>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paragraph" w:customStyle="1" w:styleId="Calibri11">
    <w:name w:val="Calibri 11"/>
    <w:basedOn w:val="Normal"/>
    <w:link w:val="Calibri11Char"/>
    <w:qFormat/>
    <w:rsid w:val="00135082"/>
    <w:rPr>
      <w:rFonts w:asciiTheme="minorHAnsi" w:hAnsiTheme="minorHAnsi" w:cstheme="minorHAnsi"/>
      <w:color w:val="000000"/>
      <w:szCs w:val="22"/>
    </w:rPr>
  </w:style>
  <w:style w:type="character" w:customStyle="1" w:styleId="Calibri11Char">
    <w:name w:val="Calibri 11 Char"/>
    <w:basedOn w:val="DefaultParagraphFont"/>
    <w:link w:val="Calibri11"/>
    <w:rsid w:val="00135082"/>
    <w:rPr>
      <w:rFonts w:asciiTheme="minorHAnsi" w:hAnsiTheme="minorHAnsi" w:cstheme="minorHAnsi"/>
      <w:color w:val="000000"/>
      <w:sz w:val="22"/>
      <w:szCs w:val="22"/>
    </w:rPr>
  </w:style>
  <w:style w:type="table" w:customStyle="1" w:styleId="TableContemporary1">
    <w:name w:val="Table Contemporary1"/>
    <w:basedOn w:val="TableNormal"/>
    <w:next w:val="TableContemporary"/>
    <w:rsid w:val="007F7D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qFormat/>
    <w:rsid w:val="00E71EF1"/>
    <w:pPr>
      <w:keepNext/>
      <w:spacing w:before="240" w:after="60"/>
      <w:outlineLvl w:val="0"/>
    </w:pPr>
    <w:rPr>
      <w:rFonts w:cs="Arial"/>
      <w:b/>
      <w:bCs/>
      <w:kern w:val="32"/>
      <w:sz w:val="32"/>
      <w:szCs w:val="32"/>
    </w:rPr>
  </w:style>
  <w:style w:type="paragraph" w:styleId="Heading2">
    <w:name w:val="heading 2"/>
    <w:basedOn w:val="Normal"/>
    <w:next w:val="Normal"/>
    <w:qFormat/>
    <w:rsid w:val="00E71EF1"/>
    <w:pPr>
      <w:keepNext/>
      <w:spacing w:before="240" w:after="60"/>
      <w:outlineLvl w:val="1"/>
    </w:pPr>
    <w:rPr>
      <w:rFonts w:cs="Arial"/>
      <w:b/>
      <w:bCs/>
      <w:i/>
      <w:iCs/>
      <w:sz w:val="28"/>
      <w:szCs w:val="28"/>
    </w:rPr>
  </w:style>
  <w:style w:type="paragraph" w:styleId="Heading3">
    <w:name w:val="heading 3"/>
    <w:basedOn w:val="Normal"/>
    <w:next w:val="Normal"/>
    <w:qFormat/>
    <w:rsid w:val="003129E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E83F03"/>
    <w:rPr>
      <w:rFonts w:ascii="Arial" w:hAnsi="Arial"/>
      <w:color w:val="auto"/>
      <w:sz w:val="22"/>
      <w:u w:val="non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semiHidden/>
    <w:rsid w:val="007475AA"/>
    <w:rPr>
      <w:sz w:val="20"/>
      <w:szCs w:val="20"/>
    </w:rPr>
  </w:style>
  <w:style w:type="character" w:styleId="FootnoteReference">
    <w:name w:val="footnote reference"/>
    <w:semiHidden/>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paragraph" w:customStyle="1" w:styleId="Calibri11">
    <w:name w:val="Calibri 11"/>
    <w:basedOn w:val="Normal"/>
    <w:link w:val="Calibri11Char"/>
    <w:qFormat/>
    <w:rsid w:val="00135082"/>
    <w:rPr>
      <w:rFonts w:asciiTheme="minorHAnsi" w:hAnsiTheme="minorHAnsi" w:cstheme="minorHAnsi"/>
      <w:color w:val="000000"/>
      <w:szCs w:val="22"/>
    </w:rPr>
  </w:style>
  <w:style w:type="character" w:customStyle="1" w:styleId="Calibri11Char">
    <w:name w:val="Calibri 11 Char"/>
    <w:basedOn w:val="DefaultParagraphFont"/>
    <w:link w:val="Calibri11"/>
    <w:rsid w:val="00135082"/>
    <w:rPr>
      <w:rFonts w:asciiTheme="minorHAnsi" w:hAnsiTheme="minorHAnsi" w:cstheme="minorHAnsi"/>
      <w:color w:val="000000"/>
      <w:sz w:val="22"/>
      <w:szCs w:val="22"/>
    </w:rPr>
  </w:style>
  <w:style w:type="table" w:customStyle="1" w:styleId="TableContemporary1">
    <w:name w:val="Table Contemporary1"/>
    <w:basedOn w:val="TableNormal"/>
    <w:next w:val="TableContemporary"/>
    <w:rsid w:val="007F7D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77076">
      <w:bodyDiv w:val="1"/>
      <w:marLeft w:val="0"/>
      <w:marRight w:val="0"/>
      <w:marTop w:val="0"/>
      <w:marBottom w:val="0"/>
      <w:divBdr>
        <w:top w:val="none" w:sz="0" w:space="0" w:color="auto"/>
        <w:left w:val="none" w:sz="0" w:space="0" w:color="auto"/>
        <w:bottom w:val="none" w:sz="0" w:space="0" w:color="auto"/>
        <w:right w:val="none" w:sz="0" w:space="0" w:color="auto"/>
      </w:divBdr>
    </w:div>
    <w:div w:id="195507248">
      <w:bodyDiv w:val="1"/>
      <w:marLeft w:val="0"/>
      <w:marRight w:val="0"/>
      <w:marTop w:val="0"/>
      <w:marBottom w:val="0"/>
      <w:divBdr>
        <w:top w:val="none" w:sz="0" w:space="0" w:color="auto"/>
        <w:left w:val="none" w:sz="0" w:space="0" w:color="auto"/>
        <w:bottom w:val="none" w:sz="0" w:space="0" w:color="auto"/>
        <w:right w:val="none" w:sz="0" w:space="0" w:color="auto"/>
      </w:divBdr>
    </w:div>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25147517">
      <w:bodyDiv w:val="1"/>
      <w:marLeft w:val="0"/>
      <w:marRight w:val="0"/>
      <w:marTop w:val="0"/>
      <w:marBottom w:val="0"/>
      <w:divBdr>
        <w:top w:val="none" w:sz="0" w:space="0" w:color="auto"/>
        <w:left w:val="none" w:sz="0" w:space="0" w:color="auto"/>
        <w:bottom w:val="none" w:sz="0" w:space="0" w:color="auto"/>
        <w:right w:val="none" w:sz="0" w:space="0" w:color="auto"/>
      </w:divBdr>
    </w:div>
    <w:div w:id="233706868">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09943800">
      <w:bodyDiv w:val="1"/>
      <w:marLeft w:val="0"/>
      <w:marRight w:val="0"/>
      <w:marTop w:val="0"/>
      <w:marBottom w:val="0"/>
      <w:divBdr>
        <w:top w:val="none" w:sz="0" w:space="0" w:color="auto"/>
        <w:left w:val="none" w:sz="0" w:space="0" w:color="auto"/>
        <w:bottom w:val="none" w:sz="0" w:space="0" w:color="auto"/>
        <w:right w:val="none" w:sz="0" w:space="0" w:color="auto"/>
      </w:divBdr>
    </w:div>
    <w:div w:id="345255660">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396511910">
      <w:bodyDiv w:val="1"/>
      <w:marLeft w:val="0"/>
      <w:marRight w:val="0"/>
      <w:marTop w:val="0"/>
      <w:marBottom w:val="0"/>
      <w:divBdr>
        <w:top w:val="none" w:sz="0" w:space="0" w:color="auto"/>
        <w:left w:val="none" w:sz="0" w:space="0" w:color="auto"/>
        <w:bottom w:val="none" w:sz="0" w:space="0" w:color="auto"/>
        <w:right w:val="none" w:sz="0" w:space="0" w:color="auto"/>
      </w:divBdr>
    </w:div>
    <w:div w:id="410278980">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465123856">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17239139">
      <w:bodyDiv w:val="1"/>
      <w:marLeft w:val="0"/>
      <w:marRight w:val="0"/>
      <w:marTop w:val="0"/>
      <w:marBottom w:val="0"/>
      <w:divBdr>
        <w:top w:val="none" w:sz="0" w:space="0" w:color="auto"/>
        <w:left w:val="none" w:sz="0" w:space="0" w:color="auto"/>
        <w:bottom w:val="none" w:sz="0" w:space="0" w:color="auto"/>
        <w:right w:val="none" w:sz="0" w:space="0" w:color="auto"/>
      </w:divBdr>
    </w:div>
    <w:div w:id="519665521">
      <w:bodyDiv w:val="1"/>
      <w:marLeft w:val="0"/>
      <w:marRight w:val="0"/>
      <w:marTop w:val="0"/>
      <w:marBottom w:val="0"/>
      <w:divBdr>
        <w:top w:val="none" w:sz="0" w:space="0" w:color="auto"/>
        <w:left w:val="none" w:sz="0" w:space="0" w:color="auto"/>
        <w:bottom w:val="none" w:sz="0" w:space="0" w:color="auto"/>
        <w:right w:val="none" w:sz="0" w:space="0" w:color="auto"/>
      </w:divBdr>
    </w:div>
    <w:div w:id="526603315">
      <w:bodyDiv w:val="1"/>
      <w:marLeft w:val="0"/>
      <w:marRight w:val="0"/>
      <w:marTop w:val="0"/>
      <w:marBottom w:val="0"/>
      <w:divBdr>
        <w:top w:val="none" w:sz="0" w:space="0" w:color="auto"/>
        <w:left w:val="none" w:sz="0" w:space="0" w:color="auto"/>
        <w:bottom w:val="none" w:sz="0" w:space="0" w:color="auto"/>
        <w:right w:val="none" w:sz="0" w:space="0" w:color="auto"/>
      </w:divBdr>
    </w:div>
    <w:div w:id="570963412">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55569821">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12315636">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57362350">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803038031">
      <w:bodyDiv w:val="1"/>
      <w:marLeft w:val="0"/>
      <w:marRight w:val="0"/>
      <w:marTop w:val="0"/>
      <w:marBottom w:val="0"/>
      <w:divBdr>
        <w:top w:val="none" w:sz="0" w:space="0" w:color="auto"/>
        <w:left w:val="none" w:sz="0" w:space="0" w:color="auto"/>
        <w:bottom w:val="none" w:sz="0" w:space="0" w:color="auto"/>
        <w:right w:val="none" w:sz="0" w:space="0" w:color="auto"/>
      </w:divBdr>
    </w:div>
    <w:div w:id="853347031">
      <w:bodyDiv w:val="1"/>
      <w:marLeft w:val="0"/>
      <w:marRight w:val="0"/>
      <w:marTop w:val="0"/>
      <w:marBottom w:val="0"/>
      <w:divBdr>
        <w:top w:val="none" w:sz="0" w:space="0" w:color="auto"/>
        <w:left w:val="none" w:sz="0" w:space="0" w:color="auto"/>
        <w:bottom w:val="none" w:sz="0" w:space="0" w:color="auto"/>
        <w:right w:val="none" w:sz="0" w:space="0" w:color="auto"/>
      </w:divBdr>
    </w:div>
    <w:div w:id="896740886">
      <w:bodyDiv w:val="1"/>
      <w:marLeft w:val="0"/>
      <w:marRight w:val="0"/>
      <w:marTop w:val="0"/>
      <w:marBottom w:val="0"/>
      <w:divBdr>
        <w:top w:val="none" w:sz="0" w:space="0" w:color="auto"/>
        <w:left w:val="none" w:sz="0" w:space="0" w:color="auto"/>
        <w:bottom w:val="none" w:sz="0" w:space="0" w:color="auto"/>
        <w:right w:val="none" w:sz="0" w:space="0" w:color="auto"/>
      </w:divBdr>
    </w:div>
    <w:div w:id="1005863741">
      <w:bodyDiv w:val="1"/>
      <w:marLeft w:val="0"/>
      <w:marRight w:val="0"/>
      <w:marTop w:val="0"/>
      <w:marBottom w:val="0"/>
      <w:divBdr>
        <w:top w:val="none" w:sz="0" w:space="0" w:color="auto"/>
        <w:left w:val="none" w:sz="0" w:space="0" w:color="auto"/>
        <w:bottom w:val="none" w:sz="0" w:space="0" w:color="auto"/>
        <w:right w:val="none" w:sz="0" w:space="0" w:color="auto"/>
      </w:divBdr>
    </w:div>
    <w:div w:id="1015964810">
      <w:bodyDiv w:val="1"/>
      <w:marLeft w:val="0"/>
      <w:marRight w:val="0"/>
      <w:marTop w:val="0"/>
      <w:marBottom w:val="0"/>
      <w:divBdr>
        <w:top w:val="none" w:sz="0" w:space="0" w:color="auto"/>
        <w:left w:val="none" w:sz="0" w:space="0" w:color="auto"/>
        <w:bottom w:val="none" w:sz="0" w:space="0" w:color="auto"/>
        <w:right w:val="none" w:sz="0" w:space="0" w:color="auto"/>
      </w:divBdr>
    </w:div>
    <w:div w:id="104644248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071469288">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280338727">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30257703">
      <w:bodyDiv w:val="1"/>
      <w:marLeft w:val="0"/>
      <w:marRight w:val="0"/>
      <w:marTop w:val="0"/>
      <w:marBottom w:val="0"/>
      <w:divBdr>
        <w:top w:val="none" w:sz="0" w:space="0" w:color="auto"/>
        <w:left w:val="none" w:sz="0" w:space="0" w:color="auto"/>
        <w:bottom w:val="none" w:sz="0" w:space="0" w:color="auto"/>
        <w:right w:val="none" w:sz="0" w:space="0" w:color="auto"/>
      </w:divBdr>
    </w:div>
    <w:div w:id="1367828290">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4364859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2252116">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0183473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5101081">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886915611">
      <w:bodyDiv w:val="1"/>
      <w:marLeft w:val="0"/>
      <w:marRight w:val="0"/>
      <w:marTop w:val="0"/>
      <w:marBottom w:val="0"/>
      <w:divBdr>
        <w:top w:val="none" w:sz="0" w:space="0" w:color="auto"/>
        <w:left w:val="none" w:sz="0" w:space="0" w:color="auto"/>
        <w:bottom w:val="none" w:sz="0" w:space="0" w:color="auto"/>
        <w:right w:val="none" w:sz="0" w:space="0" w:color="auto"/>
      </w:divBdr>
    </w:div>
    <w:div w:id="1889340118">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195732677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021081159">
      <w:bodyDiv w:val="1"/>
      <w:marLeft w:val="0"/>
      <w:marRight w:val="0"/>
      <w:marTop w:val="0"/>
      <w:marBottom w:val="0"/>
      <w:divBdr>
        <w:top w:val="none" w:sz="0" w:space="0" w:color="auto"/>
        <w:left w:val="none" w:sz="0" w:space="0" w:color="auto"/>
        <w:bottom w:val="none" w:sz="0" w:space="0" w:color="auto"/>
        <w:right w:val="none" w:sz="0" w:space="0" w:color="auto"/>
      </w:divBdr>
    </w:div>
    <w:div w:id="2059818958">
      <w:bodyDiv w:val="1"/>
      <w:marLeft w:val="0"/>
      <w:marRight w:val="0"/>
      <w:marTop w:val="0"/>
      <w:marBottom w:val="0"/>
      <w:divBdr>
        <w:top w:val="none" w:sz="0" w:space="0" w:color="auto"/>
        <w:left w:val="none" w:sz="0" w:space="0" w:color="auto"/>
        <w:bottom w:val="none" w:sz="0" w:space="0" w:color="auto"/>
        <w:right w:val="none" w:sz="0" w:space="0" w:color="auto"/>
      </w:divBdr>
    </w:div>
    <w:div w:id="2067794888">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cee1.org/resid/seha/rwsh/rwsh-prod.pdf"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eresources.com" TargetMode="External"/><Relationship Id="rId34" Type="http://schemas.openxmlformats.org/officeDocument/2006/relationships/package" Target="embeddings/Microsoft_Excel_Worksheet3.xlsx"/><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8.emf"/><Relationship Id="rId38" Type="http://schemas.openxmlformats.org/officeDocument/2006/relationships/package" Target="embeddings/Microsoft_Excel_Worksheet5.xls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urldefense.proofpoint.com/v2/url?u=http-3A__www.socalgas.com_for-2Dyour-2Dhome_rebates_terms-2Dconditions.shtml&amp;d=AwMFAg&amp;c=hLS_V_MyRCwXDjNCFvC1XhVzdhW2dOtrP9xQj43rEYI&amp;r=zzJFJ8zpcKvH-UuuNn1ZrQ&amp;m=CCwDhAI5fJPWOvPne6r_LhdrPMc_fZF5Imlgs9twbTs&amp;s=4YwhwAy4P_4FC6sySJhVdjePtxjFYIpgasUMvxfmd0c&amp;e="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package" Target="embeddings/Microsoft_Excel_Worksheet2.xlsx"/><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deeresources.com" TargetMode="External"/><Relationship Id="rId28" Type="http://schemas.openxmlformats.org/officeDocument/2006/relationships/oleObject" Target="embeddings/oleObject1.bin"/><Relationship Id="rId36" Type="http://schemas.openxmlformats.org/officeDocument/2006/relationships/package" Target="embeddings/Microsoft_Excel_Worksheet4.xlsx"/><Relationship Id="rId10" Type="http://schemas.openxmlformats.org/officeDocument/2006/relationships/footnotes" Target="footnotes.xml"/><Relationship Id="rId19" Type="http://schemas.openxmlformats.org/officeDocument/2006/relationships/hyperlink" Target="http://www.energystar.gov/ia/products/most_efficient/downloads/ME_ClothesWashers.xls"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5.emf"/><Relationship Id="rId30" Type="http://schemas.openxmlformats.org/officeDocument/2006/relationships/package" Target="embeddings/Microsoft_Excel_Worksheet1.xlsx"/><Relationship Id="rId35" Type="http://schemas.openxmlformats.org/officeDocument/2006/relationships/image" Target="media/image9.emf"/></Relationships>
</file>

<file path=word/_rels/endnotes.xml.rels><?xml version="1.0" encoding="UTF-8" standalone="yes"?>
<Relationships xmlns="http://schemas.openxmlformats.org/package/2006/relationships"><Relationship Id="rId3" Type="http://schemas.openxmlformats.org/officeDocument/2006/relationships/hyperlink" Target="http://websafe.kemainc.com/rass2009/" TargetMode="External"/><Relationship Id="rId2" Type="http://schemas.openxmlformats.org/officeDocument/2006/relationships/hyperlink" Target="http://www.deeresources.com" TargetMode="External"/><Relationship Id="rId1" Type="http://schemas.openxmlformats.org/officeDocument/2006/relationships/hyperlink" Target="http://www.eia.gov/consumption/residential/data/2009/index.cfm?view=characteristics" TargetMode="External"/><Relationship Id="rId5" Type="http://schemas.openxmlformats.org/officeDocument/2006/relationships/hyperlink" Target="http://www1.eere.energy.gov/buildings/appliance_standards/commercial/clothes_washers_ecs_final_rule_tsd.html" TargetMode="External"/><Relationship Id="rId4" Type="http://schemas.openxmlformats.org/officeDocument/2006/relationships/hyperlink" Target="http://www1.eere.energy.gov/buildings/appliance_standards/residential/rcw_direct_final_rule_tsd.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2.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BF2B38B-BF2F-4522-ADE9-51B771E5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1</TotalTime>
  <Pages>27</Pages>
  <Words>8147</Words>
  <Characters>46441</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54480</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 Roecks</cp:lastModifiedBy>
  <cp:revision>2</cp:revision>
  <cp:lastPrinted>2014-02-11T21:45:00Z</cp:lastPrinted>
  <dcterms:created xsi:type="dcterms:W3CDTF">2015-05-07T16:38:00Z</dcterms:created>
  <dcterms:modified xsi:type="dcterms:W3CDTF">2015-05-07T16:38:00Z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