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2BF" w14:textId="3B97472E" w:rsidR="00724E5A" w:rsidRPr="00724E5A" w:rsidRDefault="00724E5A" w:rsidP="00724E5A">
      <w:pPr>
        <w:spacing w:after="0" w:line="240" w:lineRule="auto"/>
        <w:jc w:val="center"/>
        <w:rPr>
          <w:b/>
          <w:bCs/>
          <w:sz w:val="28"/>
          <w:szCs w:val="28"/>
        </w:rPr>
      </w:pPr>
      <w:r w:rsidRPr="00724E5A">
        <w:rPr>
          <w:b/>
          <w:bCs/>
          <w:sz w:val="28"/>
          <w:szCs w:val="28"/>
        </w:rPr>
        <w:t>Terms and Conditions</w:t>
      </w:r>
    </w:p>
    <w:p w14:paraId="35927578" w14:textId="53729D1B" w:rsidR="00724E5A" w:rsidRPr="00724E5A" w:rsidRDefault="00724E5A" w:rsidP="00724E5A">
      <w:pPr>
        <w:spacing w:after="0" w:line="240" w:lineRule="auto"/>
        <w:jc w:val="center"/>
        <w:rPr>
          <w:b/>
          <w:bCs/>
          <w:sz w:val="28"/>
          <w:szCs w:val="28"/>
        </w:rPr>
      </w:pPr>
      <w:r w:rsidRPr="00724E5A">
        <w:rPr>
          <w:b/>
          <w:bCs/>
          <w:sz w:val="28"/>
          <w:szCs w:val="28"/>
        </w:rPr>
        <w:t xml:space="preserve">For </w:t>
      </w:r>
      <w:r w:rsidR="00A2037F">
        <w:rPr>
          <w:b/>
          <w:bCs/>
          <w:sz w:val="28"/>
          <w:szCs w:val="28"/>
        </w:rPr>
        <w:t xml:space="preserve">Submittal of Proposed Measure to </w:t>
      </w:r>
      <w:r w:rsidRPr="00724E5A">
        <w:rPr>
          <w:b/>
          <w:bCs/>
          <w:sz w:val="28"/>
          <w:szCs w:val="28"/>
        </w:rPr>
        <w:t>the Measure Screening Committee</w:t>
      </w:r>
    </w:p>
    <w:p w14:paraId="2039B372" w14:textId="60A5D3DC" w:rsidR="006E2243" w:rsidRDefault="006E2243" w:rsidP="00724E5A">
      <w:pPr>
        <w:rPr>
          <w:sz w:val="23"/>
          <w:szCs w:val="23"/>
        </w:rPr>
      </w:pPr>
    </w:p>
    <w:p w14:paraId="54BD88A5" w14:textId="6759B7E5" w:rsidR="006E2243" w:rsidRDefault="006E2243" w:rsidP="00325404">
      <w:pPr>
        <w:ind w:left="360"/>
        <w:rPr>
          <w:sz w:val="23"/>
          <w:szCs w:val="23"/>
        </w:rPr>
      </w:pPr>
      <w:r>
        <w:rPr>
          <w:sz w:val="23"/>
          <w:szCs w:val="23"/>
        </w:rPr>
        <w:t xml:space="preserve">As a condition to submitting a proposal to develop an energy efficiency measure (“Measure”) to be considered by the Measure Screening Committee (“MSC”) for the California energy efficiency portfolio, the undersigned </w:t>
      </w:r>
      <w:r w:rsidR="00845842">
        <w:rPr>
          <w:sz w:val="23"/>
          <w:szCs w:val="23"/>
        </w:rPr>
        <w:t>(“Submitter”) acknowledges and agrees to the following terms and conditions:</w:t>
      </w:r>
    </w:p>
    <w:p w14:paraId="25DED3CE" w14:textId="31CC0AF9" w:rsidR="00724E5A" w:rsidRPr="00724E5A" w:rsidRDefault="00724E5A" w:rsidP="00724E5A">
      <w:pPr>
        <w:pStyle w:val="ListParagraph"/>
        <w:numPr>
          <w:ilvl w:val="0"/>
          <w:numId w:val="1"/>
        </w:numPr>
        <w:rPr>
          <w:b/>
          <w:bCs/>
          <w:sz w:val="23"/>
          <w:szCs w:val="23"/>
        </w:rPr>
      </w:pPr>
      <w:r w:rsidRPr="00724E5A">
        <w:rPr>
          <w:b/>
          <w:bCs/>
          <w:sz w:val="23"/>
          <w:szCs w:val="23"/>
        </w:rPr>
        <w:t>Ownership of Data and Documentation Submitted to the New Measure Screening Committee</w:t>
      </w:r>
    </w:p>
    <w:p w14:paraId="1096EC80" w14:textId="08FBAE9D" w:rsidR="00724E5A" w:rsidRDefault="00724E5A" w:rsidP="00724E5A">
      <w:pPr>
        <w:pStyle w:val="ListParagraph"/>
        <w:rPr>
          <w:sz w:val="23"/>
          <w:szCs w:val="23"/>
        </w:rPr>
      </w:pPr>
    </w:p>
    <w:p w14:paraId="3A6674C8" w14:textId="69DC3B48" w:rsidR="00724E5A" w:rsidRDefault="00724E5A" w:rsidP="00724E5A">
      <w:pPr>
        <w:pStyle w:val="ListParagraph"/>
        <w:rPr>
          <w:sz w:val="23"/>
          <w:szCs w:val="23"/>
        </w:rPr>
      </w:pPr>
      <w:r>
        <w:rPr>
          <w:sz w:val="23"/>
          <w:szCs w:val="23"/>
        </w:rPr>
        <w:t>The C</w:t>
      </w:r>
      <w:r w:rsidR="006E2243">
        <w:rPr>
          <w:sz w:val="23"/>
          <w:szCs w:val="23"/>
        </w:rPr>
        <w:t xml:space="preserve">alifornia </w:t>
      </w:r>
      <w:r>
        <w:rPr>
          <w:sz w:val="23"/>
          <w:szCs w:val="23"/>
        </w:rPr>
        <w:t>P</w:t>
      </w:r>
      <w:r w:rsidR="006E2243">
        <w:rPr>
          <w:sz w:val="23"/>
          <w:szCs w:val="23"/>
        </w:rPr>
        <w:t xml:space="preserve">ublic </w:t>
      </w:r>
      <w:r>
        <w:rPr>
          <w:sz w:val="23"/>
          <w:szCs w:val="23"/>
        </w:rPr>
        <w:t>U</w:t>
      </w:r>
      <w:r w:rsidR="006E2243">
        <w:rPr>
          <w:sz w:val="23"/>
          <w:szCs w:val="23"/>
        </w:rPr>
        <w:t xml:space="preserve">tilities </w:t>
      </w:r>
      <w:r>
        <w:rPr>
          <w:sz w:val="23"/>
          <w:szCs w:val="23"/>
        </w:rPr>
        <w:t>C</w:t>
      </w:r>
      <w:r w:rsidR="006E2243">
        <w:rPr>
          <w:sz w:val="23"/>
          <w:szCs w:val="23"/>
        </w:rPr>
        <w:t>om</w:t>
      </w:r>
      <w:r w:rsidR="00845842">
        <w:rPr>
          <w:sz w:val="23"/>
          <w:szCs w:val="23"/>
        </w:rPr>
        <w:t>m</w:t>
      </w:r>
      <w:r w:rsidR="006E2243">
        <w:rPr>
          <w:sz w:val="23"/>
          <w:szCs w:val="23"/>
        </w:rPr>
        <w:t>ission</w:t>
      </w:r>
      <w:r>
        <w:rPr>
          <w:sz w:val="23"/>
          <w:szCs w:val="23"/>
        </w:rPr>
        <w:t xml:space="preserve"> </w:t>
      </w:r>
      <w:r w:rsidR="006E2243">
        <w:rPr>
          <w:sz w:val="23"/>
          <w:szCs w:val="23"/>
        </w:rPr>
        <w:t xml:space="preserve">(“Commission”) </w:t>
      </w:r>
      <w:r>
        <w:rPr>
          <w:sz w:val="23"/>
          <w:szCs w:val="23"/>
        </w:rPr>
        <w:t>has determined that all data submitted to the Energy Division as part of the deemed measure review process shall be owned by the Commission</w:t>
      </w:r>
      <w:r w:rsidR="00E83697">
        <w:rPr>
          <w:sz w:val="23"/>
          <w:szCs w:val="23"/>
        </w:rPr>
        <w:t>, and that all such data must be accessible through the eTRM as a “condition of compliance.”</w:t>
      </w:r>
      <w:r w:rsidR="00E83697">
        <w:rPr>
          <w:rStyle w:val="FootnoteReference"/>
          <w:sz w:val="23"/>
          <w:szCs w:val="23"/>
        </w:rPr>
        <w:footnoteReference w:id="1"/>
      </w:r>
      <w:r w:rsidR="00E83697">
        <w:rPr>
          <w:sz w:val="23"/>
          <w:szCs w:val="23"/>
        </w:rPr>
        <w:t xml:space="preserve">  As the </w:t>
      </w:r>
      <w:r w:rsidR="00845842">
        <w:rPr>
          <w:sz w:val="23"/>
          <w:szCs w:val="23"/>
        </w:rPr>
        <w:t>MSC</w:t>
      </w:r>
      <w:r w:rsidR="00E83697">
        <w:rPr>
          <w:sz w:val="23"/>
          <w:szCs w:val="23"/>
        </w:rPr>
        <w:t xml:space="preserve"> is a “front end” to the Commission Staff’s deemed measure review, submitters of information, text</w:t>
      </w:r>
      <w:r w:rsidR="004E4143">
        <w:rPr>
          <w:sz w:val="23"/>
          <w:szCs w:val="23"/>
        </w:rPr>
        <w:t>, analysis,</w:t>
      </w:r>
      <w:r w:rsidR="00E83697">
        <w:rPr>
          <w:sz w:val="23"/>
          <w:szCs w:val="23"/>
        </w:rPr>
        <w:t xml:space="preserve"> data</w:t>
      </w:r>
      <w:r w:rsidR="004E4143">
        <w:rPr>
          <w:sz w:val="23"/>
          <w:szCs w:val="23"/>
        </w:rPr>
        <w:t xml:space="preserve"> and references</w:t>
      </w:r>
      <w:r w:rsidR="00E83697">
        <w:rPr>
          <w:sz w:val="23"/>
          <w:szCs w:val="23"/>
        </w:rPr>
        <w:t xml:space="preserve"> (collectively “data”) to the MSC agree that the</w:t>
      </w:r>
      <w:r w:rsidR="00141499">
        <w:rPr>
          <w:sz w:val="23"/>
          <w:szCs w:val="23"/>
        </w:rPr>
        <w:t xml:space="preserve"> </w:t>
      </w:r>
      <w:r w:rsidR="00E83697">
        <w:rPr>
          <w:sz w:val="23"/>
          <w:szCs w:val="23"/>
        </w:rPr>
        <w:t>data</w:t>
      </w:r>
      <w:r w:rsidR="00141499">
        <w:rPr>
          <w:sz w:val="23"/>
          <w:szCs w:val="23"/>
        </w:rPr>
        <w:t xml:space="preserve"> submitted to the MSC</w:t>
      </w:r>
      <w:r w:rsidR="00E83697">
        <w:rPr>
          <w:sz w:val="23"/>
          <w:szCs w:val="23"/>
        </w:rPr>
        <w:t xml:space="preserve"> shall be owned by the Commission</w:t>
      </w:r>
      <w:r w:rsidR="00141499">
        <w:rPr>
          <w:sz w:val="23"/>
          <w:szCs w:val="23"/>
        </w:rPr>
        <w:t xml:space="preserve"> as a condition of MSC review of the </w:t>
      </w:r>
      <w:r w:rsidR="00141499" w:rsidRPr="004E4143">
        <w:rPr>
          <w:sz w:val="23"/>
          <w:szCs w:val="23"/>
        </w:rPr>
        <w:t>data</w:t>
      </w:r>
      <w:r w:rsidR="004E4143">
        <w:rPr>
          <w:sz w:val="23"/>
          <w:szCs w:val="23"/>
        </w:rPr>
        <w:t xml:space="preserve">.  </w:t>
      </w:r>
    </w:p>
    <w:p w14:paraId="62A83CE4" w14:textId="0D6E1287" w:rsidR="00141499" w:rsidRDefault="00141499" w:rsidP="00724E5A">
      <w:pPr>
        <w:pStyle w:val="ListParagraph"/>
        <w:rPr>
          <w:sz w:val="23"/>
          <w:szCs w:val="23"/>
        </w:rPr>
      </w:pPr>
    </w:p>
    <w:p w14:paraId="52C9706D" w14:textId="5BF9D69A" w:rsidR="00141499" w:rsidRDefault="00141499" w:rsidP="00724E5A">
      <w:pPr>
        <w:pStyle w:val="ListParagraph"/>
        <w:rPr>
          <w:sz w:val="23"/>
          <w:szCs w:val="23"/>
        </w:rPr>
      </w:pPr>
      <w:r>
        <w:rPr>
          <w:sz w:val="23"/>
          <w:szCs w:val="23"/>
        </w:rPr>
        <w:t>Submitter also agrees that such data may be included in the eTRM, and furthermore may be included in a measure package developed through the eTRM that may cover one or more measures.</w:t>
      </w:r>
    </w:p>
    <w:p w14:paraId="5198AACD" w14:textId="68DD5AD4" w:rsidR="00141499" w:rsidRDefault="00141499" w:rsidP="00724E5A">
      <w:pPr>
        <w:pStyle w:val="ListParagraph"/>
        <w:rPr>
          <w:sz w:val="23"/>
          <w:szCs w:val="23"/>
        </w:rPr>
      </w:pPr>
    </w:p>
    <w:p w14:paraId="0EF2677C" w14:textId="0CDB678C" w:rsidR="00141499" w:rsidRDefault="00141499" w:rsidP="00724E5A">
      <w:pPr>
        <w:pStyle w:val="ListParagraph"/>
        <w:rPr>
          <w:sz w:val="23"/>
          <w:szCs w:val="23"/>
        </w:rPr>
      </w:pPr>
      <w:r>
        <w:rPr>
          <w:sz w:val="23"/>
          <w:szCs w:val="23"/>
        </w:rPr>
        <w:t>Submitter acknowledges that the MSC</w:t>
      </w:r>
      <w:r w:rsidR="00845842">
        <w:rPr>
          <w:sz w:val="23"/>
          <w:szCs w:val="23"/>
        </w:rPr>
        <w:t xml:space="preserve">, the California Technical Forum (“Cal TF”), </w:t>
      </w:r>
      <w:r w:rsidR="00AE72A0">
        <w:rPr>
          <w:sz w:val="23"/>
          <w:szCs w:val="23"/>
        </w:rPr>
        <w:t>and</w:t>
      </w:r>
      <w:r w:rsidR="00845842">
        <w:rPr>
          <w:sz w:val="23"/>
          <w:szCs w:val="23"/>
        </w:rPr>
        <w:t xml:space="preserve"> any of its funding </w:t>
      </w:r>
      <w:r w:rsidR="00CA722E">
        <w:rPr>
          <w:sz w:val="23"/>
          <w:szCs w:val="23"/>
        </w:rPr>
        <w:t xml:space="preserve">or participating </w:t>
      </w:r>
      <w:r w:rsidR="00845842">
        <w:rPr>
          <w:sz w:val="23"/>
          <w:szCs w:val="23"/>
        </w:rPr>
        <w:t xml:space="preserve">California utilities (including </w:t>
      </w:r>
      <w:r w:rsidR="00933FF1">
        <w:rPr>
          <w:sz w:val="23"/>
          <w:szCs w:val="23"/>
        </w:rPr>
        <w:t xml:space="preserve">but not limited to </w:t>
      </w:r>
      <w:r w:rsidR="00845842">
        <w:rPr>
          <w:sz w:val="23"/>
          <w:szCs w:val="23"/>
        </w:rPr>
        <w:t xml:space="preserve">PG&amp;E, SDG&amp;E, SCG, </w:t>
      </w:r>
      <w:r w:rsidR="00741CD8">
        <w:rPr>
          <w:sz w:val="23"/>
          <w:szCs w:val="23"/>
        </w:rPr>
        <w:t xml:space="preserve">SMUD </w:t>
      </w:r>
      <w:r w:rsidR="00845842">
        <w:rPr>
          <w:sz w:val="23"/>
          <w:szCs w:val="23"/>
        </w:rPr>
        <w:t>and LADWP</w:t>
      </w:r>
      <w:r w:rsidR="00AE72A0">
        <w:rPr>
          <w:sz w:val="23"/>
          <w:szCs w:val="23"/>
        </w:rPr>
        <w:t xml:space="preserve">, </w:t>
      </w:r>
      <w:r w:rsidR="00501CB2">
        <w:rPr>
          <w:sz w:val="23"/>
          <w:szCs w:val="23"/>
        </w:rPr>
        <w:t xml:space="preserve">each a </w:t>
      </w:r>
      <w:r w:rsidR="00AE72A0">
        <w:rPr>
          <w:sz w:val="23"/>
          <w:szCs w:val="23"/>
        </w:rPr>
        <w:t>“Utilit</w:t>
      </w:r>
      <w:r w:rsidR="00501CB2">
        <w:rPr>
          <w:sz w:val="23"/>
          <w:szCs w:val="23"/>
        </w:rPr>
        <w:t>y</w:t>
      </w:r>
      <w:r w:rsidR="00AE72A0">
        <w:rPr>
          <w:sz w:val="23"/>
          <w:szCs w:val="23"/>
        </w:rPr>
        <w:t>”</w:t>
      </w:r>
      <w:r w:rsidR="00845842">
        <w:rPr>
          <w:sz w:val="23"/>
          <w:szCs w:val="23"/>
        </w:rPr>
        <w:t>)</w:t>
      </w:r>
      <w:r>
        <w:rPr>
          <w:sz w:val="23"/>
          <w:szCs w:val="23"/>
        </w:rPr>
        <w:t xml:space="preserve"> do not agree to keep any submitted data confidential.</w:t>
      </w:r>
      <w:r w:rsidR="00DB5E6F">
        <w:rPr>
          <w:sz w:val="23"/>
          <w:szCs w:val="23"/>
        </w:rPr>
        <w:t xml:space="preserve">  Submitter agrees not to submit confidential and/or proprietary information to Cal TF</w:t>
      </w:r>
      <w:r w:rsidR="00AE72A0">
        <w:rPr>
          <w:sz w:val="23"/>
          <w:szCs w:val="23"/>
        </w:rPr>
        <w:t>, MSC or any Utility in connection with the Measure screening or submittal process</w:t>
      </w:r>
      <w:r w:rsidR="00DB5E6F">
        <w:rPr>
          <w:sz w:val="23"/>
          <w:szCs w:val="23"/>
        </w:rPr>
        <w:t xml:space="preserve">.  </w:t>
      </w:r>
      <w:r>
        <w:rPr>
          <w:sz w:val="23"/>
          <w:szCs w:val="23"/>
        </w:rPr>
        <w:t xml:space="preserve">  </w:t>
      </w:r>
    </w:p>
    <w:p w14:paraId="08BC1878" w14:textId="33036D24" w:rsidR="00141499" w:rsidRDefault="00141499" w:rsidP="00724E5A">
      <w:pPr>
        <w:pStyle w:val="ListParagraph"/>
        <w:rPr>
          <w:sz w:val="23"/>
          <w:szCs w:val="23"/>
        </w:rPr>
      </w:pPr>
    </w:p>
    <w:p w14:paraId="257EC4BD" w14:textId="2CC62E6E" w:rsidR="00141499" w:rsidRDefault="00141499" w:rsidP="00141499">
      <w:pPr>
        <w:pStyle w:val="ListParagraph"/>
        <w:numPr>
          <w:ilvl w:val="0"/>
          <w:numId w:val="1"/>
        </w:numPr>
        <w:rPr>
          <w:b/>
          <w:bCs/>
          <w:sz w:val="23"/>
          <w:szCs w:val="23"/>
        </w:rPr>
      </w:pPr>
      <w:r w:rsidRPr="00141499">
        <w:rPr>
          <w:b/>
          <w:bCs/>
          <w:sz w:val="23"/>
          <w:szCs w:val="23"/>
        </w:rPr>
        <w:t>Personally Identifiable Information</w:t>
      </w:r>
    </w:p>
    <w:p w14:paraId="49F00967" w14:textId="18A58D49" w:rsidR="00141499" w:rsidRDefault="00141499" w:rsidP="00141499">
      <w:pPr>
        <w:pStyle w:val="ListParagraph"/>
        <w:rPr>
          <w:b/>
          <w:bCs/>
          <w:sz w:val="23"/>
          <w:szCs w:val="23"/>
        </w:rPr>
      </w:pPr>
    </w:p>
    <w:p w14:paraId="2229ED55" w14:textId="13D94583" w:rsidR="00141499" w:rsidRDefault="00141499" w:rsidP="00141499">
      <w:pPr>
        <w:pStyle w:val="ListParagraph"/>
        <w:rPr>
          <w:sz w:val="23"/>
          <w:szCs w:val="23"/>
        </w:rPr>
      </w:pPr>
      <w:r>
        <w:rPr>
          <w:sz w:val="23"/>
          <w:szCs w:val="23"/>
        </w:rPr>
        <w:t xml:space="preserve">Submitter </w:t>
      </w:r>
      <w:r w:rsidR="005469EC">
        <w:rPr>
          <w:sz w:val="23"/>
          <w:szCs w:val="23"/>
        </w:rPr>
        <w:t>understands and acknowledges that data submitted to the MSC</w:t>
      </w:r>
      <w:r w:rsidR="00AE72A0">
        <w:rPr>
          <w:sz w:val="23"/>
          <w:szCs w:val="23"/>
        </w:rPr>
        <w:t>, Cal TF or any Utility</w:t>
      </w:r>
      <w:r w:rsidR="005469EC">
        <w:rPr>
          <w:sz w:val="23"/>
          <w:szCs w:val="23"/>
        </w:rPr>
        <w:t xml:space="preserve"> </w:t>
      </w:r>
      <w:r w:rsidR="00933FF1">
        <w:rPr>
          <w:sz w:val="23"/>
          <w:szCs w:val="23"/>
        </w:rPr>
        <w:t>cannot</w:t>
      </w:r>
      <w:r w:rsidR="005469EC">
        <w:rPr>
          <w:sz w:val="23"/>
          <w:szCs w:val="23"/>
        </w:rPr>
        <w:t xml:space="preserve"> be kept confidential, and therefore agrees not to submit confidential </w:t>
      </w:r>
      <w:r w:rsidR="005469EC">
        <w:rPr>
          <w:sz w:val="23"/>
          <w:szCs w:val="23"/>
        </w:rPr>
        <w:lastRenderedPageBreak/>
        <w:t>customer information or Personally Identifiable Information to the MSC</w:t>
      </w:r>
      <w:r w:rsidR="00AE72A0">
        <w:rPr>
          <w:sz w:val="23"/>
          <w:szCs w:val="23"/>
        </w:rPr>
        <w:t>, Cal TF or any Utility</w:t>
      </w:r>
      <w:r w:rsidR="005469EC">
        <w:rPr>
          <w:sz w:val="23"/>
          <w:szCs w:val="23"/>
        </w:rPr>
        <w:t xml:space="preserve">.  </w:t>
      </w:r>
    </w:p>
    <w:p w14:paraId="23611713" w14:textId="5EBEF58A" w:rsidR="005469EC" w:rsidRDefault="005469EC" w:rsidP="00141499">
      <w:pPr>
        <w:pStyle w:val="ListParagraph"/>
        <w:rPr>
          <w:sz w:val="23"/>
          <w:szCs w:val="23"/>
        </w:rPr>
      </w:pPr>
    </w:p>
    <w:p w14:paraId="5EDE8D77" w14:textId="7FA3A634" w:rsidR="005469EC" w:rsidRDefault="005469EC" w:rsidP="005469EC">
      <w:pPr>
        <w:pStyle w:val="ListParagraph"/>
        <w:numPr>
          <w:ilvl w:val="0"/>
          <w:numId w:val="1"/>
        </w:numPr>
        <w:rPr>
          <w:b/>
          <w:bCs/>
          <w:sz w:val="23"/>
          <w:szCs w:val="23"/>
        </w:rPr>
      </w:pPr>
      <w:r w:rsidRPr="005469EC">
        <w:rPr>
          <w:b/>
          <w:bCs/>
          <w:sz w:val="23"/>
          <w:szCs w:val="23"/>
        </w:rPr>
        <w:t>Proprietary Measure Packages</w:t>
      </w:r>
      <w:r>
        <w:rPr>
          <w:b/>
          <w:bCs/>
          <w:sz w:val="23"/>
          <w:szCs w:val="23"/>
        </w:rPr>
        <w:t xml:space="preserve"> Not Allowable</w:t>
      </w:r>
    </w:p>
    <w:p w14:paraId="442C090F" w14:textId="68645B24" w:rsidR="005469EC" w:rsidRDefault="005469EC" w:rsidP="005469EC">
      <w:pPr>
        <w:pStyle w:val="ListParagraph"/>
        <w:rPr>
          <w:b/>
          <w:bCs/>
          <w:sz w:val="23"/>
          <w:szCs w:val="23"/>
        </w:rPr>
      </w:pPr>
    </w:p>
    <w:p w14:paraId="6D0953FC" w14:textId="5AF36A57" w:rsidR="005469EC" w:rsidRDefault="005469EC" w:rsidP="005469EC">
      <w:pPr>
        <w:pStyle w:val="ListParagraph"/>
        <w:rPr>
          <w:sz w:val="23"/>
          <w:szCs w:val="23"/>
        </w:rPr>
      </w:pPr>
      <w:r>
        <w:rPr>
          <w:sz w:val="23"/>
          <w:szCs w:val="23"/>
        </w:rPr>
        <w:t xml:space="preserve">Submitter acknowledges that the Commission Staff’s policy is only to review and approve measure packages that cover more than one product in the market and will not approve measure packages for “proprietary” measure packages.  Submitter also understands that </w:t>
      </w:r>
      <w:r w:rsidR="00DB5E6F">
        <w:rPr>
          <w:sz w:val="23"/>
          <w:szCs w:val="23"/>
        </w:rPr>
        <w:t>as the measure is</w:t>
      </w:r>
      <w:r>
        <w:rPr>
          <w:sz w:val="23"/>
          <w:szCs w:val="23"/>
        </w:rPr>
        <w:t xml:space="preserve"> develop</w:t>
      </w:r>
      <w:r w:rsidR="00DB5E6F">
        <w:rPr>
          <w:sz w:val="23"/>
          <w:szCs w:val="23"/>
        </w:rPr>
        <w:t>ed</w:t>
      </w:r>
      <w:r>
        <w:rPr>
          <w:sz w:val="23"/>
          <w:szCs w:val="23"/>
        </w:rPr>
        <w:t xml:space="preserve">, </w:t>
      </w:r>
      <w:proofErr w:type="gramStart"/>
      <w:r>
        <w:rPr>
          <w:sz w:val="23"/>
          <w:szCs w:val="23"/>
        </w:rPr>
        <w:t>submi</w:t>
      </w:r>
      <w:r w:rsidR="00DB5E6F">
        <w:rPr>
          <w:sz w:val="23"/>
          <w:szCs w:val="23"/>
        </w:rPr>
        <w:t>tted</w:t>
      </w:r>
      <w:proofErr w:type="gramEnd"/>
      <w:r>
        <w:rPr>
          <w:sz w:val="23"/>
          <w:szCs w:val="23"/>
        </w:rPr>
        <w:t xml:space="preserve"> and review</w:t>
      </w:r>
      <w:r w:rsidR="00DB5E6F">
        <w:rPr>
          <w:sz w:val="23"/>
          <w:szCs w:val="23"/>
        </w:rPr>
        <w:t>ed</w:t>
      </w:r>
      <w:r>
        <w:rPr>
          <w:sz w:val="23"/>
          <w:szCs w:val="23"/>
        </w:rPr>
        <w:t xml:space="preserve">, the definition, eligibility criteria and other parameters may be expanded to cover a broader class of products than </w:t>
      </w:r>
      <w:r w:rsidR="00AE72A0">
        <w:rPr>
          <w:sz w:val="23"/>
          <w:szCs w:val="23"/>
        </w:rPr>
        <w:t>S</w:t>
      </w:r>
      <w:r>
        <w:rPr>
          <w:sz w:val="23"/>
          <w:szCs w:val="23"/>
        </w:rPr>
        <w:t xml:space="preserve">ubmitter initially intended. </w:t>
      </w:r>
    </w:p>
    <w:p w14:paraId="47E26AE3" w14:textId="542B5969" w:rsidR="005469EC" w:rsidRDefault="005469EC" w:rsidP="005469EC">
      <w:pPr>
        <w:pStyle w:val="ListParagraph"/>
        <w:rPr>
          <w:sz w:val="23"/>
          <w:szCs w:val="23"/>
        </w:rPr>
      </w:pPr>
    </w:p>
    <w:p w14:paraId="2E88C44F" w14:textId="16F7BAFD" w:rsidR="005469EC" w:rsidRDefault="005469EC" w:rsidP="005469EC">
      <w:pPr>
        <w:pStyle w:val="ListParagraph"/>
        <w:numPr>
          <w:ilvl w:val="0"/>
          <w:numId w:val="1"/>
        </w:numPr>
        <w:rPr>
          <w:b/>
          <w:bCs/>
          <w:sz w:val="23"/>
          <w:szCs w:val="23"/>
        </w:rPr>
      </w:pPr>
      <w:r w:rsidRPr="005469EC">
        <w:rPr>
          <w:b/>
          <w:bCs/>
          <w:sz w:val="23"/>
          <w:szCs w:val="23"/>
        </w:rPr>
        <w:t>MSC Review and Affirmation does not Guarantee Commission Staff Approval of the Measure Package</w:t>
      </w:r>
    </w:p>
    <w:p w14:paraId="514E04EB" w14:textId="391F92C6" w:rsidR="005469EC" w:rsidRDefault="005469EC" w:rsidP="005469EC">
      <w:pPr>
        <w:pStyle w:val="ListParagraph"/>
        <w:rPr>
          <w:b/>
          <w:bCs/>
          <w:sz w:val="23"/>
          <w:szCs w:val="23"/>
        </w:rPr>
      </w:pPr>
    </w:p>
    <w:p w14:paraId="0B4E82E2" w14:textId="3E44B657" w:rsidR="005469EC" w:rsidRDefault="005469EC" w:rsidP="005469EC">
      <w:pPr>
        <w:pStyle w:val="ListParagraph"/>
        <w:rPr>
          <w:sz w:val="23"/>
          <w:szCs w:val="23"/>
        </w:rPr>
      </w:pPr>
      <w:r>
        <w:rPr>
          <w:sz w:val="23"/>
          <w:szCs w:val="23"/>
        </w:rPr>
        <w:t>Submitter understands</w:t>
      </w:r>
      <w:r w:rsidR="00C51D4D">
        <w:rPr>
          <w:sz w:val="23"/>
          <w:szCs w:val="23"/>
        </w:rPr>
        <w:t xml:space="preserve"> and acknowledges</w:t>
      </w:r>
      <w:r>
        <w:rPr>
          <w:sz w:val="23"/>
          <w:szCs w:val="23"/>
        </w:rPr>
        <w:t xml:space="preserve"> that </w:t>
      </w:r>
      <w:r w:rsidR="00C51D4D">
        <w:rPr>
          <w:sz w:val="23"/>
          <w:szCs w:val="23"/>
        </w:rPr>
        <w:t xml:space="preserve">MSC review and affirmation of </w:t>
      </w:r>
      <w:r w:rsidR="00AE72A0">
        <w:rPr>
          <w:sz w:val="23"/>
          <w:szCs w:val="23"/>
        </w:rPr>
        <w:t xml:space="preserve">a </w:t>
      </w:r>
      <w:r w:rsidR="000C2207">
        <w:rPr>
          <w:sz w:val="23"/>
          <w:szCs w:val="23"/>
        </w:rPr>
        <w:t xml:space="preserve">proposed </w:t>
      </w:r>
      <w:r w:rsidR="00AE72A0">
        <w:rPr>
          <w:sz w:val="23"/>
          <w:szCs w:val="23"/>
        </w:rPr>
        <w:t>M</w:t>
      </w:r>
      <w:r w:rsidR="00C51D4D">
        <w:rPr>
          <w:sz w:val="23"/>
          <w:szCs w:val="23"/>
        </w:rPr>
        <w:t xml:space="preserve">easure does not guarantee Commission Staff approval of a resulting </w:t>
      </w:r>
      <w:r w:rsidR="000C2207">
        <w:rPr>
          <w:sz w:val="23"/>
          <w:szCs w:val="23"/>
        </w:rPr>
        <w:t>M</w:t>
      </w:r>
      <w:r w:rsidR="00C51D4D">
        <w:rPr>
          <w:sz w:val="23"/>
          <w:szCs w:val="23"/>
        </w:rPr>
        <w:t>easure package.</w:t>
      </w:r>
      <w:r w:rsidR="00056F01">
        <w:rPr>
          <w:sz w:val="23"/>
          <w:szCs w:val="23"/>
        </w:rPr>
        <w:t xml:space="preserve">  A proposed Measure may be rejected by the Comm</w:t>
      </w:r>
      <w:r w:rsidR="00501CB2">
        <w:rPr>
          <w:sz w:val="23"/>
          <w:szCs w:val="23"/>
        </w:rPr>
        <w:t>i</w:t>
      </w:r>
      <w:r w:rsidR="00056F01">
        <w:rPr>
          <w:sz w:val="23"/>
          <w:szCs w:val="23"/>
        </w:rPr>
        <w:t>ssion for any reason.</w:t>
      </w:r>
    </w:p>
    <w:p w14:paraId="211F1048" w14:textId="3FC06FF3" w:rsidR="00C51D4D" w:rsidRDefault="00C51D4D" w:rsidP="005469EC">
      <w:pPr>
        <w:pStyle w:val="ListParagraph"/>
        <w:rPr>
          <w:sz w:val="23"/>
          <w:szCs w:val="23"/>
        </w:rPr>
      </w:pPr>
    </w:p>
    <w:p w14:paraId="5493964B" w14:textId="1ECD3523" w:rsidR="00C51D4D" w:rsidRPr="00C51D4D" w:rsidRDefault="00C51D4D" w:rsidP="00C51D4D">
      <w:pPr>
        <w:pStyle w:val="ListParagraph"/>
        <w:numPr>
          <w:ilvl w:val="0"/>
          <w:numId w:val="1"/>
        </w:numPr>
        <w:rPr>
          <w:b/>
          <w:bCs/>
          <w:sz w:val="23"/>
          <w:szCs w:val="23"/>
        </w:rPr>
      </w:pPr>
      <w:r w:rsidRPr="00C51D4D">
        <w:rPr>
          <w:b/>
          <w:bCs/>
          <w:sz w:val="23"/>
          <w:szCs w:val="23"/>
        </w:rPr>
        <w:t>MSC Review and Affirmation does not Guarantee a Utility Sponsor</w:t>
      </w:r>
    </w:p>
    <w:p w14:paraId="08237D3A" w14:textId="5487DD94" w:rsidR="00141499" w:rsidRDefault="00141499" w:rsidP="00141499">
      <w:pPr>
        <w:pStyle w:val="ListParagraph"/>
        <w:rPr>
          <w:b/>
          <w:bCs/>
          <w:sz w:val="23"/>
          <w:szCs w:val="23"/>
        </w:rPr>
      </w:pPr>
    </w:p>
    <w:p w14:paraId="2DF091E3" w14:textId="69DABD0D" w:rsidR="00C51D4D" w:rsidRDefault="00C51D4D" w:rsidP="00C51D4D">
      <w:pPr>
        <w:pStyle w:val="ListParagraph"/>
        <w:rPr>
          <w:sz w:val="23"/>
          <w:szCs w:val="23"/>
        </w:rPr>
      </w:pPr>
      <w:r>
        <w:rPr>
          <w:sz w:val="23"/>
          <w:szCs w:val="23"/>
        </w:rPr>
        <w:t xml:space="preserve">Submitter understands and acknowledges that MSC review and affirmation of </w:t>
      </w:r>
      <w:r w:rsidR="000C2207">
        <w:rPr>
          <w:sz w:val="23"/>
          <w:szCs w:val="23"/>
        </w:rPr>
        <w:t>a proposed M</w:t>
      </w:r>
      <w:r>
        <w:rPr>
          <w:sz w:val="23"/>
          <w:szCs w:val="23"/>
        </w:rPr>
        <w:t xml:space="preserve">easure does not guarantee </w:t>
      </w:r>
      <w:r w:rsidR="000C2207">
        <w:rPr>
          <w:sz w:val="23"/>
          <w:szCs w:val="23"/>
        </w:rPr>
        <w:t xml:space="preserve">assignment of </w:t>
      </w:r>
      <w:r>
        <w:rPr>
          <w:sz w:val="23"/>
          <w:szCs w:val="23"/>
        </w:rPr>
        <w:t xml:space="preserve">a </w:t>
      </w:r>
      <w:r w:rsidR="000C2207">
        <w:rPr>
          <w:sz w:val="23"/>
          <w:szCs w:val="23"/>
        </w:rPr>
        <w:t>U</w:t>
      </w:r>
      <w:r>
        <w:rPr>
          <w:sz w:val="23"/>
          <w:szCs w:val="23"/>
        </w:rPr>
        <w:t xml:space="preserve">tility sponsor </w:t>
      </w:r>
      <w:r w:rsidR="004E4143">
        <w:rPr>
          <w:sz w:val="23"/>
          <w:szCs w:val="23"/>
        </w:rPr>
        <w:t xml:space="preserve">and/or funding </w:t>
      </w:r>
      <w:r>
        <w:rPr>
          <w:sz w:val="23"/>
          <w:szCs w:val="23"/>
        </w:rPr>
        <w:t xml:space="preserve">to develop a resulting </w:t>
      </w:r>
      <w:r w:rsidR="000C2207">
        <w:rPr>
          <w:sz w:val="23"/>
          <w:szCs w:val="23"/>
        </w:rPr>
        <w:t>M</w:t>
      </w:r>
      <w:r>
        <w:rPr>
          <w:sz w:val="23"/>
          <w:szCs w:val="23"/>
        </w:rPr>
        <w:t>easure package.</w:t>
      </w:r>
    </w:p>
    <w:p w14:paraId="62127117" w14:textId="788963E8" w:rsidR="004E4143" w:rsidRDefault="004E4143" w:rsidP="00C51D4D">
      <w:pPr>
        <w:pStyle w:val="ListParagraph"/>
        <w:rPr>
          <w:sz w:val="23"/>
          <w:szCs w:val="23"/>
        </w:rPr>
      </w:pPr>
    </w:p>
    <w:p w14:paraId="5B94EEFF" w14:textId="630328C5" w:rsidR="000C2207" w:rsidRDefault="000C2207" w:rsidP="004E4143">
      <w:pPr>
        <w:pStyle w:val="ListParagraph"/>
        <w:numPr>
          <w:ilvl w:val="0"/>
          <w:numId w:val="1"/>
        </w:numPr>
        <w:rPr>
          <w:b/>
          <w:bCs/>
          <w:sz w:val="23"/>
          <w:szCs w:val="23"/>
        </w:rPr>
      </w:pPr>
      <w:r>
        <w:rPr>
          <w:b/>
          <w:bCs/>
          <w:sz w:val="23"/>
          <w:szCs w:val="23"/>
        </w:rPr>
        <w:t>Assignment of Utility of Sponsor does not Guarantee Submittal to Commission</w:t>
      </w:r>
    </w:p>
    <w:p w14:paraId="0009B87A" w14:textId="4E714311" w:rsidR="000C2207" w:rsidRDefault="000C2207" w:rsidP="000C2207">
      <w:pPr>
        <w:pStyle w:val="ListParagraph"/>
        <w:rPr>
          <w:b/>
          <w:bCs/>
          <w:sz w:val="23"/>
          <w:szCs w:val="23"/>
        </w:rPr>
      </w:pPr>
    </w:p>
    <w:p w14:paraId="6A26C6E7" w14:textId="7DA131B2" w:rsidR="000C2207" w:rsidRPr="00056F01" w:rsidRDefault="000C2207" w:rsidP="000C2207">
      <w:pPr>
        <w:pStyle w:val="ListParagraph"/>
        <w:rPr>
          <w:sz w:val="23"/>
          <w:szCs w:val="23"/>
        </w:rPr>
      </w:pPr>
      <w:r>
        <w:rPr>
          <w:sz w:val="23"/>
          <w:szCs w:val="23"/>
        </w:rPr>
        <w:t xml:space="preserve">Submitter understands and acknowledges that, if </w:t>
      </w:r>
      <w:r w:rsidR="00056F01">
        <w:rPr>
          <w:sz w:val="23"/>
          <w:szCs w:val="23"/>
        </w:rPr>
        <w:t>the proposed Measure is assigned a Utility sponsor, such assignment does not guarantee that a Measure packet will be prepared nor that the Utility sponsor will submit a Measure package to the Commission.  A proposed Measure may be rejected by the Utility sponsor for any reason.</w:t>
      </w:r>
    </w:p>
    <w:p w14:paraId="3E158295" w14:textId="77777777" w:rsidR="000C2207" w:rsidRDefault="000C2207" w:rsidP="00056F01">
      <w:pPr>
        <w:pStyle w:val="ListParagraph"/>
        <w:rPr>
          <w:b/>
          <w:bCs/>
          <w:sz w:val="23"/>
          <w:szCs w:val="23"/>
        </w:rPr>
      </w:pPr>
    </w:p>
    <w:p w14:paraId="49CAB258" w14:textId="7BA18F77" w:rsidR="004E4143" w:rsidRPr="004E4143" w:rsidRDefault="004E4143" w:rsidP="004E4143">
      <w:pPr>
        <w:pStyle w:val="ListParagraph"/>
        <w:numPr>
          <w:ilvl w:val="0"/>
          <w:numId w:val="1"/>
        </w:numPr>
        <w:rPr>
          <w:b/>
          <w:bCs/>
          <w:sz w:val="23"/>
          <w:szCs w:val="23"/>
        </w:rPr>
      </w:pPr>
      <w:r w:rsidRPr="004E4143">
        <w:rPr>
          <w:b/>
          <w:bCs/>
          <w:sz w:val="23"/>
          <w:szCs w:val="23"/>
        </w:rPr>
        <w:t>Prior Review</w:t>
      </w:r>
      <w:r w:rsidR="00563094">
        <w:rPr>
          <w:b/>
          <w:bCs/>
          <w:sz w:val="23"/>
          <w:szCs w:val="23"/>
        </w:rPr>
        <w:t xml:space="preserve"> by California Utilities and/or the CPUC</w:t>
      </w:r>
    </w:p>
    <w:p w14:paraId="01BDE6B1" w14:textId="6D47C00E" w:rsidR="004E4143" w:rsidRDefault="004E4143" w:rsidP="004E4143">
      <w:pPr>
        <w:pStyle w:val="ListParagraph"/>
        <w:rPr>
          <w:sz w:val="23"/>
          <w:szCs w:val="23"/>
        </w:rPr>
      </w:pPr>
    </w:p>
    <w:p w14:paraId="749FDC49" w14:textId="2EF35B10" w:rsidR="004E4143" w:rsidRDefault="004E4143" w:rsidP="004E4143">
      <w:pPr>
        <w:pStyle w:val="ListParagraph"/>
        <w:rPr>
          <w:sz w:val="23"/>
          <w:szCs w:val="23"/>
        </w:rPr>
      </w:pPr>
      <w:r>
        <w:rPr>
          <w:sz w:val="23"/>
          <w:szCs w:val="23"/>
        </w:rPr>
        <w:t xml:space="preserve">Submitter agrees and acknowledges it has provided all prior data and </w:t>
      </w:r>
      <w:r w:rsidR="00056F01">
        <w:rPr>
          <w:sz w:val="23"/>
          <w:szCs w:val="23"/>
        </w:rPr>
        <w:t>U</w:t>
      </w:r>
      <w:r>
        <w:rPr>
          <w:sz w:val="23"/>
          <w:szCs w:val="23"/>
        </w:rPr>
        <w:t>tility/</w:t>
      </w:r>
      <w:r w:rsidR="00056F01">
        <w:rPr>
          <w:sz w:val="23"/>
          <w:szCs w:val="23"/>
        </w:rPr>
        <w:t xml:space="preserve">Commission </w:t>
      </w:r>
      <w:r>
        <w:rPr>
          <w:sz w:val="23"/>
          <w:szCs w:val="23"/>
        </w:rPr>
        <w:t>responses</w:t>
      </w:r>
      <w:r w:rsidR="00563094">
        <w:rPr>
          <w:sz w:val="23"/>
          <w:szCs w:val="23"/>
        </w:rPr>
        <w:t>, including but not limited to dispositions,</w:t>
      </w:r>
      <w:r>
        <w:rPr>
          <w:sz w:val="23"/>
          <w:szCs w:val="23"/>
        </w:rPr>
        <w:t xml:space="preserve"> from any </w:t>
      </w:r>
      <w:r w:rsidR="00056F01">
        <w:rPr>
          <w:sz w:val="23"/>
          <w:szCs w:val="23"/>
        </w:rPr>
        <w:t>Utility</w:t>
      </w:r>
      <w:r>
        <w:rPr>
          <w:sz w:val="23"/>
          <w:szCs w:val="23"/>
        </w:rPr>
        <w:t xml:space="preserve"> and/or the </w:t>
      </w:r>
      <w:r w:rsidR="00056F01">
        <w:rPr>
          <w:sz w:val="23"/>
          <w:szCs w:val="23"/>
        </w:rPr>
        <w:t xml:space="preserve">Commission </w:t>
      </w:r>
      <w:r>
        <w:rPr>
          <w:sz w:val="23"/>
          <w:szCs w:val="23"/>
        </w:rPr>
        <w:t xml:space="preserve">and its staff/consultants related to the </w:t>
      </w:r>
      <w:r w:rsidR="00056F01">
        <w:rPr>
          <w:sz w:val="23"/>
          <w:szCs w:val="23"/>
        </w:rPr>
        <w:t>M</w:t>
      </w:r>
      <w:r>
        <w:rPr>
          <w:sz w:val="23"/>
          <w:szCs w:val="23"/>
        </w:rPr>
        <w:t xml:space="preserve">easure it is submitting to the MSC.  </w:t>
      </w:r>
    </w:p>
    <w:p w14:paraId="11391B86" w14:textId="785D6D08" w:rsidR="00C51D4D" w:rsidRDefault="00C51D4D" w:rsidP="00C51D4D">
      <w:pPr>
        <w:pStyle w:val="ListParagraph"/>
        <w:rPr>
          <w:sz w:val="23"/>
          <w:szCs w:val="23"/>
        </w:rPr>
      </w:pPr>
    </w:p>
    <w:p w14:paraId="332CC212" w14:textId="5621E458" w:rsidR="00501CB2" w:rsidRDefault="00501CB2" w:rsidP="00325404">
      <w:pPr>
        <w:pStyle w:val="ListParagraph"/>
        <w:jc w:val="center"/>
        <w:rPr>
          <w:sz w:val="23"/>
          <w:szCs w:val="23"/>
        </w:rPr>
      </w:pPr>
      <w:r>
        <w:rPr>
          <w:sz w:val="23"/>
          <w:szCs w:val="23"/>
        </w:rPr>
        <w:t>[Signature page follows]</w:t>
      </w:r>
    </w:p>
    <w:p w14:paraId="750AB8E3" w14:textId="77777777" w:rsidR="00501CB2" w:rsidRDefault="00501CB2" w:rsidP="00C51D4D">
      <w:pPr>
        <w:pStyle w:val="ListParagraph"/>
        <w:rPr>
          <w:sz w:val="23"/>
          <w:szCs w:val="23"/>
        </w:rPr>
      </w:pPr>
      <w:r>
        <w:rPr>
          <w:sz w:val="23"/>
          <w:szCs w:val="23"/>
        </w:rPr>
        <w:br w:type="page"/>
      </w:r>
    </w:p>
    <w:p w14:paraId="60A1CD13" w14:textId="39225459" w:rsidR="004E4143" w:rsidRDefault="00056F01" w:rsidP="00C51D4D">
      <w:pPr>
        <w:pStyle w:val="ListParagraph"/>
        <w:rPr>
          <w:sz w:val="23"/>
          <w:szCs w:val="23"/>
        </w:rPr>
      </w:pPr>
      <w:r>
        <w:rPr>
          <w:sz w:val="23"/>
          <w:szCs w:val="23"/>
        </w:rPr>
        <w:lastRenderedPageBreak/>
        <w:t>SUBMITTER:</w:t>
      </w:r>
    </w:p>
    <w:p w14:paraId="56E65882" w14:textId="77777777" w:rsidR="00056F01" w:rsidRDefault="00056F01" w:rsidP="00C51D4D">
      <w:pPr>
        <w:pStyle w:val="ListParagraph"/>
        <w:rPr>
          <w:sz w:val="23"/>
          <w:szCs w:val="23"/>
        </w:rPr>
      </w:pPr>
    </w:p>
    <w:p w14:paraId="267C5633" w14:textId="32B72007" w:rsidR="00C51D4D" w:rsidRDefault="00056F01" w:rsidP="00C51D4D">
      <w:pPr>
        <w:pStyle w:val="ListParagraph"/>
        <w:rPr>
          <w:sz w:val="23"/>
          <w:szCs w:val="23"/>
          <w:u w:val="single"/>
        </w:rPr>
      </w:pPr>
      <w:r>
        <w:rPr>
          <w:sz w:val="23"/>
          <w:szCs w:val="23"/>
        </w:rPr>
        <w:t xml:space="preserve">Signature: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0E688E9C" w14:textId="77777777" w:rsidR="00501CB2" w:rsidRPr="00501CB2" w:rsidRDefault="00501CB2" w:rsidP="00C51D4D">
      <w:pPr>
        <w:pStyle w:val="ListParagraph"/>
        <w:rPr>
          <w:sz w:val="23"/>
          <w:szCs w:val="23"/>
          <w:u w:val="single"/>
        </w:rPr>
      </w:pPr>
    </w:p>
    <w:p w14:paraId="340019B2" w14:textId="5C33BD1A" w:rsidR="00056F01" w:rsidRDefault="00056F01" w:rsidP="00C51D4D">
      <w:pPr>
        <w:pStyle w:val="ListParagraph"/>
        <w:rPr>
          <w:sz w:val="23"/>
          <w:szCs w:val="23"/>
          <w:u w:val="single"/>
        </w:rPr>
      </w:pPr>
      <w:r>
        <w:rPr>
          <w:sz w:val="23"/>
          <w:szCs w:val="23"/>
        </w:rPr>
        <w:t xml:space="preserve">Name (Printed):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47EA84C2" w14:textId="77777777" w:rsidR="00501CB2" w:rsidRDefault="00501CB2" w:rsidP="00C51D4D">
      <w:pPr>
        <w:pStyle w:val="ListParagraph"/>
        <w:rPr>
          <w:sz w:val="23"/>
          <w:szCs w:val="23"/>
          <w:u w:val="single"/>
        </w:rPr>
      </w:pPr>
    </w:p>
    <w:p w14:paraId="2A90C8EE" w14:textId="0AF3D90D" w:rsidR="00501CB2" w:rsidRDefault="00501CB2" w:rsidP="00C51D4D">
      <w:pPr>
        <w:pStyle w:val="ListParagraph"/>
        <w:rPr>
          <w:sz w:val="23"/>
          <w:szCs w:val="23"/>
          <w:u w:val="single"/>
        </w:rPr>
      </w:pPr>
      <w:r>
        <w:rPr>
          <w:sz w:val="23"/>
          <w:szCs w:val="23"/>
        </w:rPr>
        <w:t xml:space="preserve">Title: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47DA81A4" w14:textId="77777777" w:rsidR="00501CB2" w:rsidRPr="00501CB2" w:rsidRDefault="00501CB2" w:rsidP="00C51D4D">
      <w:pPr>
        <w:pStyle w:val="ListParagraph"/>
        <w:rPr>
          <w:sz w:val="23"/>
          <w:szCs w:val="23"/>
        </w:rPr>
      </w:pPr>
    </w:p>
    <w:p w14:paraId="77E11F86" w14:textId="24AC5A14" w:rsidR="00056F01" w:rsidRDefault="00056F01" w:rsidP="00C51D4D">
      <w:pPr>
        <w:pStyle w:val="ListParagraph"/>
        <w:rPr>
          <w:sz w:val="23"/>
          <w:szCs w:val="23"/>
          <w:u w:val="single"/>
        </w:rPr>
      </w:pPr>
      <w:r>
        <w:rPr>
          <w:sz w:val="23"/>
          <w:szCs w:val="23"/>
        </w:rPr>
        <w:t xml:space="preserve">Company: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03088185" w14:textId="77777777" w:rsidR="00501CB2" w:rsidRPr="00501CB2" w:rsidRDefault="00501CB2" w:rsidP="00C51D4D">
      <w:pPr>
        <w:pStyle w:val="ListParagraph"/>
        <w:rPr>
          <w:sz w:val="23"/>
          <w:szCs w:val="23"/>
        </w:rPr>
      </w:pPr>
    </w:p>
    <w:p w14:paraId="5B63C624" w14:textId="14C09320" w:rsidR="00056F01" w:rsidRPr="00501CB2" w:rsidRDefault="00501CB2" w:rsidP="00C51D4D">
      <w:pPr>
        <w:pStyle w:val="ListParagraph"/>
        <w:rPr>
          <w:sz w:val="23"/>
          <w:szCs w:val="23"/>
          <w:u w:val="single"/>
        </w:rPr>
      </w:pPr>
      <w:r>
        <w:rPr>
          <w:sz w:val="23"/>
          <w:szCs w:val="23"/>
        </w:rPr>
        <w:t xml:space="preserve">Date: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4649E16F" w14:textId="6E13A027" w:rsidR="00056F01" w:rsidRDefault="00056F01" w:rsidP="00C51D4D">
      <w:pPr>
        <w:pStyle w:val="ListParagraph"/>
        <w:rPr>
          <w:sz w:val="23"/>
          <w:szCs w:val="23"/>
        </w:rPr>
      </w:pPr>
    </w:p>
    <w:p w14:paraId="7B4C69DA" w14:textId="77777777" w:rsidR="00141499" w:rsidRPr="00141499" w:rsidRDefault="00141499" w:rsidP="00141499">
      <w:pPr>
        <w:pStyle w:val="ListParagraph"/>
        <w:rPr>
          <w:sz w:val="23"/>
          <w:szCs w:val="23"/>
        </w:rPr>
      </w:pPr>
    </w:p>
    <w:p w14:paraId="0946AFD6" w14:textId="350C71AB" w:rsidR="00724E5A" w:rsidRPr="00724E5A" w:rsidRDefault="00724E5A" w:rsidP="00724E5A"/>
    <w:sectPr w:rsidR="00724E5A" w:rsidRPr="00724E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B4CF" w14:textId="77777777" w:rsidR="002D5274" w:rsidRDefault="002D5274" w:rsidP="00E83697">
      <w:pPr>
        <w:spacing w:after="0" w:line="240" w:lineRule="auto"/>
      </w:pPr>
      <w:r>
        <w:separator/>
      </w:r>
    </w:p>
  </w:endnote>
  <w:endnote w:type="continuationSeparator" w:id="0">
    <w:p w14:paraId="15819278" w14:textId="77777777" w:rsidR="002D5274" w:rsidRDefault="002D5274" w:rsidP="00E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033472"/>
      <w:docPartObj>
        <w:docPartGallery w:val="Page Numbers (Bottom of Page)"/>
        <w:docPartUnique/>
      </w:docPartObj>
    </w:sdtPr>
    <w:sdtEndPr>
      <w:rPr>
        <w:noProof/>
      </w:rPr>
    </w:sdtEndPr>
    <w:sdtContent>
      <w:p w14:paraId="7D3E5416" w14:textId="62A60F9D" w:rsidR="00501CB2" w:rsidRDefault="00501C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25EBC" w14:textId="77777777" w:rsidR="00501CB2" w:rsidRDefault="0050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FD7F" w14:textId="77777777" w:rsidR="002D5274" w:rsidRDefault="002D5274" w:rsidP="00E83697">
      <w:pPr>
        <w:spacing w:after="0" w:line="240" w:lineRule="auto"/>
      </w:pPr>
      <w:r>
        <w:separator/>
      </w:r>
    </w:p>
  </w:footnote>
  <w:footnote w:type="continuationSeparator" w:id="0">
    <w:p w14:paraId="6A46B5FC" w14:textId="77777777" w:rsidR="002D5274" w:rsidRDefault="002D5274" w:rsidP="00E83697">
      <w:pPr>
        <w:spacing w:after="0" w:line="240" w:lineRule="auto"/>
      </w:pPr>
      <w:r>
        <w:continuationSeparator/>
      </w:r>
    </w:p>
  </w:footnote>
  <w:footnote w:id="1">
    <w:p w14:paraId="7C65A38F" w14:textId="2460EA62" w:rsidR="00E83697" w:rsidRPr="00724E5A" w:rsidRDefault="00E83697" w:rsidP="00E83697">
      <w:r>
        <w:rPr>
          <w:rStyle w:val="FootnoteReference"/>
        </w:rPr>
        <w:footnoteRef/>
      </w:r>
      <w:r>
        <w:t xml:space="preserve"> See, </w:t>
      </w:r>
      <w:r w:rsidRPr="00E83697">
        <w:rPr>
          <w:i/>
          <w:iCs/>
          <w:sz w:val="23"/>
          <w:szCs w:val="23"/>
        </w:rPr>
        <w:t>The CPUC owns all deemed data submitted to the Energy Division for review and approval; the eTRM is required to make all required data accessible as a condition of compliance</w:t>
      </w:r>
      <w:r>
        <w:rPr>
          <w:i/>
          <w:iCs/>
          <w:sz w:val="23"/>
          <w:szCs w:val="23"/>
        </w:rPr>
        <w:t xml:space="preserve">. </w:t>
      </w:r>
      <w:r>
        <w:rPr>
          <w:sz w:val="23"/>
          <w:szCs w:val="23"/>
        </w:rPr>
        <w:t xml:space="preserve">(E-5082, p. 12.) and </w:t>
      </w:r>
      <w:r w:rsidRPr="00E83697">
        <w:rPr>
          <w:i/>
          <w:iCs/>
          <w:sz w:val="23"/>
          <w:szCs w:val="23"/>
        </w:rPr>
        <w:t>The CPUC owns all data submitted for deemed EE measure review and approval</w:t>
      </w:r>
      <w:r>
        <w:rPr>
          <w:sz w:val="23"/>
          <w:szCs w:val="23"/>
        </w:rPr>
        <w:t>. (E-5082, F of F 6).</w:t>
      </w:r>
    </w:p>
    <w:p w14:paraId="6737CFEB" w14:textId="62408FCC" w:rsidR="00E83697" w:rsidRPr="00E83697" w:rsidRDefault="00E83697" w:rsidP="00E83697">
      <w:pPr>
        <w:rPr>
          <w:sz w:val="23"/>
          <w:szCs w:val="23"/>
        </w:rPr>
      </w:pPr>
    </w:p>
    <w:p w14:paraId="5ED26DAB" w14:textId="63306135" w:rsidR="00E83697" w:rsidRDefault="00E836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6474"/>
    <w:multiLevelType w:val="hybridMultilevel"/>
    <w:tmpl w:val="CD7A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477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5A"/>
    <w:rsid w:val="00023763"/>
    <w:rsid w:val="00056F01"/>
    <w:rsid w:val="000C2207"/>
    <w:rsid w:val="00141499"/>
    <w:rsid w:val="0021653C"/>
    <w:rsid w:val="002D5274"/>
    <w:rsid w:val="00325404"/>
    <w:rsid w:val="004E4143"/>
    <w:rsid w:val="00501CB2"/>
    <w:rsid w:val="00517E37"/>
    <w:rsid w:val="005469EC"/>
    <w:rsid w:val="00563094"/>
    <w:rsid w:val="005744E7"/>
    <w:rsid w:val="005E1525"/>
    <w:rsid w:val="006E2243"/>
    <w:rsid w:val="00724E5A"/>
    <w:rsid w:val="00741CD8"/>
    <w:rsid w:val="00845842"/>
    <w:rsid w:val="008608EA"/>
    <w:rsid w:val="008F4629"/>
    <w:rsid w:val="00933FF1"/>
    <w:rsid w:val="00965476"/>
    <w:rsid w:val="009C3C95"/>
    <w:rsid w:val="00A2037F"/>
    <w:rsid w:val="00AE72A0"/>
    <w:rsid w:val="00B128D8"/>
    <w:rsid w:val="00C51D4D"/>
    <w:rsid w:val="00CA230C"/>
    <w:rsid w:val="00CA722E"/>
    <w:rsid w:val="00D372F5"/>
    <w:rsid w:val="00DB5E6F"/>
    <w:rsid w:val="00DE3BAB"/>
    <w:rsid w:val="00DF09CF"/>
    <w:rsid w:val="00E83697"/>
    <w:rsid w:val="00F1332E"/>
    <w:rsid w:val="00F9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372B"/>
  <w15:chartTrackingRefBased/>
  <w15:docId w15:val="{43A7B092-1A50-495E-8661-2807A041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5A"/>
    <w:pPr>
      <w:ind w:left="720"/>
      <w:contextualSpacing/>
    </w:pPr>
  </w:style>
  <w:style w:type="paragraph" w:styleId="FootnoteText">
    <w:name w:val="footnote text"/>
    <w:basedOn w:val="Normal"/>
    <w:link w:val="FootnoteTextChar"/>
    <w:uiPriority w:val="99"/>
    <w:semiHidden/>
    <w:unhideWhenUsed/>
    <w:rsid w:val="00E83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697"/>
    <w:rPr>
      <w:sz w:val="20"/>
      <w:szCs w:val="20"/>
    </w:rPr>
  </w:style>
  <w:style w:type="character" w:styleId="FootnoteReference">
    <w:name w:val="footnote reference"/>
    <w:basedOn w:val="DefaultParagraphFont"/>
    <w:uiPriority w:val="99"/>
    <w:semiHidden/>
    <w:unhideWhenUsed/>
    <w:rsid w:val="00E83697"/>
    <w:rPr>
      <w:vertAlign w:val="superscript"/>
    </w:rPr>
  </w:style>
  <w:style w:type="character" w:styleId="CommentReference">
    <w:name w:val="annotation reference"/>
    <w:basedOn w:val="DefaultParagraphFont"/>
    <w:uiPriority w:val="99"/>
    <w:semiHidden/>
    <w:unhideWhenUsed/>
    <w:rsid w:val="008F4629"/>
    <w:rPr>
      <w:sz w:val="16"/>
      <w:szCs w:val="16"/>
    </w:rPr>
  </w:style>
  <w:style w:type="paragraph" w:styleId="CommentText">
    <w:name w:val="annotation text"/>
    <w:basedOn w:val="Normal"/>
    <w:link w:val="CommentTextChar"/>
    <w:uiPriority w:val="99"/>
    <w:semiHidden/>
    <w:unhideWhenUsed/>
    <w:rsid w:val="008F4629"/>
    <w:pPr>
      <w:spacing w:line="240" w:lineRule="auto"/>
    </w:pPr>
    <w:rPr>
      <w:sz w:val="20"/>
      <w:szCs w:val="20"/>
    </w:rPr>
  </w:style>
  <w:style w:type="character" w:customStyle="1" w:styleId="CommentTextChar">
    <w:name w:val="Comment Text Char"/>
    <w:basedOn w:val="DefaultParagraphFont"/>
    <w:link w:val="CommentText"/>
    <w:uiPriority w:val="99"/>
    <w:semiHidden/>
    <w:rsid w:val="008F4629"/>
    <w:rPr>
      <w:sz w:val="20"/>
      <w:szCs w:val="20"/>
    </w:rPr>
  </w:style>
  <w:style w:type="paragraph" w:styleId="CommentSubject">
    <w:name w:val="annotation subject"/>
    <w:basedOn w:val="CommentText"/>
    <w:next w:val="CommentText"/>
    <w:link w:val="CommentSubjectChar"/>
    <w:uiPriority w:val="99"/>
    <w:semiHidden/>
    <w:unhideWhenUsed/>
    <w:rsid w:val="008F4629"/>
    <w:rPr>
      <w:b/>
      <w:bCs/>
    </w:rPr>
  </w:style>
  <w:style w:type="character" w:customStyle="1" w:styleId="CommentSubjectChar">
    <w:name w:val="Comment Subject Char"/>
    <w:basedOn w:val="CommentTextChar"/>
    <w:link w:val="CommentSubject"/>
    <w:uiPriority w:val="99"/>
    <w:semiHidden/>
    <w:rsid w:val="008F4629"/>
    <w:rPr>
      <w:b/>
      <w:bCs/>
      <w:sz w:val="20"/>
      <w:szCs w:val="20"/>
    </w:rPr>
  </w:style>
  <w:style w:type="paragraph" w:styleId="Header">
    <w:name w:val="header"/>
    <w:basedOn w:val="Normal"/>
    <w:link w:val="HeaderChar"/>
    <w:uiPriority w:val="99"/>
    <w:unhideWhenUsed/>
    <w:rsid w:val="0050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CB2"/>
  </w:style>
  <w:style w:type="paragraph" w:styleId="Footer">
    <w:name w:val="footer"/>
    <w:basedOn w:val="Normal"/>
    <w:link w:val="FooterChar"/>
    <w:uiPriority w:val="99"/>
    <w:unhideWhenUsed/>
    <w:rsid w:val="0050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B2"/>
  </w:style>
  <w:style w:type="paragraph" w:styleId="Revision">
    <w:name w:val="Revision"/>
    <w:hidden/>
    <w:uiPriority w:val="99"/>
    <w:semiHidden/>
    <w:rsid w:val="00CA2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 I M A N A G E ! 1 2 0 3 2 5 9 . 2 < / d o c u m e n t i d >  
     < s e n d e r i d > S C H O Y < / s e n d e r i d >  
     < s e n d e r e m a i l > S C H O Y @ S D G E . C O M < / s e n d e r e m a i l >  
     < l a s t m o d i f i e d > 2 0 2 2 - 0 5 - 3 1 T 1 5 : 2 3 : 0 0 . 0 0 0 0 0 0 0 - 0 7 : 0 0 < / l a s t m o d i f i e d >  
     < d a t a b a s e > I M A N A G E < / d a t a b a s e >  
 < / p r o p e r t i e s > 
</file>

<file path=customXml/itemProps1.xml><?xml version="1.0" encoding="utf-8"?>
<ds:datastoreItem xmlns:ds="http://schemas.openxmlformats.org/officeDocument/2006/customXml" ds:itemID="{743AD6CC-9F06-4393-A3DA-0EABCE430D3A}">
  <ds:schemaRefs>
    <ds:schemaRef ds:uri="http://schemas.openxmlformats.org/officeDocument/2006/bibliography"/>
  </ds:schemaRefs>
</ds:datastoreItem>
</file>

<file path=customXml/itemProps2.xml><?xml version="1.0" encoding="utf-8"?>
<ds:datastoreItem xmlns:ds="http://schemas.openxmlformats.org/officeDocument/2006/customXml" ds:itemID="{90D8E8FB-314A-4880-88D1-CC6906C07AA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Beitel</dc:creator>
  <cp:keywords/>
  <dc:description/>
  <cp:lastModifiedBy>Ayad Al-Shaikh</cp:lastModifiedBy>
  <cp:revision>3</cp:revision>
  <dcterms:created xsi:type="dcterms:W3CDTF">2022-06-03T16:37:00Z</dcterms:created>
  <dcterms:modified xsi:type="dcterms:W3CDTF">2022-06-03T16:39:00Z</dcterms:modified>
</cp:coreProperties>
</file>