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6581" w14:textId="5832D09C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079C4F8" w14:textId="77777777" w:rsidR="00965C3D" w:rsidRPr="003D0F0A" w:rsidRDefault="00965C3D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E96D4AF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B6A411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64F475A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A710C42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1DADAD2C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15D80033" wp14:editId="7A6453CE">
            <wp:extent cx="1828800" cy="1828800"/>
            <wp:effectExtent l="0" t="0" r="0" b="0"/>
            <wp:docPr id="2" name="Picture 0" descr="CalTF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F_Logo.eps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2CDB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89A860D" w14:textId="77777777" w:rsidR="00194596" w:rsidRPr="003D0F0A" w:rsidRDefault="00194596" w:rsidP="00194596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78C389D" w14:textId="77777777" w:rsidR="00194596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Business Plan</w:t>
      </w:r>
    </w:p>
    <w:p w14:paraId="3964C65D" w14:textId="6EEA4E17" w:rsidR="00AB7BC1" w:rsidRPr="00B30B26" w:rsidRDefault="00AB7BC1" w:rsidP="001945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30B26">
        <w:rPr>
          <w:rFonts w:asciiTheme="majorHAnsi" w:hAnsiTheme="majorHAnsi" w:cstheme="majorHAnsi"/>
          <w:b/>
          <w:sz w:val="32"/>
          <w:szCs w:val="32"/>
        </w:rPr>
        <w:t>20</w:t>
      </w:r>
      <w:r w:rsidR="005B2898" w:rsidRPr="00B30B26">
        <w:rPr>
          <w:rFonts w:asciiTheme="majorHAnsi" w:hAnsiTheme="majorHAnsi" w:cstheme="majorHAnsi"/>
          <w:b/>
          <w:sz w:val="32"/>
          <w:szCs w:val="32"/>
        </w:rPr>
        <w:t>20</w:t>
      </w:r>
    </w:p>
    <w:p w14:paraId="1B098912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7DC3C79" w14:textId="77777777" w:rsidR="00AB7BC1" w:rsidRPr="00B30B26" w:rsidRDefault="00AB7BC1" w:rsidP="0019459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B460DF1" w14:textId="77777777" w:rsidR="00AB7BC1" w:rsidRPr="00B30B26" w:rsidRDefault="00AB7BC1" w:rsidP="00FB4BC6">
      <w:pPr>
        <w:rPr>
          <w:rFonts w:asciiTheme="majorHAnsi" w:hAnsiTheme="majorHAnsi" w:cstheme="majorHAnsi"/>
          <w:sz w:val="20"/>
          <w:szCs w:val="20"/>
        </w:rPr>
      </w:pPr>
    </w:p>
    <w:p w14:paraId="09919CE9" w14:textId="1627DD68" w:rsidR="00BB2A24" w:rsidRPr="00B30B26" w:rsidRDefault="00AB7BC1" w:rsidP="00134EAF">
      <w:pPr>
        <w:ind w:left="1260" w:right="1260"/>
        <w:jc w:val="center"/>
        <w:rPr>
          <w:rFonts w:asciiTheme="majorHAnsi" w:hAnsiTheme="majorHAnsi" w:cstheme="majorHAnsi"/>
          <w:i/>
          <w:color w:val="73B632"/>
          <w:sz w:val="22"/>
          <w:szCs w:val="22"/>
        </w:rPr>
      </w:pP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To support the growth and success of energy efficiency and 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integrated demand-side management (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>IDSM</w:t>
      </w:r>
      <w:r w:rsidR="00FB4BC6" w:rsidRPr="00B30B26">
        <w:rPr>
          <w:rFonts w:asciiTheme="majorHAnsi" w:hAnsiTheme="majorHAnsi" w:cstheme="majorHAnsi"/>
          <w:i/>
          <w:color w:val="73B632"/>
          <w:sz w:val="22"/>
          <w:szCs w:val="22"/>
        </w:rPr>
        <w:t>)</w:t>
      </w:r>
      <w:r w:rsidRPr="00B30B26">
        <w:rPr>
          <w:rFonts w:asciiTheme="majorHAnsi" w:hAnsiTheme="majorHAnsi" w:cstheme="majorHAnsi"/>
          <w:i/>
          <w:color w:val="73B632"/>
          <w:sz w:val="22"/>
          <w:szCs w:val="22"/>
        </w:rPr>
        <w:t xml:space="preserve"> through a technically rigorous, independent, transparent peer review of California energy efficiency values and other related technical information.</w:t>
      </w:r>
    </w:p>
    <w:p w14:paraId="323D5FA0" w14:textId="250C090D" w:rsidR="00347CB0" w:rsidRPr="00B30B26" w:rsidRDefault="00347CB0" w:rsidP="00BB2A24">
      <w:pPr>
        <w:rPr>
          <w:rFonts w:asciiTheme="majorHAnsi" w:hAnsiTheme="majorHAnsi" w:cstheme="majorHAnsi"/>
          <w:i/>
          <w:color w:val="73B632"/>
          <w:sz w:val="20"/>
          <w:szCs w:val="20"/>
        </w:rPr>
      </w:pPr>
    </w:p>
    <w:p w14:paraId="59C401FA" w14:textId="4F8CADE2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2F79DAD" w14:textId="5068E93D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C89882" w14:textId="218F9AC8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D319F2F" w14:textId="13B48E37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C09A0B" w14:textId="7011BE60" w:rsidR="00A401DA" w:rsidRPr="003D0F0A" w:rsidRDefault="00A401DA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3C166E7" w14:textId="5D9599D6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F3B9290" w14:textId="77777777" w:rsidR="00A82F5E" w:rsidRPr="003D0F0A" w:rsidRDefault="00A82F5E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78A53D0" w14:textId="77777777" w:rsidR="00796158" w:rsidRPr="003D0F0A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0BE58D6" w14:textId="53A6192D" w:rsidR="00796158" w:rsidRDefault="00796158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620B522" w14:textId="4FD18E66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3550CFF9" w14:textId="78475307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63492FFF" w14:textId="09C33E9A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245622E" w14:textId="5AD43615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1A2BA663" w14:textId="179AE6E1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2C980115" w14:textId="5E6E5712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A0F4294" w14:textId="4679F6F7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50043B58" w14:textId="4D658219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A3CDED6" w14:textId="1C3D84D9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F1E28C8" w14:textId="430F8A73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463F391D" w14:textId="027EF77D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5BE923BE" w14:textId="1A0D05BF" w:rsidR="00B30B26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00A23314" w14:textId="77777777" w:rsidR="00B30B26" w:rsidRPr="003D0F0A" w:rsidRDefault="00B30B26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</w:pPr>
    </w:p>
    <w:p w14:paraId="7162D066" w14:textId="2AE1FC67" w:rsidR="00796158" w:rsidRPr="003D0F0A" w:rsidRDefault="00CD188C" w:rsidP="00BB2A24">
      <w:pPr>
        <w:rPr>
          <w:rFonts w:asciiTheme="majorHAnsi" w:hAnsiTheme="majorHAnsi" w:cstheme="majorHAnsi"/>
          <w:sz w:val="18"/>
          <w:szCs w:val="18"/>
        </w:rPr>
      </w:pPr>
      <w:r w:rsidRPr="003D0F0A">
        <w:rPr>
          <w:rFonts w:asciiTheme="majorHAnsi" w:hAnsiTheme="majorHAnsi" w:cstheme="majorHAnsi"/>
          <w:sz w:val="18"/>
          <w:szCs w:val="18"/>
        </w:rPr>
        <w:t xml:space="preserve">Disclaimer: The Cal TF Policy Advisory Council (PAC) approval of this </w:t>
      </w:r>
      <w:r w:rsidR="00B30B26">
        <w:rPr>
          <w:rFonts w:asciiTheme="majorHAnsi" w:hAnsiTheme="majorHAnsi" w:cstheme="majorHAnsi"/>
          <w:sz w:val="18"/>
          <w:szCs w:val="18"/>
        </w:rPr>
        <w:t>Business Plan</w:t>
      </w:r>
      <w:r w:rsidRPr="003D0F0A">
        <w:rPr>
          <w:rFonts w:asciiTheme="majorHAnsi" w:hAnsiTheme="majorHAnsi" w:cstheme="majorHAnsi"/>
          <w:sz w:val="18"/>
          <w:szCs w:val="18"/>
        </w:rPr>
        <w:t xml:space="preserve"> does not constitute endorsement of ensuing technical work products by individual members or organizations</w:t>
      </w:r>
      <w:r w:rsidR="00B30B26">
        <w:rPr>
          <w:rFonts w:asciiTheme="majorHAnsi" w:hAnsiTheme="majorHAnsi" w:cstheme="majorHAnsi"/>
          <w:sz w:val="18"/>
          <w:szCs w:val="18"/>
        </w:rPr>
        <w:t>.</w:t>
      </w:r>
    </w:p>
    <w:p w14:paraId="76E1BDE8" w14:textId="77777777" w:rsidR="00D21FD4" w:rsidRPr="003D0F0A" w:rsidRDefault="00D21FD4" w:rsidP="00BB2A24">
      <w:pPr>
        <w:rPr>
          <w:rFonts w:asciiTheme="majorHAnsi" w:hAnsiTheme="majorHAnsi" w:cstheme="majorHAnsi"/>
          <w:i/>
          <w:color w:val="73B632"/>
          <w:sz w:val="18"/>
          <w:szCs w:val="18"/>
        </w:rPr>
        <w:sectPr w:rsidR="00D21FD4" w:rsidRPr="003D0F0A" w:rsidSect="00D21FD4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126CA16C" w14:textId="77777777" w:rsidR="00C8656B" w:rsidRPr="003D0F0A" w:rsidRDefault="00C8656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4688" w:type="dxa"/>
        <w:tblInd w:w="-113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736"/>
        <w:gridCol w:w="2314"/>
        <w:gridCol w:w="3968"/>
        <w:gridCol w:w="2070"/>
        <w:gridCol w:w="3600"/>
      </w:tblGrid>
      <w:tr w:rsidR="004A0B26" w:rsidRPr="00B30B26" w14:paraId="34FE0DBB" w14:textId="77777777" w:rsidTr="00B34F20">
        <w:trPr>
          <w:trHeight w:val="20"/>
          <w:tblHeader/>
        </w:trPr>
        <w:tc>
          <w:tcPr>
            <w:tcW w:w="2736" w:type="dxa"/>
            <w:shd w:val="clear" w:color="auto" w:fill="F8C01B"/>
            <w:vAlign w:val="bottom"/>
          </w:tcPr>
          <w:p w14:paraId="0B9B2946" w14:textId="77777777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Goal</w:t>
            </w:r>
          </w:p>
        </w:tc>
        <w:tc>
          <w:tcPr>
            <w:tcW w:w="2314" w:type="dxa"/>
            <w:shd w:val="clear" w:color="auto" w:fill="F8C01B"/>
            <w:vAlign w:val="bottom"/>
          </w:tcPr>
          <w:p w14:paraId="5A8B245E" w14:textId="77777777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Metrics</w:t>
            </w:r>
          </w:p>
        </w:tc>
        <w:tc>
          <w:tcPr>
            <w:tcW w:w="3968" w:type="dxa"/>
            <w:shd w:val="clear" w:color="auto" w:fill="F8C01B"/>
            <w:vAlign w:val="bottom"/>
          </w:tcPr>
          <w:p w14:paraId="26FEFDFF" w14:textId="2D53B243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1F62DCEE" w14:textId="77777777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(Cal TF)</w:t>
            </w:r>
          </w:p>
        </w:tc>
        <w:tc>
          <w:tcPr>
            <w:tcW w:w="2070" w:type="dxa"/>
            <w:shd w:val="clear" w:color="auto" w:fill="F8C01B"/>
            <w:vAlign w:val="bottom"/>
          </w:tcPr>
          <w:p w14:paraId="6D5429DA" w14:textId="446370A3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Benefits</w:t>
            </w:r>
          </w:p>
        </w:tc>
        <w:tc>
          <w:tcPr>
            <w:tcW w:w="3600" w:type="dxa"/>
            <w:shd w:val="clear" w:color="auto" w:fill="F8C01B"/>
            <w:vAlign w:val="bottom"/>
          </w:tcPr>
          <w:p w14:paraId="2EC26044" w14:textId="0487EB22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71F3E751" w14:textId="77777777" w:rsidR="004A0B26" w:rsidRPr="00B30B26" w:rsidRDefault="004A0B26" w:rsidP="0016571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(Others)</w:t>
            </w:r>
          </w:p>
        </w:tc>
      </w:tr>
      <w:tr w:rsidR="004A0B26" w:rsidRPr="003D0F0A" w14:paraId="7B051246" w14:textId="77777777" w:rsidTr="00B34F20">
        <w:trPr>
          <w:cantSplit/>
          <w:trHeight w:val="22"/>
        </w:trPr>
        <w:tc>
          <w:tcPr>
            <w:tcW w:w="2736" w:type="dxa"/>
          </w:tcPr>
          <w:p w14:paraId="3737CE8D" w14:textId="314C86E2" w:rsidR="004A0B26" w:rsidRPr="003D0F0A" w:rsidRDefault="004A0B26" w:rsidP="00C8167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Administer the </w:t>
            </w:r>
            <w:proofErr w:type="spellStart"/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>eTRM</w:t>
            </w:r>
            <w:proofErr w:type="spellEnd"/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ver. 1.0</w:t>
            </w:r>
          </w:p>
        </w:tc>
        <w:tc>
          <w:tcPr>
            <w:tcW w:w="2314" w:type="dxa"/>
          </w:tcPr>
          <w:p w14:paraId="779CD703" w14:textId="4F3AAD00" w:rsidR="004A0B26" w:rsidRPr="004D6B56" w:rsidRDefault="004D0B15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Complete </w:t>
            </w:r>
            <w:r w:rsidR="004A0B26"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2020 </w:t>
            </w:r>
            <w:proofErr w:type="spellStart"/>
            <w:r w:rsidR="004A0B26" w:rsidRPr="004D6B56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="004A0B26"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23109" w:rsidRPr="000F627B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4A0B26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raining </w:t>
            </w:r>
            <w:r w:rsidR="00D23109" w:rsidRPr="000F627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4A0B26" w:rsidRPr="000F627B">
              <w:rPr>
                <w:rFonts w:asciiTheme="majorHAnsi" w:hAnsiTheme="majorHAnsi" w:cstheme="majorHAnsi"/>
                <w:sz w:val="18"/>
                <w:szCs w:val="18"/>
              </w:rPr>
              <w:t>bjectives</w:t>
            </w:r>
            <w:r w:rsidR="00D23109" w:rsidRPr="000F627B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D23109"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including:</w:t>
            </w:r>
          </w:p>
          <w:p w14:paraId="5D5D8E60" w14:textId="4918C165" w:rsidR="00CB74A2" w:rsidRDefault="00E132F3" w:rsidP="00C8167C">
            <w:pPr>
              <w:pStyle w:val="ListParagraph"/>
              <w:numPr>
                <w:ilvl w:val="0"/>
                <w:numId w:val="1"/>
              </w:numPr>
              <w:ind w:hanging="222"/>
              <w:rPr>
                <w:rFonts w:asciiTheme="majorHAnsi" w:hAnsiTheme="majorHAnsi" w:cstheme="majorHAnsi"/>
                <w:sz w:val="18"/>
                <w:szCs w:val="18"/>
              </w:rPr>
            </w:pP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>Conduct up to nine (9) two-hour webinar training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for different user groups</w:t>
            </w:r>
          </w:p>
          <w:p w14:paraId="056CE81B" w14:textId="41067BAF" w:rsidR="00E132F3" w:rsidRPr="004D6B56" w:rsidRDefault="00FF0C2E" w:rsidP="00C8167C">
            <w:pPr>
              <w:pStyle w:val="ListParagraph"/>
              <w:numPr>
                <w:ilvl w:val="0"/>
                <w:numId w:val="1"/>
              </w:numPr>
              <w:ind w:hanging="22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3C453D">
              <w:rPr>
                <w:rFonts w:asciiTheme="majorHAnsi" w:hAnsiTheme="majorHAnsi" w:cstheme="majorHAnsi"/>
                <w:sz w:val="18"/>
                <w:szCs w:val="18"/>
              </w:rPr>
              <w:t xml:space="preserve">urvey participants regarding views of </w:t>
            </w:r>
            <w:proofErr w:type="spellStart"/>
            <w:r w:rsidR="003C453D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="003C453D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00FFB97B" w14:textId="77777777" w:rsidR="0034569A" w:rsidRPr="004D6B56" w:rsidRDefault="0034569A" w:rsidP="00C8167C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777C1F28" w14:textId="5E952AD9" w:rsidR="004A0B26" w:rsidRPr="007F3CC7" w:rsidRDefault="00FF0C2E" w:rsidP="00C8167C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0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</w:pPr>
            <w:commentRangeStart w:id="1"/>
            <w:r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2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Identify and socialize</w:t>
            </w:r>
            <w:r w:rsidR="004D0B15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3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</w:t>
            </w:r>
            <w:r w:rsidR="004A0B2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4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Phase 3 </w:t>
            </w:r>
            <w:proofErr w:type="spellStart"/>
            <w:r w:rsidR="004A0B2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5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eTRM</w:t>
            </w:r>
            <w:proofErr w:type="spellEnd"/>
            <w:r w:rsidR="004A0B2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6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</w:t>
            </w:r>
            <w:r w:rsidR="004D6B5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7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E</w:t>
            </w:r>
            <w:r w:rsidR="004A0B2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8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nhancements</w:t>
            </w:r>
            <w:r w:rsidR="00D23109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9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</w:t>
            </w:r>
          </w:p>
          <w:p w14:paraId="6FC4404F" w14:textId="7444C3A6" w:rsidR="004A0B26" w:rsidRPr="007F3CC7" w:rsidRDefault="004A0B26" w:rsidP="00C8167C">
            <w:pPr>
              <w:pStyle w:val="ListParagraph"/>
              <w:numPr>
                <w:ilvl w:val="0"/>
                <w:numId w:val="2"/>
              </w:numPr>
              <w:ind w:hanging="222"/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0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</w:pPr>
            <w:r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1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Complete</w:t>
            </w:r>
            <w:r w:rsidR="004D6B56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2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by</w:t>
            </w:r>
            <w:r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3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end of Q</w:t>
            </w:r>
            <w:r w:rsidR="00FF0C2E"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4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2</w:t>
            </w:r>
            <w:r w:rsidRPr="007F3CC7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5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 xml:space="preserve"> 2020</w:t>
            </w:r>
            <w:commentRangeEnd w:id="1"/>
            <w:r w:rsidR="00A5427C">
              <w:rPr>
                <w:rStyle w:val="CommentReference"/>
              </w:rPr>
              <w:commentReference w:id="1"/>
            </w:r>
          </w:p>
          <w:p w14:paraId="56E3FD6D" w14:textId="77777777" w:rsidR="004A0B26" w:rsidRPr="004D6B56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4330E0" w14:textId="7FBF8F30" w:rsidR="004A0B26" w:rsidRPr="004D6B56" w:rsidRDefault="004D0B15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Administer </w:t>
            </w:r>
            <w:proofErr w:type="spellStart"/>
            <w:r w:rsidR="004A0B26" w:rsidRPr="004D6B56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="00D23109"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6B6C09D" w14:textId="72E5246A" w:rsidR="004A0B26" w:rsidRDefault="004A0B26" w:rsidP="00C8167C">
            <w:pPr>
              <w:pStyle w:val="ListParagraph"/>
              <w:numPr>
                <w:ilvl w:val="0"/>
                <w:numId w:val="2"/>
              </w:numPr>
              <w:ind w:hanging="222"/>
              <w:rPr>
                <w:rFonts w:asciiTheme="majorHAnsi" w:hAnsiTheme="majorHAnsi" w:cstheme="majorHAnsi"/>
                <w:sz w:val="18"/>
                <w:szCs w:val="18"/>
              </w:rPr>
            </w:pPr>
            <w:r w:rsidRPr="004D6B56">
              <w:rPr>
                <w:rFonts w:asciiTheme="majorHAnsi" w:hAnsiTheme="majorHAnsi" w:cstheme="majorHAnsi"/>
                <w:sz w:val="18"/>
                <w:szCs w:val="18"/>
              </w:rPr>
              <w:t xml:space="preserve">Ongoing </w:t>
            </w:r>
          </w:p>
          <w:p w14:paraId="5BB2D9A3" w14:textId="4127C710" w:rsidR="004D0B15" w:rsidRDefault="004D0B15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FBD1A9" w14:textId="0831CCF7" w:rsidR="004A0B26" w:rsidRPr="004D6B56" w:rsidRDefault="004A0B26" w:rsidP="00B34F20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3968" w:type="dxa"/>
          </w:tcPr>
          <w:p w14:paraId="0C8C9853" w14:textId="77777777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support industry training on the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through the following activities: </w:t>
            </w:r>
          </w:p>
          <w:p w14:paraId="08BC64D9" w14:textId="0F149251" w:rsidR="004A0B26" w:rsidRPr="003D0F0A" w:rsidRDefault="004A0B26" w:rsidP="00C8167C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Coordinate with the IOUs, POUs, CPUC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CEC to determine their training needs and timing</w:t>
            </w:r>
            <w:r w:rsidR="00D23109"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E759141" w14:textId="0D196B35" w:rsidR="004A0B26" w:rsidRPr="003D0F0A" w:rsidRDefault="004A0B26" w:rsidP="00C8167C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Solicit input on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training needs of 3P implementers/other stakeholders through Cal TF and other venues (such as CEDMC).  </w:t>
            </w:r>
          </w:p>
          <w:p w14:paraId="3F523BD6" w14:textId="4E374964" w:rsidR="004A0B26" w:rsidRPr="003D0F0A" w:rsidRDefault="004A0B26" w:rsidP="00C8167C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With input from CPUC Staff, solicit input on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usability and training needs by developing and administering an online questionnaire for trainees and users and prepar</w:t>
            </w:r>
            <w:r w:rsidR="00B1086A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summary memorandum (Q3 2020).</w:t>
            </w:r>
          </w:p>
          <w:p w14:paraId="75CC61C9" w14:textId="0060EA42" w:rsidR="00AD4F75" w:rsidRDefault="00E132F3" w:rsidP="00C8167C">
            <w:pPr>
              <w:pStyle w:val="ListParagraph"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Solicit and memorialize feedback from users on experience with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ver. 1.0 and possible enhancements</w:t>
            </w:r>
            <w:r w:rsidR="00B1086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A34F64" w14:textId="76BD9603" w:rsidR="00D23109" w:rsidRPr="003D0F0A" w:rsidRDefault="00AD4F75" w:rsidP="00C8167C">
            <w:pPr>
              <w:pStyle w:val="ListParagraph"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olicit </w:t>
            </w:r>
            <w:r w:rsidR="00B1086A">
              <w:rPr>
                <w:rFonts w:asciiTheme="majorHAnsi" w:hAnsiTheme="majorHAnsi" w:cstheme="majorHAnsi"/>
                <w:sz w:val="18"/>
                <w:szCs w:val="18"/>
              </w:rPr>
              <w:t xml:space="preserve">and document 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recommendations </w:t>
            </w:r>
            <w:r w:rsidR="00B1086A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>additional features and enhancements for 2021 (Ongoing).</w:t>
            </w:r>
          </w:p>
          <w:p w14:paraId="47BD6AA3" w14:textId="77777777" w:rsidR="00D23109" w:rsidRPr="003D0F0A" w:rsidRDefault="00D23109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692C5F" w14:textId="77777777" w:rsidR="009C31B8" w:rsidRPr="003D0F0A" w:rsidRDefault="009C31B8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administer the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through the following activities:</w:t>
            </w:r>
          </w:p>
          <w:p w14:paraId="0550E298" w14:textId="1C206991" w:rsidR="009C31B8" w:rsidRPr="003D0F0A" w:rsidRDefault="0034569A" w:rsidP="00134EAF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Maintain “issue” and “suggestion” log to track user </w:t>
            </w:r>
            <w:r w:rsidR="009C31B8" w:rsidRPr="003D0F0A">
              <w:rPr>
                <w:rFonts w:asciiTheme="majorHAnsi" w:hAnsiTheme="majorHAnsi" w:cstheme="majorHAnsi"/>
                <w:sz w:val="18"/>
                <w:szCs w:val="18"/>
              </w:rPr>
              <w:t>issues and questions</w:t>
            </w:r>
          </w:p>
          <w:p w14:paraId="3A5A47D0" w14:textId="77777777" w:rsidR="00FF0C2E" w:rsidRDefault="009C31B8" w:rsidP="00134EAF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Monitor system performance </w:t>
            </w:r>
          </w:p>
          <w:p w14:paraId="631EA67F" w14:textId="55E20178" w:rsidR="004A0B26" w:rsidRPr="000D2E1E" w:rsidRDefault="00FF0C2E" w:rsidP="00134EAF">
            <w:pPr>
              <w:pStyle w:val="ListParagraph"/>
              <w:numPr>
                <w:ilvl w:val="0"/>
                <w:numId w:val="3"/>
              </w:numPr>
              <w:ind w:hanging="200"/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6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</w:pPr>
            <w:r w:rsidRPr="000D2E1E">
              <w:rPr>
                <w:rFonts w:asciiTheme="majorHAnsi" w:hAnsiTheme="majorHAnsi" w:cstheme="majorHAnsi"/>
                <w:sz w:val="18"/>
                <w:szCs w:val="18"/>
                <w:highlight w:val="yellow"/>
                <w:rPrChange w:id="17" w:author="Annette Beitel" w:date="2020-03-19T18:00:00Z">
                  <w:rPr>
                    <w:rFonts w:asciiTheme="majorHAnsi" w:hAnsiTheme="majorHAnsi" w:cstheme="majorHAnsi"/>
                    <w:sz w:val="18"/>
                    <w:szCs w:val="18"/>
                  </w:rPr>
                </w:rPrChange>
              </w:rPr>
              <w:t>Execute host maintenance agreement with the software developer</w:t>
            </w:r>
          </w:p>
          <w:p w14:paraId="41A72373" w14:textId="03B21D67" w:rsidR="00E32653" w:rsidRPr="00E32653" w:rsidRDefault="00E32653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1B77CD2" w14:textId="77777777" w:rsidR="004A0B26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12CA5181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3F3CFFFF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Standardization</w:t>
            </w:r>
          </w:p>
          <w:p w14:paraId="49B118C5" w14:textId="77777777" w:rsidR="00B1086A" w:rsidRPr="003D0F0A" w:rsidRDefault="00B1086A" w:rsidP="00B108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User Experience</w:t>
            </w:r>
          </w:p>
          <w:p w14:paraId="7DF7463C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24D2A9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07D9C9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B8DA15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00F244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874B26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8DB69B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C3C88D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BFE26B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029751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700CB0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E3EE67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A4C1B0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E4AE10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9B9058" w14:textId="77777777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FCF3D0" w14:textId="77777777" w:rsidR="00D23109" w:rsidRPr="003D0F0A" w:rsidRDefault="00D23109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22C425" w14:textId="5EBB1790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56DB425C" w14:textId="7C91C4FA" w:rsidR="0034569A" w:rsidRPr="003D0F0A" w:rsidRDefault="003D0F0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4569A" w:rsidRPr="003D0F0A">
              <w:rPr>
                <w:rFonts w:asciiTheme="majorHAnsi" w:hAnsiTheme="majorHAnsi" w:cstheme="majorHAnsi"/>
                <w:sz w:val="18"/>
                <w:szCs w:val="18"/>
              </w:rPr>
              <w:t>Us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>er Experience</w:t>
            </w:r>
          </w:p>
          <w:p w14:paraId="37B186B2" w14:textId="77777777" w:rsidR="009C31B8" w:rsidRPr="003D0F0A" w:rsidRDefault="009C31B8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2150D3" w14:textId="7F3EB163" w:rsidR="009C31B8" w:rsidRPr="003D0F0A" w:rsidRDefault="009C31B8" w:rsidP="00B34F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81E9580" w14:textId="2789260F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Key stakeholders </w:t>
            </w:r>
            <w:r w:rsidR="004D6B56" w:rsidRPr="003D0F0A">
              <w:rPr>
                <w:rFonts w:asciiTheme="majorHAnsi" w:hAnsiTheme="majorHAnsi" w:cstheme="majorHAnsi"/>
                <w:sz w:val="18"/>
                <w:szCs w:val="18"/>
              </w:rPr>
              <w:t>(6 funders – PG&amp;E, SCE, SCG, SDG&amp;E, LADWP and SMUD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4D6B56" w:rsidRPr="003D0F0A">
              <w:rPr>
                <w:rFonts w:asciiTheme="majorHAnsi" w:hAnsiTheme="majorHAnsi" w:cstheme="majorHAnsi"/>
                <w:sz w:val="18"/>
                <w:szCs w:val="18"/>
              </w:rPr>
              <w:t>and the regulatory agencies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4D6B5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CPUC and CEC)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identify key internal users 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>to receive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training and support.</w:t>
            </w:r>
          </w:p>
          <w:p w14:paraId="3C44E3F8" w14:textId="39EA69C6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E8B21C" w14:textId="2886B0FF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CPUC Staff and Ex Ante Review 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onsultants (EAR Consultants) 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provide input 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 </w:t>
            </w:r>
            <w:r w:rsidR="003954E2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="003954E2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feedback they would like from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users.</w:t>
            </w:r>
          </w:p>
          <w:p w14:paraId="5F3B03FC" w14:textId="7614B761" w:rsidR="0034569A" w:rsidRPr="003D0F0A" w:rsidRDefault="003456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07D1B6" w14:textId="77777777" w:rsidR="004A0B26" w:rsidRPr="003D0F0A" w:rsidRDefault="004A0B26" w:rsidP="00B34F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A0B26" w:rsidRPr="003D0F0A" w14:paraId="3396C2FA" w14:textId="77777777" w:rsidTr="00B34F20">
        <w:trPr>
          <w:cantSplit/>
          <w:trHeight w:val="2218"/>
        </w:trPr>
        <w:tc>
          <w:tcPr>
            <w:tcW w:w="2736" w:type="dxa"/>
            <w:tcBorders>
              <w:bottom w:val="nil"/>
            </w:tcBorders>
          </w:tcPr>
          <w:p w14:paraId="045EF36F" w14:textId="1166DE43" w:rsidR="004A0B26" w:rsidRPr="003D0F0A" w:rsidRDefault="004A0B26" w:rsidP="00C8167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8" w:name="_GoBack"/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Implement the </w:t>
            </w:r>
            <w:proofErr w:type="spellStart"/>
            <w:r w:rsidR="004D6B56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eTRM</w:t>
            </w:r>
            <w:proofErr w:type="spellEnd"/>
            <w:r w:rsidR="004D6B56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37A2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Leveraging, </w:t>
            </w:r>
            <w:r w:rsidR="00B1086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Transition and </w:t>
            </w:r>
            <w:r w:rsidR="004D6B56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Launch Plan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132F3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so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 </w:t>
            </w:r>
            <w:proofErr w:type="spellStart"/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eTRM</w:t>
            </w:r>
            <w:proofErr w:type="spellEnd"/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bookmarkEnd w:id="18"/>
            <w:r w:rsidR="00E132F3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will 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be</w:t>
            </w:r>
            <w:r w:rsidR="00FF0C2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used as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 “</w:t>
            </w:r>
            <w:r w:rsidR="00FF0C2E">
              <w:rPr>
                <w:rFonts w:asciiTheme="majorHAnsi" w:hAnsiTheme="majorHAnsi" w:cstheme="majorHAnsi"/>
                <w:b/>
                <w:sz w:val="18"/>
                <w:szCs w:val="18"/>
              </w:rPr>
              <w:t>D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atabase of </w:t>
            </w:r>
            <w:r w:rsidR="00FF0C2E">
              <w:rPr>
                <w:rFonts w:asciiTheme="majorHAnsi" w:hAnsiTheme="majorHAnsi" w:cstheme="majorHAnsi"/>
                <w:b/>
                <w:sz w:val="18"/>
                <w:szCs w:val="18"/>
              </w:rPr>
              <w:t>R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ecord” Effective </w:t>
            </w:r>
            <w:r w:rsidR="00E132F3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January 1, 2021</w:t>
            </w:r>
          </w:p>
        </w:tc>
        <w:tc>
          <w:tcPr>
            <w:tcW w:w="2314" w:type="dxa"/>
            <w:tcBorders>
              <w:bottom w:val="nil"/>
            </w:tcBorders>
          </w:tcPr>
          <w:p w14:paraId="4B4780AF" w14:textId="71B25BA1" w:rsidR="00E34D76" w:rsidRPr="003D0F0A" w:rsidRDefault="00B1086A" w:rsidP="00C8167C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Finalize and i</w:t>
            </w:r>
            <w:r w:rsidR="004D0B1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mplement the </w:t>
            </w:r>
            <w:proofErr w:type="spellStart"/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eTRM</w:t>
            </w:r>
            <w:proofErr w:type="spellEnd"/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C37A21">
              <w:rPr>
                <w:rFonts w:asciiTheme="majorHAnsi" w:eastAsia="Times New Roman" w:hAnsiTheme="majorHAnsi" w:cstheme="majorHAnsi"/>
                <w:sz w:val="18"/>
                <w:szCs w:val="18"/>
              </w:rPr>
              <w:t>Leveraging, Transition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and </w:t>
            </w:r>
            <w:r w:rsidR="002A748F">
              <w:rPr>
                <w:rFonts w:asciiTheme="majorHAnsi" w:eastAsia="Times New Roman" w:hAnsiTheme="majorHAnsi" w:cstheme="majorHAnsi"/>
                <w:sz w:val="18"/>
                <w:szCs w:val="18"/>
              </w:rPr>
              <w:t>Launch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Plan</w:t>
            </w:r>
            <w:r w:rsidR="00D231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so that </w:t>
            </w:r>
            <w:proofErr w:type="spellStart"/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eTRM</w:t>
            </w:r>
            <w:proofErr w:type="spellEnd"/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E34D7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is used as </w:t>
            </w:r>
            <w:r w:rsidR="007360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“</w:t>
            </w:r>
            <w:r w:rsidR="00736068">
              <w:rPr>
                <w:rFonts w:asciiTheme="majorHAnsi" w:eastAsia="Times New Roman" w:hAnsiTheme="majorHAnsi" w:cstheme="majorHAnsi"/>
                <w:sz w:val="18"/>
                <w:szCs w:val="18"/>
              </w:rPr>
              <w:t>d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atabase of </w:t>
            </w:r>
            <w:r w:rsidR="00736068">
              <w:rPr>
                <w:rFonts w:asciiTheme="majorHAnsi" w:eastAsia="Times New Roman" w:hAnsiTheme="majorHAnsi" w:cstheme="majorHAnsi"/>
                <w:sz w:val="18"/>
                <w:szCs w:val="18"/>
              </w:rPr>
              <w:t>r</w:t>
            </w:r>
            <w:r w:rsidR="004A0B2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ecord”</w:t>
            </w:r>
            <w:r w:rsidR="00E34D7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for statewide deemed measures by CPUC</w:t>
            </w:r>
            <w:r w:rsidR="00FF0C2E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Staff</w:t>
            </w:r>
            <w:r w:rsidR="00E34D7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, IOUs, POUs</w:t>
            </w:r>
            <w:r w:rsidR="004D0B15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E34D7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3P</w:t>
            </w:r>
            <w:r w:rsidR="004D0B15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="00E132F3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by January 1, 2021</w:t>
            </w:r>
            <w:r w:rsidR="00E34D7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1F574B" w:rsidRPr="001F574B">
              <w:rPr>
                <w:rStyle w:val="FootnoteReference"/>
                <w:sz w:val="18"/>
                <w:szCs w:val="18"/>
              </w:rPr>
              <w:footnoteReference w:id="2"/>
            </w:r>
          </w:p>
          <w:p w14:paraId="49AD96A8" w14:textId="77777777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14:paraId="7497398A" w14:textId="21FB9C0E" w:rsidR="004A0B26" w:rsidRPr="000F627B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>collaborate</w:t>
            </w:r>
            <w:r w:rsidR="001D2510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with</w:t>
            </w:r>
            <w:r w:rsidR="00E34D76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multiple organizations to </w:t>
            </w:r>
            <w:r w:rsidR="00DC7487">
              <w:rPr>
                <w:rFonts w:asciiTheme="majorHAnsi" w:hAnsiTheme="majorHAnsi" w:cstheme="majorHAnsi"/>
                <w:sz w:val="18"/>
                <w:szCs w:val="18"/>
              </w:rPr>
              <w:t>support development of the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Transition</w:t>
            </w:r>
            <w:r w:rsidR="00DC748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B151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>Testing</w:t>
            </w:r>
            <w:r w:rsidR="00DC748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Acceptance </w:t>
            </w:r>
            <w:r w:rsidR="00DC7487">
              <w:rPr>
                <w:rFonts w:asciiTheme="majorHAnsi" w:hAnsiTheme="majorHAnsi" w:cstheme="majorHAnsi"/>
                <w:sz w:val="18"/>
                <w:szCs w:val="18"/>
              </w:rPr>
              <w:t xml:space="preserve">and Use 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>Plans for each organization.</w:t>
            </w:r>
          </w:p>
          <w:p w14:paraId="20B7B96E" w14:textId="74C34CFE" w:rsidR="003C453D" w:rsidRPr="000F627B" w:rsidRDefault="003C453D" w:rsidP="00B6224B">
            <w:pPr>
              <w:pStyle w:val="ListParagraph"/>
              <w:numPr>
                <w:ilvl w:val="0"/>
                <w:numId w:val="23"/>
              </w:numPr>
              <w:ind w:left="34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Q1 and Q2 – plans developed</w:t>
            </w:r>
          </w:p>
          <w:p w14:paraId="670DAAD0" w14:textId="0516B4DE" w:rsidR="000F627B" w:rsidRPr="000F627B" w:rsidRDefault="003C453D" w:rsidP="00B6224B">
            <w:pPr>
              <w:pStyle w:val="ListParagraph"/>
              <w:numPr>
                <w:ilvl w:val="0"/>
                <w:numId w:val="23"/>
              </w:numPr>
              <w:ind w:left="34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Q3 and Q4 –plans implemented  </w:t>
            </w:r>
          </w:p>
          <w:p w14:paraId="5EF10895" w14:textId="77777777" w:rsidR="000F627B" w:rsidRDefault="000F627B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9E5747" w14:textId="125EEE84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sz w:val="18"/>
                <w:szCs w:val="18"/>
              </w:rPr>
              <w:t>Cal TF Staff will work with the CPUC Staff and Cal TF PAC to identify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implement the </w:t>
            </w:r>
            <w:r w:rsidR="00AE5DCA">
              <w:rPr>
                <w:rFonts w:asciiTheme="majorHAnsi" w:hAnsiTheme="majorHAnsi" w:cstheme="majorHAnsi"/>
                <w:sz w:val="18"/>
                <w:szCs w:val="18"/>
              </w:rPr>
              <w:t xml:space="preserve">regulatory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path to </w:t>
            </w:r>
            <w:proofErr w:type="spell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adoption as the “</w:t>
            </w:r>
            <w:r w:rsidR="00E34D76" w:rsidRPr="003D0F0A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atabase of </w:t>
            </w:r>
            <w:r w:rsidR="00E34D76" w:rsidRPr="003D0F0A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ecord” by </w:t>
            </w:r>
            <w:r w:rsidR="00E132F3" w:rsidRPr="003D0F0A">
              <w:rPr>
                <w:rFonts w:asciiTheme="majorHAnsi" w:hAnsiTheme="majorHAnsi" w:cstheme="majorHAnsi"/>
                <w:sz w:val="18"/>
                <w:szCs w:val="18"/>
              </w:rPr>
              <w:t>January 1, 2021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37980C0" w14:textId="25492587" w:rsidR="00E32653" w:rsidRPr="003D0F0A" w:rsidRDefault="00E32653" w:rsidP="00CE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4CBCF1A6" w14:textId="77777777" w:rsidR="004A0B26" w:rsidRPr="003D0F0A" w:rsidRDefault="00E34D7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7265223E" w14:textId="15FE97A6" w:rsidR="00E34D76" w:rsidRPr="003D0F0A" w:rsidRDefault="006B3DE7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964E0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User Experience </w:t>
            </w:r>
            <w:r w:rsidR="00E34D76"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7BE20BDE" w14:textId="7390C646" w:rsidR="00E34D76" w:rsidRPr="003D0F0A" w:rsidRDefault="00E34D7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6B3DE7"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Consistency</w:t>
            </w:r>
          </w:p>
        </w:tc>
        <w:tc>
          <w:tcPr>
            <w:tcW w:w="3600" w:type="dxa"/>
            <w:tcBorders>
              <w:bottom w:val="nil"/>
            </w:tcBorders>
          </w:tcPr>
          <w:p w14:paraId="202B55FE" w14:textId="1798991E" w:rsidR="004A0B26" w:rsidRPr="003D0F0A" w:rsidRDefault="004A0B26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The following organizations </w:t>
            </w:r>
            <w:r w:rsidR="004D6B56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="00DC7487">
              <w:rPr>
                <w:rFonts w:asciiTheme="majorHAnsi" w:hAnsiTheme="majorHAnsi" w:cstheme="majorHAnsi"/>
                <w:sz w:val="18"/>
                <w:szCs w:val="18"/>
              </w:rPr>
              <w:t xml:space="preserve">develop transition, testing, acceptance and use plans for the </w:t>
            </w:r>
            <w:proofErr w:type="spellStart"/>
            <w:r w:rsidR="00DC7487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</w:p>
          <w:p w14:paraId="398EB5AF" w14:textId="77777777" w:rsidR="004A0B26" w:rsidRPr="003D0F0A" w:rsidRDefault="004A0B26" w:rsidP="00C8167C">
            <w:pPr>
              <w:pStyle w:val="ListParagraph"/>
              <w:numPr>
                <w:ilvl w:val="0"/>
                <w:numId w:val="3"/>
              </w:numPr>
              <w:ind w:hanging="207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CPUC</w:t>
            </w:r>
          </w:p>
          <w:p w14:paraId="074D17CD" w14:textId="5AB3A13A" w:rsidR="004A0B26" w:rsidRPr="003D0F0A" w:rsidRDefault="004A0B26" w:rsidP="00C8167C">
            <w:pPr>
              <w:pStyle w:val="ListParagraph"/>
              <w:numPr>
                <w:ilvl w:val="0"/>
                <w:numId w:val="3"/>
              </w:numPr>
              <w:ind w:hanging="207"/>
              <w:rPr>
                <w:rFonts w:asciiTheme="majorHAnsi" w:hAnsiTheme="majorHAnsi" w:cstheme="majorHAnsi"/>
                <w:sz w:val="18"/>
                <w:szCs w:val="18"/>
              </w:rPr>
            </w:pPr>
            <w:r w:rsidRPr="00B1086A">
              <w:rPr>
                <w:rFonts w:asciiTheme="majorHAnsi" w:hAnsiTheme="majorHAnsi" w:cstheme="majorHAnsi"/>
                <w:sz w:val="18"/>
                <w:szCs w:val="18"/>
              </w:rPr>
              <w:t>IOUs</w:t>
            </w:r>
          </w:p>
        </w:tc>
      </w:tr>
      <w:tr w:rsidR="000F627B" w:rsidRPr="003D0F0A" w14:paraId="64A4F913" w14:textId="77777777" w:rsidTr="00B34F20">
        <w:trPr>
          <w:cantSplit/>
          <w:trHeight w:val="2218"/>
        </w:trPr>
        <w:tc>
          <w:tcPr>
            <w:tcW w:w="2736" w:type="dxa"/>
            <w:tcBorders>
              <w:top w:val="nil"/>
            </w:tcBorders>
          </w:tcPr>
          <w:p w14:paraId="48DC346D" w14:textId="77777777" w:rsidR="000F627B" w:rsidRPr="00AE5DCA" w:rsidRDefault="000F627B" w:rsidP="000F627B">
            <w:pPr>
              <w:pStyle w:val="ListParagraph"/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14:paraId="5CAC4159" w14:textId="1E312CAF" w:rsidR="000F627B" w:rsidRPr="003A76DB" w:rsidRDefault="000F627B" w:rsidP="00C8167C">
            <w:pPr>
              <w:pStyle w:val="PlainTex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Develop </w:t>
            </w:r>
            <w:proofErr w:type="spellStart"/>
            <w:r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Governance </w:t>
            </w:r>
            <w:r w:rsidR="000F6564"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>Plan</w:t>
            </w:r>
          </w:p>
          <w:p w14:paraId="4C955436" w14:textId="77777777" w:rsidR="000F627B" w:rsidRPr="003A76DB" w:rsidRDefault="000F627B" w:rsidP="00B6224B">
            <w:pPr>
              <w:pStyle w:val="PlainText"/>
              <w:numPr>
                <w:ilvl w:val="0"/>
                <w:numId w:val="28"/>
              </w:numPr>
              <w:ind w:left="318" w:hanging="18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>Draft Q1, 2020</w:t>
            </w:r>
          </w:p>
          <w:p w14:paraId="42D426EB" w14:textId="3374B5F1" w:rsidR="000F627B" w:rsidRPr="003A76DB" w:rsidRDefault="000F627B" w:rsidP="00B6224B">
            <w:pPr>
              <w:pStyle w:val="PlainText"/>
              <w:numPr>
                <w:ilvl w:val="0"/>
                <w:numId w:val="28"/>
              </w:numPr>
              <w:ind w:left="318" w:hanging="18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eastAsia="Times New Roman" w:hAnsiTheme="majorHAnsi" w:cstheme="majorHAnsi"/>
                <w:sz w:val="18"/>
                <w:szCs w:val="18"/>
              </w:rPr>
              <w:t>Final Q3, 2020</w:t>
            </w:r>
          </w:p>
        </w:tc>
        <w:tc>
          <w:tcPr>
            <w:tcW w:w="3968" w:type="dxa"/>
            <w:tcBorders>
              <w:top w:val="nil"/>
            </w:tcBorders>
          </w:tcPr>
          <w:p w14:paraId="5FF62338" w14:textId="4D9D9B8A" w:rsidR="000F627B" w:rsidRPr="003A76DB" w:rsidRDefault="000F627B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work with </w:t>
            </w: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funders, CEC and CPUC, with input from full PAC, on </w:t>
            </w: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Governance document</w:t>
            </w:r>
            <w:r w:rsidR="006866E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 Topics addressed will include:</w:t>
            </w:r>
          </w:p>
          <w:p w14:paraId="772CCCED" w14:textId="61F0FC1E" w:rsidR="000F6564" w:rsidRPr="003A76DB" w:rsidRDefault="008B188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0F627B" w:rsidRPr="003A76DB">
              <w:rPr>
                <w:rFonts w:asciiTheme="majorHAnsi" w:hAnsiTheme="majorHAnsi" w:cstheme="majorHAnsi"/>
                <w:sz w:val="18"/>
                <w:szCs w:val="18"/>
              </w:rPr>
              <w:t>rganizations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serve on the</w:t>
            </w:r>
            <w:r w:rsidR="000F627B"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Governance Committee</w:t>
            </w:r>
          </w:p>
          <w:p w14:paraId="72B9E5AD" w14:textId="77777777" w:rsidR="00C20805" w:rsidRDefault="000F656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tool ownership and licensing model</w:t>
            </w:r>
          </w:p>
          <w:p w14:paraId="436208BF" w14:textId="7504FDFC" w:rsidR="000F6564" w:rsidRPr="003A76DB" w:rsidRDefault="000F656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hosting and security</w:t>
            </w:r>
          </w:p>
          <w:p w14:paraId="48EDABAB" w14:textId="2A4144D6" w:rsidR="000F6564" w:rsidRPr="003A76DB" w:rsidRDefault="000F656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content ownership and licensing</w:t>
            </w:r>
          </w:p>
          <w:p w14:paraId="5E3F5F4C" w14:textId="03EB09AA" w:rsidR="000F6564" w:rsidRPr="003A76DB" w:rsidRDefault="000F656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Annual “enhancement” process</w:t>
            </w:r>
          </w:p>
          <w:p w14:paraId="6ADE66FE" w14:textId="590A4934" w:rsidR="000F6564" w:rsidRPr="003A76DB" w:rsidRDefault="000F6564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Funding stream</w:t>
            </w:r>
          </w:p>
          <w:p w14:paraId="2078A9DB" w14:textId="5840137F" w:rsidR="000F6564" w:rsidRPr="003A76DB" w:rsidRDefault="00801E0C" w:rsidP="00B6224B">
            <w:pPr>
              <w:pStyle w:val="ListParagraph"/>
              <w:numPr>
                <w:ilvl w:val="0"/>
                <w:numId w:val="29"/>
              </w:numPr>
              <w:ind w:left="340" w:hanging="1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0F6564"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ool(s) or modules can connect to </w:t>
            </w:r>
            <w:proofErr w:type="spellStart"/>
            <w:r w:rsidR="000F6564"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</w:p>
          <w:p w14:paraId="5FE5DFBC" w14:textId="7167D2C1" w:rsidR="000F627B" w:rsidRPr="00B6224B" w:rsidRDefault="000F627B" w:rsidP="00B6224B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9F5E3BD" w14:textId="77777777" w:rsidR="000F627B" w:rsidRPr="003A76DB" w:rsidRDefault="000F6564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10C50B63" w14:textId="4AE64302" w:rsidR="000F6564" w:rsidRPr="003A76DB" w:rsidRDefault="000F6564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600" w:type="dxa"/>
            <w:tcBorders>
              <w:top w:val="nil"/>
            </w:tcBorders>
          </w:tcPr>
          <w:p w14:paraId="7D3742B6" w14:textId="64B96C20" w:rsidR="000F627B" w:rsidRPr="003A76DB" w:rsidRDefault="000F6564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The following organizations will review and approve </w:t>
            </w:r>
            <w:r w:rsidR="0004728C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="0004728C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="000472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Governance Plan (</w:t>
            </w:r>
            <w:proofErr w:type="spellStart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funders):</w:t>
            </w:r>
          </w:p>
          <w:p w14:paraId="0B253E2F" w14:textId="3875EFDA" w:rsidR="000F6564" w:rsidRPr="003A76DB" w:rsidRDefault="000F6564" w:rsidP="00B6224B">
            <w:pPr>
              <w:pStyle w:val="ListParagraph"/>
              <w:numPr>
                <w:ilvl w:val="0"/>
                <w:numId w:val="30"/>
              </w:numPr>
              <w:ind w:left="33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4 IOUs (PG&amp;E, SCE, SCG</w:t>
            </w:r>
            <w:r w:rsidR="0004728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 and SDG&amp;E)</w:t>
            </w:r>
          </w:p>
          <w:p w14:paraId="38B3EBB5" w14:textId="7EA592D7" w:rsidR="000F6564" w:rsidRPr="003A76DB" w:rsidRDefault="000F6564" w:rsidP="00B6224B">
            <w:pPr>
              <w:pStyle w:val="ListParagraph"/>
              <w:numPr>
                <w:ilvl w:val="0"/>
                <w:numId w:val="30"/>
              </w:numPr>
              <w:ind w:left="33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2 POUs (LADWP, SMUD)</w:t>
            </w:r>
          </w:p>
          <w:p w14:paraId="30FF509F" w14:textId="26F39547" w:rsidR="000F6564" w:rsidRPr="003A76DB" w:rsidRDefault="000F6564" w:rsidP="000F656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B28381" w14:textId="676D1A3A" w:rsidR="000F6564" w:rsidRPr="003A76DB" w:rsidRDefault="000F6564" w:rsidP="000F65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The following entities will review and comment on </w:t>
            </w:r>
            <w:r w:rsidR="0004728C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="0004728C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  <w:r w:rsidR="000472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Governance Plan:</w:t>
            </w:r>
          </w:p>
          <w:p w14:paraId="4FFB9091" w14:textId="1921650D" w:rsidR="000F6564" w:rsidRPr="003A76DB" w:rsidRDefault="000F6564" w:rsidP="00B6224B">
            <w:pPr>
              <w:pStyle w:val="ListParagraph"/>
              <w:numPr>
                <w:ilvl w:val="0"/>
                <w:numId w:val="31"/>
              </w:numPr>
              <w:ind w:left="33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CPUC Staff</w:t>
            </w:r>
          </w:p>
          <w:p w14:paraId="312E643D" w14:textId="5BBF6E05" w:rsidR="000F6564" w:rsidRPr="003A76DB" w:rsidRDefault="000F6564" w:rsidP="00B6224B">
            <w:pPr>
              <w:pStyle w:val="ListParagraph"/>
              <w:numPr>
                <w:ilvl w:val="0"/>
                <w:numId w:val="31"/>
              </w:numPr>
              <w:ind w:left="33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CEC Staff</w:t>
            </w:r>
          </w:p>
          <w:p w14:paraId="59EC9C64" w14:textId="424D0E91" w:rsidR="000F6564" w:rsidRPr="003A76DB" w:rsidRDefault="000F6564" w:rsidP="00B6224B">
            <w:pPr>
              <w:pStyle w:val="ListParagraph"/>
              <w:numPr>
                <w:ilvl w:val="0"/>
                <w:numId w:val="31"/>
              </w:numPr>
              <w:ind w:left="33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3A76DB">
              <w:rPr>
                <w:rFonts w:asciiTheme="majorHAnsi" w:hAnsiTheme="majorHAnsi" w:cstheme="majorHAnsi"/>
                <w:sz w:val="18"/>
                <w:szCs w:val="18"/>
              </w:rPr>
              <w:t>PAC members</w:t>
            </w:r>
          </w:p>
          <w:p w14:paraId="72529181" w14:textId="124C1097" w:rsidR="000F6564" w:rsidRPr="003A76DB" w:rsidRDefault="000F6564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60C0" w:rsidRPr="003D0F0A" w14:paraId="2CA28E52" w14:textId="77777777" w:rsidTr="00B34F20">
        <w:trPr>
          <w:cantSplit/>
          <w:trHeight w:val="27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516C1240" w14:textId="321D641C" w:rsidR="009C60C0" w:rsidRPr="003D0F0A" w:rsidRDefault="009C60C0" w:rsidP="009B2361">
            <w:pPr>
              <w:pStyle w:val="ListParagraph"/>
              <w:keepNext/>
              <w:keepLines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Manage</w:t>
            </w:r>
            <w:r w:rsidR="003C453D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Implement the</w:t>
            </w:r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2020 </w:t>
            </w:r>
            <w:r w:rsidR="009D68B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Statewide New </w:t>
            </w:r>
            <w:r w:rsidR="006964E0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>Measure</w:t>
            </w:r>
            <w:r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Development and </w:t>
            </w:r>
            <w:r w:rsidR="009D68B4">
              <w:rPr>
                <w:rFonts w:asciiTheme="majorHAnsi" w:hAnsiTheme="majorHAnsi" w:cstheme="majorHAnsi"/>
                <w:b/>
                <w:sz w:val="18"/>
                <w:szCs w:val="18"/>
              </w:rPr>
              <w:t>Measure Update</w:t>
            </w:r>
            <w:r w:rsidR="009D68B4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3C453D" w:rsidRPr="000F627B">
              <w:rPr>
                <w:rFonts w:asciiTheme="majorHAnsi" w:hAnsiTheme="majorHAnsi" w:cstheme="majorHAnsi"/>
                <w:b/>
                <w:sz w:val="18"/>
                <w:szCs w:val="18"/>
              </w:rPr>
              <w:t>Process</w:t>
            </w:r>
          </w:p>
        </w:tc>
        <w:tc>
          <w:tcPr>
            <w:tcW w:w="2314" w:type="dxa"/>
            <w:tcBorders>
              <w:bottom w:val="single" w:sz="4" w:space="0" w:color="000000" w:themeColor="text1"/>
            </w:tcBorders>
          </w:tcPr>
          <w:p w14:paraId="3A050295" w14:textId="4169B54E" w:rsidR="00E049C6" w:rsidRPr="003D0F0A" w:rsidRDefault="004D0B15" w:rsidP="009B2361">
            <w:pPr>
              <w:pStyle w:val="PlainText"/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Track and report m</w:t>
            </w:r>
            <w:r w:rsidR="006964E0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easure</w:t>
            </w:r>
            <w:r w:rsidR="00D231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development metrics </w:t>
            </w:r>
            <w:r w:rsidR="004D6B56">
              <w:rPr>
                <w:rFonts w:asciiTheme="majorHAnsi" w:eastAsia="Times New Roman" w:hAnsiTheme="majorHAnsi" w:cstheme="majorHAnsi"/>
                <w:sz w:val="18"/>
                <w:szCs w:val="18"/>
              </w:rPr>
              <w:t>(</w:t>
            </w:r>
            <w:r w:rsidR="000F6564">
              <w:rPr>
                <w:rFonts w:asciiTheme="majorHAnsi" w:eastAsia="Times New Roman" w:hAnsiTheme="majorHAnsi" w:cstheme="majorHAnsi"/>
                <w:sz w:val="18"/>
                <w:szCs w:val="18"/>
              </w:rPr>
              <w:t>Ongoing)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14:paraId="7080637E" w14:textId="62588F86" w:rsidR="003027ED" w:rsidRPr="003D0F0A" w:rsidRDefault="006964E0" w:rsidP="009B2361">
            <w:pPr>
              <w:pStyle w:val="PlainText"/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</w:t>
            </w:r>
            <w:r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>e</w:t>
            </w:r>
            <w:r w:rsidR="003027ED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stablish a statewide Measure Review Committee </w:t>
            </w:r>
            <w:r w:rsidR="003C453D" w:rsidRPr="000F627B">
              <w:rPr>
                <w:rFonts w:asciiTheme="majorHAnsi" w:eastAsia="Times New Roman" w:hAnsiTheme="majorHAnsi" w:cstheme="majorHAnsi"/>
                <w:sz w:val="18"/>
                <w:szCs w:val="18"/>
              </w:rPr>
              <w:t>for</w:t>
            </w:r>
            <w:r w:rsidR="003C453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measure screening.  </w:t>
            </w:r>
          </w:p>
          <w:p w14:paraId="08EE24DE" w14:textId="77777777" w:rsidR="003027ED" w:rsidRPr="003D0F0A" w:rsidRDefault="003027ED" w:rsidP="009B2361">
            <w:pPr>
              <w:pStyle w:val="PlainText"/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F33C5ED" w14:textId="1C2B3017" w:rsidR="00E049C6" w:rsidRPr="003D0F0A" w:rsidRDefault="00E049C6" w:rsidP="009B2361">
            <w:pPr>
              <w:pStyle w:val="PlainText"/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</w:t>
            </w:r>
            <w:r w:rsidR="004D6B56">
              <w:rPr>
                <w:rFonts w:asciiTheme="majorHAnsi" w:eastAsia="Times New Roman" w:hAnsiTheme="majorHAnsi" w:cstheme="majorHAnsi"/>
                <w:sz w:val="18"/>
                <w:szCs w:val="18"/>
              </w:rPr>
              <w:t>will create a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central intake process for </w:t>
            </w:r>
            <w:r w:rsidRPr="00AE5DCA">
              <w:rPr>
                <w:rFonts w:asciiTheme="majorHAnsi" w:eastAsia="Times New Roman" w:hAnsiTheme="majorHAnsi" w:cstheme="majorHAnsi"/>
                <w:sz w:val="18"/>
                <w:szCs w:val="18"/>
              </w:rPr>
              <w:t>3P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4E0F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proposed measures (new or updated)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through </w:t>
            </w:r>
            <w:r w:rsidR="00CB5CA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website.  Cal TF Staff </w:t>
            </w:r>
            <w:r w:rsidR="004D6B5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screen Measure </w:t>
            </w:r>
            <w:r w:rsidR="006B49D1">
              <w:rPr>
                <w:rFonts w:asciiTheme="majorHAnsi" w:eastAsia="Times New Roman" w:hAnsiTheme="majorHAnsi" w:cstheme="majorHAnsi"/>
                <w:sz w:val="18"/>
                <w:szCs w:val="18"/>
              </w:rPr>
              <w:t>Submission</w:t>
            </w:r>
            <w:r w:rsidR="006B49D1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6B49D1">
              <w:rPr>
                <w:rFonts w:asciiTheme="majorHAnsi" w:eastAsia="Times New Roman" w:hAnsiTheme="majorHAnsi" w:cstheme="majorHAnsi"/>
                <w:sz w:val="18"/>
                <w:szCs w:val="18"/>
              </w:rPr>
              <w:t>F</w:t>
            </w:r>
            <w:r w:rsidR="006B49D1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orm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for completeness.</w:t>
            </w:r>
          </w:p>
          <w:p w14:paraId="228ABF12" w14:textId="77777777" w:rsidR="00CD1013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17328FA" w14:textId="3197B99E" w:rsidR="00CD1013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memorialize measure review committee decision</w:t>
            </w:r>
            <w:r w:rsidR="004E0F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="00D01A5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will </w:t>
            </w:r>
            <w:r w:rsidR="00D01A5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enter “passing” measure into </w:t>
            </w:r>
            <w:proofErr w:type="spellStart"/>
            <w:r w:rsidR="00D01A56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eTRM</w:t>
            </w:r>
            <w:proofErr w:type="spellEnd"/>
            <w:r w:rsidR="004E0F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.</w:t>
            </w:r>
          </w:p>
          <w:p w14:paraId="7E21038C" w14:textId="77777777" w:rsidR="00CD1013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D0E3FE1" w14:textId="3FE094DC" w:rsidR="009C60C0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solicit early 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feedback from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and EAR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Consultants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on proposed measure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or measure update</w:t>
            </w:r>
            <w:r w:rsidR="00D23109"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and will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monitor measure development.</w:t>
            </w:r>
          </w:p>
          <w:p w14:paraId="1F3CAA5A" w14:textId="77777777" w:rsidR="00CD1013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549541B8" w14:textId="6A891241" w:rsidR="0071472E" w:rsidRPr="003D0F0A" w:rsidRDefault="00CD1013" w:rsidP="009B2361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will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review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final 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new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measure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or measure update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ensure 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>conformance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</w:t>
            </w:r>
            <w:r w:rsidR="00134EA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the </w:t>
            </w:r>
            <w:r w:rsidR="00D052E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Statewide </w:t>
            </w:r>
            <w:r w:rsidR="00134EAF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Measure Development and Peer Review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QA/QC </w:t>
            </w:r>
            <w:r w:rsidR="00134EAF">
              <w:rPr>
                <w:rFonts w:asciiTheme="majorHAnsi" w:eastAsia="Times New Roman" w:hAnsiTheme="majorHAnsi" w:cstheme="majorHAnsi"/>
                <w:sz w:val="18"/>
                <w:szCs w:val="18"/>
              </w:rPr>
              <w:t>G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uidelines</w:t>
            </w:r>
            <w:r w:rsidR="00FA7F31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and Style Guide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. Cal TF Staff will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then work with measure developer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to present and seek affirmation from Cal TF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. Finally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 TF Staff will coordinate 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>with</w:t>
            </w:r>
            <w:r w:rsidR="0090484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the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IOUs</w:t>
            </w:r>
            <w:r w:rsidR="0090484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that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will submit measure</w:t>
            </w:r>
            <w:r w:rsidR="001B2968">
              <w:rPr>
                <w:rFonts w:asciiTheme="majorHAnsi" w:eastAsia="Times New Roman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through WPA for CPUC Staff review and approval.  </w:t>
            </w:r>
          </w:p>
          <w:p w14:paraId="6D40E618" w14:textId="24D06614" w:rsidR="00CD1013" w:rsidRPr="003D0F0A" w:rsidRDefault="00CD1013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F0100CD" w14:textId="77777777" w:rsidR="009C60C0" w:rsidRPr="003D0F0A" w:rsidRDefault="00E049C6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6EDA094C" w14:textId="77777777" w:rsidR="00E049C6" w:rsidRPr="003D0F0A" w:rsidRDefault="00E049C6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31F67323" w14:textId="77777777" w:rsidR="00E049C6" w:rsidRPr="003D0F0A" w:rsidRDefault="00E049C6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6DC809FF" w14:textId="240E8E5D" w:rsidR="006964E0" w:rsidRPr="003D0F0A" w:rsidRDefault="006B3DE7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</w:t>
            </w:r>
            <w:r w:rsidR="006964E0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Engagement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667C8E4C" w14:textId="04D9FDE3" w:rsidR="00FF0C2E" w:rsidRPr="003D0F0A" w:rsidRDefault="00066174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Measure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eview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ommittee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members will 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participate in training and follow established process.  </w:t>
            </w:r>
          </w:p>
          <w:p w14:paraId="36C816CE" w14:textId="77777777" w:rsidR="0071472E" w:rsidRPr="003D0F0A" w:rsidRDefault="0071472E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346F67" w14:textId="72BC1C13" w:rsidR="00CD1013" w:rsidRPr="003D0F0A" w:rsidRDefault="00CD1013" w:rsidP="009B236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5D286A9" w14:textId="77777777" w:rsidR="00900BE1" w:rsidRDefault="00900BE1"/>
    <w:tbl>
      <w:tblPr>
        <w:tblStyle w:val="TableGrid"/>
        <w:tblW w:w="14688" w:type="dxa"/>
        <w:tblInd w:w="-113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736"/>
        <w:gridCol w:w="2314"/>
        <w:gridCol w:w="3968"/>
        <w:gridCol w:w="2070"/>
        <w:gridCol w:w="3600"/>
      </w:tblGrid>
      <w:tr w:rsidR="00900BE1" w:rsidRPr="00B30B26" w14:paraId="6FE6C8EC" w14:textId="77777777" w:rsidTr="00524C0C">
        <w:trPr>
          <w:trHeight w:val="20"/>
          <w:tblHeader/>
        </w:trPr>
        <w:tc>
          <w:tcPr>
            <w:tcW w:w="2736" w:type="dxa"/>
            <w:shd w:val="clear" w:color="auto" w:fill="F8C01B"/>
            <w:vAlign w:val="bottom"/>
          </w:tcPr>
          <w:p w14:paraId="597FFCCC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Goal</w:t>
            </w:r>
          </w:p>
        </w:tc>
        <w:tc>
          <w:tcPr>
            <w:tcW w:w="2314" w:type="dxa"/>
            <w:shd w:val="clear" w:color="auto" w:fill="F8C01B"/>
            <w:vAlign w:val="bottom"/>
          </w:tcPr>
          <w:p w14:paraId="1E12048A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Metrics</w:t>
            </w:r>
          </w:p>
        </w:tc>
        <w:tc>
          <w:tcPr>
            <w:tcW w:w="3968" w:type="dxa"/>
            <w:shd w:val="clear" w:color="auto" w:fill="F8C01B"/>
            <w:vAlign w:val="bottom"/>
          </w:tcPr>
          <w:p w14:paraId="3444E139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51811F4C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(Cal TF)</w:t>
            </w:r>
          </w:p>
        </w:tc>
        <w:tc>
          <w:tcPr>
            <w:tcW w:w="2070" w:type="dxa"/>
            <w:shd w:val="clear" w:color="auto" w:fill="F8C01B"/>
            <w:vAlign w:val="bottom"/>
          </w:tcPr>
          <w:p w14:paraId="619A8D69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Benefits</w:t>
            </w:r>
          </w:p>
        </w:tc>
        <w:tc>
          <w:tcPr>
            <w:tcW w:w="3600" w:type="dxa"/>
            <w:shd w:val="clear" w:color="auto" w:fill="F8C01B"/>
            <w:vAlign w:val="bottom"/>
          </w:tcPr>
          <w:p w14:paraId="012FD714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Tactics</w:t>
            </w:r>
          </w:p>
          <w:p w14:paraId="235ADD41" w14:textId="77777777" w:rsidR="00900BE1" w:rsidRPr="00B30B26" w:rsidRDefault="00900BE1" w:rsidP="00524C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B26">
              <w:rPr>
                <w:rFonts w:asciiTheme="majorHAnsi" w:hAnsiTheme="majorHAnsi" w:cstheme="majorHAnsi"/>
                <w:b/>
                <w:sz w:val="20"/>
                <w:szCs w:val="20"/>
              </w:rPr>
              <w:t>(Others)</w:t>
            </w:r>
          </w:p>
        </w:tc>
      </w:tr>
      <w:tr w:rsidR="004A0B26" w:rsidRPr="003D0F0A" w14:paraId="5D599103" w14:textId="77777777" w:rsidTr="00B34F20">
        <w:trPr>
          <w:cantSplit/>
          <w:trHeight w:val="20"/>
        </w:trPr>
        <w:tc>
          <w:tcPr>
            <w:tcW w:w="27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EA3CEF" w14:textId="28BD18DE" w:rsidR="003C453D" w:rsidRPr="00AE5DCA" w:rsidRDefault="00092C99" w:rsidP="00BC3A39">
            <w:pPr>
              <w:pStyle w:val="ListParagraph"/>
              <w:keepNext/>
              <w:keepLines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>Identify, Analyze</w:t>
            </w:r>
            <w:r w:rsidR="0083476F"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Recommend Key </w:t>
            </w:r>
            <w:r w:rsidR="003C453D" w:rsidRPr="00AE5D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Emerging Technical and Technical Policy Issues </w:t>
            </w:r>
            <w:r w:rsidR="003C453D" w:rsidRPr="00804B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</w:t>
            </w:r>
            <w:r w:rsidR="000D0E8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 </w:t>
            </w:r>
            <w:r w:rsidR="003C453D" w:rsidRPr="00804B53">
              <w:rPr>
                <w:rFonts w:asciiTheme="majorHAnsi" w:hAnsiTheme="majorHAnsi" w:cstheme="majorHAnsi"/>
                <w:b/>
                <w:sz w:val="18"/>
                <w:szCs w:val="18"/>
              </w:rPr>
              <w:t>Statewide Consistent Way</w:t>
            </w:r>
          </w:p>
          <w:p w14:paraId="6FF29678" w14:textId="77777777" w:rsidR="003C453D" w:rsidRPr="00AE5DCA" w:rsidRDefault="003C453D" w:rsidP="00BC3A39">
            <w:pPr>
              <w:pStyle w:val="ListParagraph"/>
              <w:keepNext/>
              <w:keepLines/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E29FA6" w14:textId="47FA9A86" w:rsidR="004A0B26" w:rsidRPr="009B2361" w:rsidRDefault="004A0B26" w:rsidP="00BC3A39">
            <w:pPr>
              <w:keepNext/>
              <w:keepLines/>
              <w:ind w:left="35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EC521" w14:textId="7C7CC2DF" w:rsidR="00C57713" w:rsidRDefault="00C57713" w:rsidP="00900BE1">
            <w:pPr>
              <w:keepNext/>
              <w:keepLines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>Update, Prioritize</w:t>
            </w:r>
            <w:r w:rsidR="000144ED">
              <w:rPr>
                <w:rFonts w:asciiTheme="majorHAnsi" w:hAnsiTheme="majorHAnsi" w:cstheme="majorHAnsi"/>
                <w:bCs/>
                <w:sz w:val="18"/>
                <w:szCs w:val="18"/>
              </w:rPr>
              <w:t>,</w:t>
            </w: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 Maintain Stage 2 Issues List</w:t>
            </w:r>
            <w:r w:rsidRPr="008E5E81">
              <w:rPr>
                <w:rStyle w:val="FootnoteReference"/>
                <w:rFonts w:asciiTheme="majorHAnsi" w:hAnsiTheme="majorHAnsi" w:cstheme="majorHAnsi"/>
                <w:bCs/>
                <w:sz w:val="18"/>
                <w:szCs w:val="18"/>
              </w:rPr>
              <w:footnoteReference w:id="3"/>
            </w:r>
          </w:p>
          <w:p w14:paraId="5E636FD7" w14:textId="77777777" w:rsidR="00C57713" w:rsidRPr="00BC3A39" w:rsidRDefault="00C57713" w:rsidP="00900BE1">
            <w:pPr>
              <w:keepNext/>
              <w:keepLines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21FC17D" w14:textId="2C26001B" w:rsidR="00BF6CBD" w:rsidRPr="003D0F0A" w:rsidRDefault="004D0B15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Track, monitor, and report on recommendations pertaining to </w:t>
            </w:r>
            <w:r w:rsidR="00BF6CBD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</w:t>
            </w:r>
            <w:r w:rsidR="009273B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Stage 2 </w:t>
            </w:r>
            <w:r w:rsidR="00485FB1">
              <w:rPr>
                <w:rFonts w:asciiTheme="majorHAnsi" w:hAnsiTheme="majorHAnsi" w:cstheme="majorHAnsi"/>
                <w:sz w:val="18"/>
                <w:szCs w:val="18"/>
              </w:rPr>
              <w:t xml:space="preserve">Issues List </w:t>
            </w:r>
          </w:p>
          <w:p w14:paraId="523E926C" w14:textId="77777777" w:rsidR="004A0B26" w:rsidRDefault="004A0B26" w:rsidP="00900BE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391C0" w14:textId="03D30A4B" w:rsidR="00C57713" w:rsidRPr="003D0F0A" w:rsidRDefault="00C57713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B42B2" w14:textId="00388DB0" w:rsidR="004A0B26" w:rsidRPr="003D0F0A" w:rsidRDefault="004A0B26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maintain and update the Stage 2 </w:t>
            </w:r>
            <w:r w:rsidR="00C8167C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ssue </w:t>
            </w:r>
            <w:r w:rsidR="00C8167C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ist</w:t>
            </w:r>
            <w:r w:rsidR="009273B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with input from IOUs, POUs, </w:t>
            </w:r>
            <w:r w:rsidR="00FA7F31">
              <w:rPr>
                <w:rFonts w:asciiTheme="majorHAnsi" w:hAnsiTheme="majorHAnsi" w:cstheme="majorHAnsi"/>
                <w:sz w:val="18"/>
                <w:szCs w:val="18"/>
              </w:rPr>
              <w:t xml:space="preserve">CPUC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Staff and EAR Consultants</w:t>
            </w:r>
            <w:r w:rsidR="00FA7F3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CEC Staff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26C8F" w14:textId="77777777" w:rsidR="004A0B26" w:rsidRPr="003D0F0A" w:rsidRDefault="000C11E5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3B335B4C" w14:textId="067471E8" w:rsidR="000C11E5" w:rsidRPr="003D0F0A" w:rsidRDefault="000C11E5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6B3DE7"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Consistency</w:t>
            </w:r>
          </w:p>
          <w:p w14:paraId="5EBA7C51" w14:textId="4A269FA9" w:rsidR="000C11E5" w:rsidRPr="003D0F0A" w:rsidRDefault="000C11E5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Technical Rigor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62F80" w14:textId="1674223D" w:rsidR="004A0B26" w:rsidRPr="003D0F0A" w:rsidRDefault="009D17B2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Representatives of t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he following entities </w:t>
            </w:r>
            <w:r w:rsidR="00485FB1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provide timely input on </w:t>
            </w:r>
            <w:r w:rsidR="00485FB1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>Stage 2 Issue</w:t>
            </w:r>
            <w:r w:rsidR="0006617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ist, particularly how to prioritize issues and </w:t>
            </w:r>
            <w:r w:rsidR="00485FB1">
              <w:rPr>
                <w:rFonts w:asciiTheme="majorHAnsi" w:hAnsiTheme="majorHAnsi" w:cstheme="majorHAnsi"/>
                <w:sz w:val="18"/>
                <w:szCs w:val="18"/>
              </w:rPr>
              <w:t>if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they would like to lead development and resolution of 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one or more Stage </w:t>
            </w:r>
            <w:r w:rsidR="00485FB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>issue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4A0B26" w:rsidRPr="003D0F0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94940A8" w14:textId="77777777" w:rsidR="004A0B26" w:rsidRPr="003D0F0A" w:rsidRDefault="004A0B26" w:rsidP="00BC3A39">
            <w:pPr>
              <w:pStyle w:val="ListParagraph"/>
              <w:keepNext/>
              <w:keepLines/>
              <w:numPr>
                <w:ilvl w:val="0"/>
                <w:numId w:val="3"/>
              </w:numPr>
              <w:ind w:hanging="207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IOUs &amp; POUs</w:t>
            </w:r>
          </w:p>
          <w:p w14:paraId="2A4229E0" w14:textId="44A2A462" w:rsidR="004A0B26" w:rsidRPr="003D0F0A" w:rsidRDefault="004A0B26" w:rsidP="00BC3A39">
            <w:pPr>
              <w:pStyle w:val="ListParagraph"/>
              <w:keepNext/>
              <w:keepLines/>
              <w:numPr>
                <w:ilvl w:val="0"/>
                <w:numId w:val="3"/>
              </w:numPr>
              <w:ind w:hanging="207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CPUC ED </w:t>
            </w:r>
            <w:r w:rsidR="00066174"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&amp; EAR team</w:t>
            </w:r>
          </w:p>
          <w:p w14:paraId="29CA9F9A" w14:textId="7588895F" w:rsidR="00E32653" w:rsidRPr="00E32653" w:rsidRDefault="004A0B26" w:rsidP="00BC3A39">
            <w:pPr>
              <w:pStyle w:val="ListParagraph"/>
              <w:keepNext/>
              <w:keepLines/>
              <w:numPr>
                <w:ilvl w:val="0"/>
                <w:numId w:val="3"/>
              </w:numPr>
              <w:ind w:hanging="207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CEC</w:t>
            </w:r>
          </w:p>
        </w:tc>
      </w:tr>
      <w:tr w:rsidR="003C453D" w:rsidRPr="003D0F0A" w14:paraId="3B4B6620" w14:textId="77777777" w:rsidTr="00B34F20">
        <w:trPr>
          <w:trHeight w:val="20"/>
        </w:trPr>
        <w:tc>
          <w:tcPr>
            <w:tcW w:w="2736" w:type="dxa"/>
            <w:tcBorders>
              <w:top w:val="nil"/>
              <w:bottom w:val="nil"/>
              <w:right w:val="single" w:sz="4" w:space="0" w:color="auto"/>
            </w:tcBorders>
          </w:tcPr>
          <w:p w14:paraId="550A8DE1" w14:textId="3AD16833" w:rsidR="003C453D" w:rsidRDefault="003C453D" w:rsidP="00BC3A39">
            <w:pPr>
              <w:pStyle w:val="ListParagraph"/>
              <w:keepNext/>
              <w:keepLines/>
              <w:ind w:left="360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ABB2" w14:textId="3CCBF575" w:rsidR="00C57713" w:rsidRPr="00BC3A39" w:rsidRDefault="00C57713" w:rsidP="00900BE1">
            <w:pPr>
              <w:keepNext/>
              <w:keepLines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Develop </w:t>
            </w:r>
            <w:r w:rsidR="000D0E8F">
              <w:rPr>
                <w:rFonts w:asciiTheme="majorHAnsi" w:hAnsiTheme="majorHAnsi" w:cstheme="majorHAnsi"/>
                <w:bCs/>
                <w:sz w:val="18"/>
                <w:szCs w:val="18"/>
              </w:rPr>
              <w:t>at least o</w:t>
            </w:r>
            <w:r w:rsidRPr="00BC3A39">
              <w:rPr>
                <w:rFonts w:asciiTheme="majorHAnsi" w:hAnsiTheme="majorHAnsi" w:cstheme="majorHAnsi"/>
                <w:bCs/>
                <w:sz w:val="18"/>
                <w:szCs w:val="18"/>
              </w:rPr>
              <w:t>ne (1) Technical Position Paper (TPP)</w:t>
            </w:r>
          </w:p>
          <w:p w14:paraId="7B0E8B94" w14:textId="23F8ED13" w:rsidR="00C57713" w:rsidRPr="00BC3A39" w:rsidRDefault="003C453D" w:rsidP="00BC3A39">
            <w:pPr>
              <w:pStyle w:val="ListParagraph"/>
              <w:keepNext/>
              <w:keepLines/>
              <w:numPr>
                <w:ilvl w:val="0"/>
                <w:numId w:val="3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 w:rsidR="00C57713" w:rsidRPr="00BC3A39">
              <w:rPr>
                <w:rFonts w:asciiTheme="majorHAnsi" w:hAnsiTheme="majorHAnsi" w:cstheme="majorHAnsi"/>
                <w:sz w:val="18"/>
                <w:szCs w:val="18"/>
              </w:rPr>
              <w:t>TPP</w:t>
            </w:r>
          </w:p>
          <w:p w14:paraId="4E7C5982" w14:textId="3435EE09" w:rsidR="003C453D" w:rsidRDefault="003C453D" w:rsidP="000D0E8F">
            <w:pPr>
              <w:pStyle w:val="ListParagraph"/>
              <w:keepNext/>
              <w:keepLines/>
              <w:numPr>
                <w:ilvl w:val="0"/>
                <w:numId w:val="3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Final TPP</w:t>
            </w:r>
            <w:r w:rsidR="00092C99"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0F1D7B2" w14:textId="796FBB96" w:rsidR="000D0E8F" w:rsidRPr="00BC3A39" w:rsidRDefault="000D0E8F" w:rsidP="00BC3A39">
            <w:pPr>
              <w:pStyle w:val="ListParagraph"/>
              <w:keepNext/>
              <w:keepLines/>
              <w:ind w:left="3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D28A7" w14:textId="6D1B5A5B" w:rsidR="003C453D" w:rsidRPr="000F627B" w:rsidRDefault="00C57713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develop TPP with input from a Cal TF subcommittee. 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Potential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3C453D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opics </w:t>
            </w:r>
            <w:r w:rsidR="000F4E68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548CF5B5" w14:textId="1A86FB1F" w:rsidR="00FA7F31" w:rsidRDefault="00FF0C2E" w:rsidP="00BC3A39">
            <w:pPr>
              <w:pStyle w:val="ListParagraph"/>
              <w:keepNext/>
              <w:keepLines/>
              <w:numPr>
                <w:ilvl w:val="0"/>
                <w:numId w:val="24"/>
              </w:numPr>
              <w:ind w:left="340" w:hanging="180"/>
              <w:rPr>
                <w:rFonts w:asciiTheme="majorHAnsi" w:hAnsiTheme="majorHAnsi" w:cstheme="majorHAnsi"/>
                <w:sz w:val="18"/>
                <w:szCs w:val="18"/>
              </w:rPr>
            </w:pPr>
            <w:commentRangeStart w:id="19"/>
            <w:r w:rsidRPr="00B34F20">
              <w:rPr>
                <w:rFonts w:asciiTheme="majorHAnsi" w:hAnsiTheme="majorHAnsi" w:cstheme="majorHAnsi"/>
                <w:sz w:val="18"/>
                <w:szCs w:val="18"/>
              </w:rPr>
              <w:t>Develop framework for improving cost-effectiveness analysis in CA</w:t>
            </w:r>
            <w:r w:rsidR="00972071">
              <w:rPr>
                <w:rFonts w:asciiTheme="majorHAnsi" w:hAnsiTheme="majorHAnsi" w:cstheme="majorHAnsi"/>
                <w:sz w:val="18"/>
                <w:szCs w:val="18"/>
              </w:rPr>
              <w:t>, in</w:t>
            </w:r>
            <w:r w:rsidR="00E61273">
              <w:rPr>
                <w:rFonts w:asciiTheme="majorHAnsi" w:hAnsiTheme="majorHAnsi" w:cstheme="majorHAnsi"/>
                <w:sz w:val="18"/>
                <w:szCs w:val="18"/>
              </w:rPr>
              <w:t xml:space="preserve">cluding statewide consistent approach, </w:t>
            </w:r>
            <w:r w:rsidR="00552060">
              <w:rPr>
                <w:rFonts w:asciiTheme="majorHAnsi" w:hAnsiTheme="majorHAnsi" w:cstheme="majorHAnsi"/>
                <w:sz w:val="18"/>
                <w:szCs w:val="18"/>
              </w:rPr>
              <w:t>improved CET tool development</w:t>
            </w:r>
            <w:r w:rsidR="009F21ED">
              <w:rPr>
                <w:rFonts w:asciiTheme="majorHAnsi" w:hAnsiTheme="majorHAnsi" w:cstheme="majorHAnsi"/>
                <w:sz w:val="18"/>
                <w:szCs w:val="18"/>
              </w:rPr>
              <w:t>, best practice CET calculations.</w:t>
            </w:r>
            <w:commentRangeEnd w:id="19"/>
            <w:r w:rsidR="000E3CA1">
              <w:rPr>
                <w:rStyle w:val="CommentReference"/>
              </w:rPr>
              <w:commentReference w:id="19"/>
            </w:r>
          </w:p>
          <w:p w14:paraId="28EC7645" w14:textId="6A0A462C" w:rsidR="008711F6" w:rsidRPr="000F627B" w:rsidRDefault="008711F6" w:rsidP="00BC3A39">
            <w:pPr>
              <w:pStyle w:val="ListParagraph"/>
              <w:keepNext/>
              <w:keepLines/>
              <w:ind w:left="34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5ADC" w14:textId="77777777" w:rsidR="003C453D" w:rsidRDefault="002C3A77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Technical Rigor</w:t>
            </w:r>
          </w:p>
          <w:p w14:paraId="12820E29" w14:textId="4CEC8992" w:rsidR="002C3A77" w:rsidRPr="003D0F0A" w:rsidRDefault="002C3A77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14:paraId="70F7108B" w14:textId="0DB6D647" w:rsidR="003C453D" w:rsidRDefault="0043197D" w:rsidP="00900BE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commentRangeStart w:id="20"/>
            <w:r>
              <w:rPr>
                <w:rFonts w:asciiTheme="majorHAnsi" w:hAnsiTheme="majorHAnsi" w:cstheme="majorHAnsi"/>
                <w:sz w:val="18"/>
                <w:szCs w:val="18"/>
              </w:rPr>
              <w:t>The PAC will affirm the f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inal TPP </w:t>
            </w:r>
            <w:r w:rsidR="000D0E8F"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0D0E8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CCAA1FC" w14:textId="77777777" w:rsidR="00066174" w:rsidRDefault="00066174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 will provide input and contribute to the TPP via subcommittee process.</w:t>
            </w:r>
            <w:commentRangeEnd w:id="20"/>
            <w:r w:rsidR="007A160E">
              <w:rPr>
                <w:rStyle w:val="CommentReference"/>
              </w:rPr>
              <w:commentReference w:id="20"/>
            </w:r>
          </w:p>
          <w:p w14:paraId="0171C8C6" w14:textId="77777777" w:rsidR="00F60A0F" w:rsidRDefault="00F60A0F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65ED40" w14:textId="3B2CDAF2" w:rsidR="00F60A0F" w:rsidRPr="003D0F0A" w:rsidRDefault="00F60A0F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commentRangeStart w:id="21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Proposed TPP topics will be discussed with </w:t>
            </w:r>
            <w:r w:rsidR="005B7025">
              <w:rPr>
                <w:rFonts w:asciiTheme="majorHAnsi" w:hAnsiTheme="majorHAnsi" w:cstheme="majorHAnsi"/>
                <w:sz w:val="18"/>
                <w:szCs w:val="18"/>
              </w:rPr>
              <w:t>regulatory staff (CPUC and CEC)</w:t>
            </w:r>
            <w:commentRangeEnd w:id="21"/>
            <w:r w:rsidR="008157E4">
              <w:rPr>
                <w:rStyle w:val="CommentReference"/>
              </w:rPr>
              <w:commentReference w:id="21"/>
            </w:r>
          </w:p>
        </w:tc>
      </w:tr>
      <w:tr w:rsidR="002C3A77" w:rsidRPr="003D0F0A" w14:paraId="4BE1A532" w14:textId="77777777" w:rsidTr="00B34F20">
        <w:trPr>
          <w:trHeight w:val="20"/>
        </w:trPr>
        <w:tc>
          <w:tcPr>
            <w:tcW w:w="273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604E85D4" w14:textId="181D11CE" w:rsidR="002C3A77" w:rsidRPr="000F627B" w:rsidRDefault="002C3A77" w:rsidP="00BC3A39">
            <w:pPr>
              <w:pStyle w:val="ListParagraph"/>
              <w:keepNext/>
              <w:keepLines/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D12E83" w14:textId="55D3CF6A" w:rsidR="002C3A77" w:rsidRDefault="00C57713" w:rsidP="00900BE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Develop </w:t>
            </w:r>
            <w:r w:rsidR="000D0E8F">
              <w:rPr>
                <w:rFonts w:asciiTheme="majorHAnsi" w:hAnsiTheme="majorHAnsi" w:cstheme="majorHAnsi"/>
                <w:sz w:val="18"/>
                <w:szCs w:val="18"/>
              </w:rPr>
              <w:t xml:space="preserve">at least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one (1) white paper</w:t>
            </w:r>
          </w:p>
          <w:p w14:paraId="4BF21FF8" w14:textId="372DCC12" w:rsidR="00C57713" w:rsidRPr="00524C0C" w:rsidRDefault="00C57713" w:rsidP="00BC3A39">
            <w:pPr>
              <w:pStyle w:val="ListParagraph"/>
              <w:keepNext/>
              <w:keepLines/>
              <w:numPr>
                <w:ilvl w:val="0"/>
                <w:numId w:val="3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C0C">
              <w:rPr>
                <w:rFonts w:asciiTheme="majorHAnsi" w:hAnsiTheme="majorHAnsi" w:cstheme="majorHAnsi"/>
                <w:sz w:val="18"/>
                <w:szCs w:val="18"/>
              </w:rPr>
              <w:t xml:space="preserve">Draft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white paper</w:t>
            </w:r>
          </w:p>
          <w:p w14:paraId="3F711120" w14:textId="7C61A696" w:rsidR="00C57713" w:rsidRPr="00BC3A39" w:rsidRDefault="00C57713" w:rsidP="00BC3A39">
            <w:pPr>
              <w:pStyle w:val="ListParagraph"/>
              <w:keepNext/>
              <w:keepLines/>
              <w:numPr>
                <w:ilvl w:val="0"/>
                <w:numId w:val="39"/>
              </w:numPr>
              <w:ind w:left="313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Final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white paper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883112" w14:textId="0493487F" w:rsidR="002C3A77" w:rsidRDefault="00C57713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 develop with paper with input from a Cal TF subcommittee</w:t>
            </w:r>
            <w:commentRangeStart w:id="22"/>
            <w:r w:rsidR="008E7988">
              <w:rPr>
                <w:rFonts w:asciiTheme="majorHAnsi" w:hAnsiTheme="majorHAnsi" w:cstheme="majorHAnsi"/>
                <w:sz w:val="18"/>
                <w:szCs w:val="18"/>
              </w:rPr>
              <w:t xml:space="preserve">.  </w:t>
            </w:r>
            <w:r w:rsidR="0010547E">
              <w:rPr>
                <w:rFonts w:asciiTheme="majorHAnsi" w:hAnsiTheme="majorHAnsi" w:cstheme="majorHAnsi"/>
                <w:sz w:val="18"/>
                <w:szCs w:val="18"/>
              </w:rPr>
              <w:t>Cal TF High Interest White Paper topics</w:t>
            </w:r>
            <w:r w:rsidR="002C3A77" w:rsidRPr="000F62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are:</w:t>
            </w:r>
            <w:commentRangeEnd w:id="22"/>
            <w:r w:rsidR="00714DA2">
              <w:rPr>
                <w:rStyle w:val="CommentReference"/>
              </w:rPr>
              <w:commentReference w:id="22"/>
            </w:r>
          </w:p>
          <w:p w14:paraId="49F156CE" w14:textId="77777777" w:rsidR="00446D8E" w:rsidRPr="00446D8E" w:rsidRDefault="00446D8E" w:rsidP="00446D8E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46D8E">
              <w:rPr>
                <w:rFonts w:asciiTheme="majorHAnsi" w:hAnsiTheme="majorHAnsi" w:cstheme="majorHAnsi"/>
                <w:sz w:val="18"/>
                <w:szCs w:val="18"/>
              </w:rPr>
              <w:t>Fuel Substitution Measures</w:t>
            </w:r>
          </w:p>
          <w:p w14:paraId="4A9BE79D" w14:textId="77777777" w:rsidR="00446D8E" w:rsidRPr="00446D8E" w:rsidRDefault="00446D8E" w:rsidP="00446D8E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46D8E">
              <w:rPr>
                <w:rFonts w:asciiTheme="majorHAnsi" w:hAnsiTheme="majorHAnsi" w:cstheme="majorHAnsi"/>
                <w:sz w:val="18"/>
                <w:szCs w:val="18"/>
              </w:rPr>
              <w:t>EE + DR Bundled Measures</w:t>
            </w:r>
          </w:p>
          <w:p w14:paraId="5A115683" w14:textId="77777777" w:rsidR="00446D8E" w:rsidRPr="00446D8E" w:rsidRDefault="00446D8E" w:rsidP="00446D8E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46D8E">
              <w:rPr>
                <w:rFonts w:asciiTheme="majorHAnsi" w:hAnsiTheme="majorHAnsi" w:cstheme="majorHAnsi"/>
                <w:sz w:val="18"/>
                <w:szCs w:val="18"/>
              </w:rPr>
              <w:t>Policy Guidance for Load Shapes</w:t>
            </w:r>
          </w:p>
          <w:p w14:paraId="6630CFAE" w14:textId="77777777" w:rsidR="00446D8E" w:rsidRPr="00446D8E" w:rsidRDefault="00446D8E" w:rsidP="00446D8E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46D8E">
              <w:rPr>
                <w:rFonts w:asciiTheme="majorHAnsi" w:hAnsiTheme="majorHAnsi" w:cstheme="majorHAnsi"/>
                <w:sz w:val="18"/>
                <w:szCs w:val="18"/>
              </w:rPr>
              <w:t>Bundled EE Measures</w:t>
            </w:r>
          </w:p>
          <w:p w14:paraId="7B015C19" w14:textId="3A91A4C9" w:rsidR="00446D8E" w:rsidRDefault="00446D8E" w:rsidP="00446D8E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46D8E">
              <w:rPr>
                <w:rFonts w:asciiTheme="majorHAnsi" w:hAnsiTheme="majorHAnsi" w:cstheme="majorHAnsi"/>
                <w:sz w:val="18"/>
                <w:szCs w:val="18"/>
              </w:rPr>
              <w:t>Policy Guidance for the Classification of a Measure as ET vs. Custom vs Deeme</w:t>
            </w:r>
            <w:r w:rsidR="00A76514">
              <w:rPr>
                <w:rFonts w:asciiTheme="majorHAnsi" w:hAnsiTheme="majorHAnsi" w:cstheme="majorHAnsi"/>
                <w:sz w:val="18"/>
                <w:szCs w:val="18"/>
              </w:rPr>
              <w:t>d</w:t>
            </w:r>
          </w:p>
          <w:p w14:paraId="006B836C" w14:textId="039165EA" w:rsidR="005B4C31" w:rsidRDefault="00CF1B2A" w:rsidP="005B4C31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Ongoing </w:t>
            </w:r>
            <w:r w:rsidR="005B4C31">
              <w:rPr>
                <w:rFonts w:asciiTheme="majorHAnsi" w:hAnsiTheme="majorHAnsi" w:cstheme="majorHAnsi"/>
                <w:sz w:val="18"/>
                <w:szCs w:val="18"/>
              </w:rPr>
              <w:t xml:space="preserve">White Papers </w:t>
            </w:r>
            <w:r w:rsidR="008834E3">
              <w:rPr>
                <w:rFonts w:asciiTheme="majorHAnsi" w:hAnsiTheme="majorHAnsi" w:cstheme="majorHAnsi"/>
                <w:sz w:val="18"/>
                <w:szCs w:val="18"/>
              </w:rPr>
              <w:t xml:space="preserve">from </w:t>
            </w:r>
            <w:r w:rsidR="00EF0DE5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  <w:r w:rsidR="00532858">
              <w:rPr>
                <w:rFonts w:asciiTheme="majorHAnsi" w:hAnsiTheme="majorHAnsi" w:cstheme="majorHAnsi"/>
                <w:sz w:val="18"/>
                <w:szCs w:val="18"/>
              </w:rPr>
              <w:t xml:space="preserve"> are:</w:t>
            </w:r>
          </w:p>
          <w:p w14:paraId="03C27F75" w14:textId="1A584C92" w:rsidR="0045103E" w:rsidRPr="00BC3A39" w:rsidRDefault="0045103E" w:rsidP="00BC3A39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Greenhouse Gas Calculation Approach and Data Sources; Recommendation</w:t>
            </w:r>
            <w:r w:rsidR="00723AF6" w:rsidRPr="00BC3A39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 for </w:t>
            </w:r>
            <w:proofErr w:type="spellStart"/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</w:p>
          <w:p w14:paraId="6F82CA87" w14:textId="77777777" w:rsidR="00AD70DA" w:rsidRPr="006175AA" w:rsidRDefault="00AD70DA" w:rsidP="00BC3A39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Deemed Measure Cost Savings</w:t>
            </w:r>
          </w:p>
          <w:p w14:paraId="052DBCF8" w14:textId="77777777" w:rsidR="000A64F0" w:rsidRPr="006175AA" w:rsidRDefault="000A64F0" w:rsidP="00BC3A39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>Deemed Measure Savings Calculation Approaches</w:t>
            </w:r>
          </w:p>
          <w:p w14:paraId="1B6A0BD2" w14:textId="77777777" w:rsidR="006175AA" w:rsidRPr="006175AA" w:rsidRDefault="006175AA" w:rsidP="00BC3A39">
            <w:pPr>
              <w:pStyle w:val="ListParagraph"/>
              <w:keepNext/>
              <w:keepLines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C3A39">
              <w:rPr>
                <w:rFonts w:asciiTheme="majorHAnsi" w:hAnsiTheme="majorHAnsi" w:cstheme="majorHAnsi"/>
                <w:sz w:val="18"/>
                <w:szCs w:val="18"/>
              </w:rPr>
              <w:t xml:space="preserve">Creating Tighter Linkage Between Deemed Savings and EM&amp;V Studies </w:t>
            </w:r>
          </w:p>
          <w:p w14:paraId="487E4CB0" w14:textId="77777777" w:rsidR="0045103E" w:rsidRPr="0045103E" w:rsidRDefault="0045103E" w:rsidP="00BC3A39">
            <w:pPr>
              <w:keepNext/>
              <w:keepLines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FF7C60" w14:textId="77777777" w:rsidR="00532858" w:rsidRPr="00BC3A39" w:rsidRDefault="00532858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AABCCF" w14:textId="66669560" w:rsidR="00CD7D7D" w:rsidRPr="00927702" w:rsidRDefault="00CD7D7D" w:rsidP="00BC3A39">
            <w:pPr>
              <w:pStyle w:val="ListParagraph"/>
              <w:keepNext/>
              <w:keepLines/>
              <w:ind w:left="34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56F7C4" w14:textId="77777777" w:rsidR="002C3A77" w:rsidRDefault="002C3A77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Technical Rigor</w:t>
            </w:r>
          </w:p>
          <w:p w14:paraId="041A3648" w14:textId="52D1B05B" w:rsidR="002C3A77" w:rsidRDefault="002C3A77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 Consistency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6B1F190A" w14:textId="55B3CF96" w:rsidR="002C3A77" w:rsidRDefault="0043197D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commentRangeStart w:id="23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Cal TF </w:t>
            </w:r>
            <w:r w:rsidR="00066174">
              <w:rPr>
                <w:rFonts w:asciiTheme="majorHAnsi" w:hAnsiTheme="majorHAnsi" w:cstheme="majorHAnsi"/>
                <w:sz w:val="18"/>
                <w:szCs w:val="18"/>
              </w:rPr>
              <w:t xml:space="preserve">members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 provide input to determine the f</w:t>
            </w:r>
            <w:r w:rsidR="000D0E8F">
              <w:rPr>
                <w:rFonts w:asciiTheme="majorHAnsi" w:hAnsiTheme="majorHAnsi" w:cstheme="majorHAnsi"/>
                <w:sz w:val="18"/>
                <w:szCs w:val="18"/>
              </w:rPr>
              <w:t>inal w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>hite paper</w:t>
            </w:r>
            <w:r w:rsidR="000D0E8F">
              <w:rPr>
                <w:rFonts w:asciiTheme="majorHAnsi" w:hAnsiTheme="majorHAnsi" w:cstheme="majorHAnsi"/>
                <w:sz w:val="18"/>
                <w:szCs w:val="18"/>
              </w:rPr>
              <w:t xml:space="preserve"> topic(s)</w:t>
            </w:r>
            <w:r w:rsidR="00FF0C2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066174">
              <w:rPr>
                <w:rFonts w:asciiTheme="majorHAnsi" w:hAnsiTheme="majorHAnsi" w:cstheme="majorHAnsi"/>
                <w:sz w:val="18"/>
                <w:szCs w:val="18"/>
              </w:rPr>
              <w:t>Cal TF members will provide input and contribute to the white paper via subcommittee process</w:t>
            </w:r>
            <w:commentRangeEnd w:id="23"/>
            <w:r w:rsidR="009624E7">
              <w:rPr>
                <w:rStyle w:val="CommentReference"/>
              </w:rPr>
              <w:commentReference w:id="23"/>
            </w:r>
            <w:r w:rsidR="000661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ADAAD91" w14:textId="77777777" w:rsidR="00611C60" w:rsidRDefault="00611C6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A11CFA" w14:textId="7ADFA21A" w:rsidR="00611C60" w:rsidRPr="003D0F0A" w:rsidRDefault="00611C60" w:rsidP="00BC3A39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35361" w:rsidRPr="003D0F0A" w14:paraId="43E13206" w14:textId="77777777" w:rsidTr="00B34F20">
        <w:trPr>
          <w:cantSplit/>
          <w:trHeight w:val="20"/>
        </w:trPr>
        <w:tc>
          <w:tcPr>
            <w:tcW w:w="2736" w:type="dxa"/>
            <w:tcBorders>
              <w:top w:val="single" w:sz="4" w:space="0" w:color="auto"/>
              <w:right w:val="single" w:sz="4" w:space="0" w:color="auto"/>
            </w:tcBorders>
          </w:tcPr>
          <w:p w14:paraId="63BE2823" w14:textId="490A5834" w:rsidR="00435361" w:rsidRPr="003D0F0A" w:rsidRDefault="00435361" w:rsidP="00B6224B">
            <w:pPr>
              <w:pStyle w:val="ListParagraph"/>
              <w:numPr>
                <w:ilvl w:val="0"/>
                <w:numId w:val="10"/>
              </w:numPr>
              <w:ind w:left="34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04B5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Document Deemed Modeled Measures in</w:t>
            </w: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 Consistent </w:t>
            </w:r>
            <w:r w:rsidR="00804B53">
              <w:rPr>
                <w:rFonts w:asciiTheme="majorHAnsi" w:hAnsiTheme="majorHAnsi" w:cstheme="majorHAnsi"/>
                <w:b/>
                <w:sz w:val="18"/>
                <w:szCs w:val="18"/>
              </w:rPr>
              <w:t>and</w:t>
            </w: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Transparent Way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C19" w14:textId="2F5965B5" w:rsidR="00435361" w:rsidRDefault="00D83405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4D0B15">
              <w:rPr>
                <w:rFonts w:asciiTheme="majorHAnsi" w:hAnsiTheme="majorHAnsi" w:cstheme="majorHAnsi"/>
                <w:sz w:val="18"/>
                <w:szCs w:val="18"/>
              </w:rPr>
              <w:t>reate d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>ocumentation standard for a modeled measure</w:t>
            </w:r>
            <w:r w:rsidR="003D195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to ensure all </w:t>
            </w:r>
            <w:r w:rsidR="008C4606">
              <w:rPr>
                <w:rFonts w:asciiTheme="majorHAnsi" w:hAnsiTheme="majorHAnsi" w:cstheme="majorHAnsi"/>
                <w:sz w:val="18"/>
                <w:szCs w:val="18"/>
              </w:rPr>
              <w:t xml:space="preserve">deemed 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>modeled measures are well-documented</w:t>
            </w:r>
            <w:r w:rsidR="00FA7F3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reproducible</w:t>
            </w:r>
            <w:r w:rsidR="00FA7F31">
              <w:rPr>
                <w:rFonts w:asciiTheme="majorHAnsi" w:hAnsiTheme="majorHAnsi" w:cstheme="majorHAnsi"/>
                <w:sz w:val="18"/>
                <w:szCs w:val="18"/>
              </w:rPr>
              <w:t>, and consistent</w:t>
            </w:r>
            <w:r w:rsidR="008C460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E95E6B0" w14:textId="6CEC3655" w:rsidR="00E32653" w:rsidRPr="003D0F0A" w:rsidRDefault="00E32653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51C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Create consensus on the methodology for documenting modeled measures that could include:</w:t>
            </w:r>
          </w:p>
          <w:p w14:paraId="080E77A9" w14:textId="77777777" w:rsidR="00435361" w:rsidRPr="003D0F0A" w:rsidRDefault="00435361" w:rsidP="00134EAF">
            <w:pPr>
              <w:pStyle w:val="ListParagraph"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Prototype source</w:t>
            </w:r>
          </w:p>
          <w:p w14:paraId="2E11429F" w14:textId="77B9B86D" w:rsidR="00435361" w:rsidRPr="003D0F0A" w:rsidRDefault="00435361" w:rsidP="00134EAF">
            <w:pPr>
              <w:pStyle w:val="ListParagraph"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Input files (weather files, thermostat settings, weighting files, etc</w:t>
            </w:r>
            <w:r w:rsidR="00C8167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67359863" w14:textId="279B9226" w:rsidR="00435361" w:rsidRPr="003D0F0A" w:rsidRDefault="00435361" w:rsidP="00134EAF">
            <w:pPr>
              <w:pStyle w:val="ListParagraph"/>
              <w:numPr>
                <w:ilvl w:val="0"/>
                <w:numId w:val="1"/>
              </w:numPr>
              <w:spacing w:after="120"/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Keyword changes with justification and documentation</w:t>
            </w:r>
          </w:p>
          <w:p w14:paraId="0E240AE0" w14:textId="164281F1" w:rsidR="00435361" w:rsidRPr="003D0F0A" w:rsidRDefault="00435361" w:rsidP="00134EAF">
            <w:pPr>
              <w:pStyle w:val="ListParagraph"/>
              <w:numPr>
                <w:ilvl w:val="0"/>
                <w:numId w:val="1"/>
              </w:numPr>
              <w:spacing w:after="120"/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Identify areas where documentation is not available so it can be updated over time</w:t>
            </w:r>
          </w:p>
          <w:p w14:paraId="724C2600" w14:textId="77777777" w:rsidR="0053019A" w:rsidRDefault="0053019A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AED49A" w14:textId="18AAFA2C" w:rsidR="00435361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Create a standard way to document results of a modeled measure.</w:t>
            </w:r>
          </w:p>
          <w:p w14:paraId="63A1EBA0" w14:textId="3BF0F9E0" w:rsidR="00FA7F31" w:rsidRPr="003D0F0A" w:rsidRDefault="00FA7F3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C7E" w14:textId="3B023C86" w:rsidR="006B3DE7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 Standardization</w:t>
            </w:r>
          </w:p>
          <w:p w14:paraId="03943873" w14:textId="6A99A06A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68465184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B22891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CB26EF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A153CC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18A30F" w14:textId="7DFEA1B3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8E5CF8" w14:textId="03B707ED" w:rsidR="00435361" w:rsidRDefault="00435361" w:rsidP="00D83405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B7C679" w14:textId="6E5AC64B" w:rsidR="00900BE1" w:rsidRDefault="00900BE1" w:rsidP="00BC3A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76303F" w14:textId="77777777" w:rsidR="0053019A" w:rsidRPr="003D0F0A" w:rsidRDefault="0053019A" w:rsidP="00BC3A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02DA22" w14:textId="17EB7854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 Standardization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2D4B3330" w14:textId="6CADDC40" w:rsidR="00435361" w:rsidRPr="003D0F0A" w:rsidRDefault="00134EAF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CPUC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>Consultants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(Group A and D) </w:t>
            </w:r>
            <w:r w:rsidR="00DE544F"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CEC </w:t>
            </w:r>
            <w:r w:rsidR="0022688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 w:rsidR="00DE544F">
              <w:rPr>
                <w:rFonts w:asciiTheme="majorHAnsi" w:hAnsiTheme="majorHAnsi" w:cstheme="majorHAnsi"/>
                <w:sz w:val="18"/>
                <w:szCs w:val="18"/>
              </w:rPr>
              <w:t>will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F5A47"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="00435361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common documentation standard for modeled measures</w:t>
            </w:r>
            <w:r w:rsidR="003F5A47">
              <w:rPr>
                <w:rFonts w:asciiTheme="majorHAnsi" w:hAnsiTheme="majorHAnsi" w:cstheme="majorHAnsi"/>
                <w:sz w:val="18"/>
                <w:szCs w:val="18"/>
              </w:rPr>
              <w:t>, including hybrid measures</w:t>
            </w:r>
            <w:r w:rsidR="00D8340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8F772CF" w14:textId="77777777" w:rsidR="00435361" w:rsidRPr="003D0F0A" w:rsidRDefault="00435361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CF2592" w14:textId="1B27AB2D" w:rsidR="00435361" w:rsidRPr="003D0F0A" w:rsidRDefault="00DE544F" w:rsidP="00C816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statewide lead for </w:t>
            </w:r>
            <w:r w:rsidR="008C4606">
              <w:rPr>
                <w:rFonts w:asciiTheme="majorHAnsi" w:hAnsiTheme="majorHAnsi" w:cstheme="majorHAnsi"/>
                <w:sz w:val="18"/>
                <w:szCs w:val="18"/>
              </w:rPr>
              <w:t xml:space="preserve">building energy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modeling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will collaborate with Cal TF Staff.</w:t>
            </w:r>
          </w:p>
        </w:tc>
      </w:tr>
      <w:tr w:rsidR="00B62C56" w:rsidRPr="003D0F0A" w14:paraId="5DFFD967" w14:textId="77777777" w:rsidTr="00B34F20">
        <w:trPr>
          <w:trHeight w:val="2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571C8522" w14:textId="77777777" w:rsidR="00B62C56" w:rsidRDefault="00B62C56" w:rsidP="00D83405">
            <w:pPr>
              <w:pStyle w:val="ListParagraph"/>
              <w:numPr>
                <w:ilvl w:val="0"/>
                <w:numId w:val="10"/>
              </w:numPr>
              <w:ind w:left="349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5CAB">
              <w:rPr>
                <w:rFonts w:asciiTheme="majorHAnsi" w:hAnsiTheme="majorHAnsi" w:cstheme="majorHAnsi"/>
                <w:b/>
                <w:sz w:val="18"/>
                <w:szCs w:val="18"/>
              </w:rPr>
              <w:t>Develop Guidelines and Process for Hybrid Measures</w:t>
            </w:r>
          </w:p>
          <w:p w14:paraId="1940D8E6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60B660D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9024A55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98A97FD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F284E4A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D1FFD13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29180D0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C3D7B28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6062BFE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C2D2950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3A75C93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9B6C471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8F92A20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430D756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4AB9069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3C5B39B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7BA92AD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B2370DA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7A9EB7A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63BEFAB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70A43DA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61D9D8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F9CF631" w14:textId="77777777" w:rsidR="00BD7ED4" w:rsidRDefault="00BD7ED4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2E386FB" w14:textId="77777777" w:rsidR="00F13A7A" w:rsidRDefault="00F13A7A" w:rsidP="00BD7E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184ED90" w14:textId="67F448AB" w:rsidR="00F13A7A" w:rsidRDefault="00F13A7A" w:rsidP="00BC3A39">
            <w:pPr>
              <w:ind w:left="35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(6. </w:t>
            </w:r>
            <w:r w:rsidRPr="00CB5CAB">
              <w:rPr>
                <w:rFonts w:asciiTheme="majorHAnsi" w:hAnsiTheme="majorHAnsi" w:cstheme="majorHAnsi"/>
                <w:b/>
                <w:sz w:val="18"/>
                <w:szCs w:val="18"/>
              </w:rPr>
              <w:t>Develop Guidelines and Process for Hybrid Measures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, cont.)</w:t>
            </w:r>
          </w:p>
          <w:p w14:paraId="58BF8F9F" w14:textId="49014A1C" w:rsidR="00F13A7A" w:rsidRPr="008E5E81" w:rsidRDefault="00F13A7A" w:rsidP="008E5E8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D162452" w14:textId="7C9EC915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Develop guidelines for “hybrid measures” created through consensus process</w:t>
            </w:r>
          </w:p>
          <w:p w14:paraId="72952DFA" w14:textId="5CCEF48B" w:rsidR="00927702" w:rsidRDefault="00927702" w:rsidP="00B6224B">
            <w:pPr>
              <w:pStyle w:val="ListParagraph"/>
              <w:numPr>
                <w:ilvl w:val="0"/>
                <w:numId w:val="35"/>
              </w:numPr>
              <w:ind w:left="408" w:hanging="18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Draft – Q2</w:t>
            </w:r>
          </w:p>
          <w:p w14:paraId="0A8859C2" w14:textId="5025D31B" w:rsidR="00927702" w:rsidRPr="00927702" w:rsidRDefault="00927702" w:rsidP="00B6224B">
            <w:pPr>
              <w:pStyle w:val="ListParagraph"/>
              <w:numPr>
                <w:ilvl w:val="0"/>
                <w:numId w:val="35"/>
              </w:numPr>
              <w:ind w:left="408" w:hanging="18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Final</w:t>
            </w:r>
            <w:r w:rsidR="00FA7F31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Q4</w:t>
            </w:r>
          </w:p>
          <w:p w14:paraId="457C16E2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246D78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Identify and create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3 hybrid measures (Q4 2020)</w:t>
            </w:r>
          </w:p>
          <w:p w14:paraId="04EFD3D5" w14:textId="77777777" w:rsidR="001C1BD6" w:rsidRDefault="001C1BD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78998E" w14:textId="107FAEA1" w:rsidR="001C1BD6" w:rsidRPr="003D0F0A" w:rsidRDefault="008C460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Develop w</w:t>
            </w:r>
            <w:r w:rsidR="001C1BD6" w:rsidRPr="003A76DB">
              <w:rPr>
                <w:rFonts w:asciiTheme="majorHAnsi" w:hAnsiTheme="majorHAnsi" w:cstheme="majorHAnsi"/>
                <w:sz w:val="18"/>
                <w:szCs w:val="18"/>
              </w:rPr>
              <w:t xml:space="preserve">hite paper for POUs on how their custom project development and review could be standardized and streamlined through </w:t>
            </w:r>
            <w:proofErr w:type="spellStart"/>
            <w:r w:rsidR="001C1BD6" w:rsidRPr="003A76DB">
              <w:rPr>
                <w:rFonts w:asciiTheme="majorHAnsi" w:hAnsiTheme="majorHAnsi" w:cstheme="majorHAnsi"/>
                <w:sz w:val="18"/>
                <w:szCs w:val="18"/>
              </w:rPr>
              <w:t>eTRM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15A5511" w14:textId="18C6A751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Define and create criteria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 hybrid measure.  </w:t>
            </w:r>
          </w:p>
          <w:p w14:paraId="5876F583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D0B312" w14:textId="0F911899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Develop Hybrid Measure Characterization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emplate and Data Specification based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Statewide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Deemed Measure Data Specification.</w:t>
            </w:r>
          </w:p>
          <w:p w14:paraId="62D7279A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429772" w14:textId="327E93DB" w:rsidR="00B62C56" w:rsidRPr="003D0F0A" w:rsidRDefault="00CB5CAB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B62C56"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reate list of potential hybrid measures and support the choice for the first 2 – 3 </w:t>
            </w:r>
            <w:r w:rsidR="00B62C56">
              <w:rPr>
                <w:rFonts w:asciiTheme="majorHAnsi" w:hAnsiTheme="majorHAnsi" w:cstheme="majorHAnsi"/>
                <w:sz w:val="18"/>
                <w:szCs w:val="18"/>
              </w:rPr>
              <w:t xml:space="preserve">hybrid </w:t>
            </w:r>
            <w:r w:rsidR="00B62C56" w:rsidRPr="003D0F0A">
              <w:rPr>
                <w:rFonts w:asciiTheme="majorHAnsi" w:hAnsiTheme="majorHAnsi" w:cstheme="majorHAnsi"/>
                <w:sz w:val="18"/>
                <w:szCs w:val="18"/>
              </w:rPr>
              <w:t>measures.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62C56" w:rsidRPr="003D0F0A">
              <w:rPr>
                <w:rFonts w:asciiTheme="majorHAnsi" w:hAnsiTheme="majorHAnsi" w:cstheme="majorHAnsi"/>
                <w:sz w:val="18"/>
                <w:szCs w:val="18"/>
              </w:rPr>
              <w:t>Ensure that the first hybrid measures include both gas and electric savings measures.</w:t>
            </w:r>
          </w:p>
          <w:p w14:paraId="2AB8A9F6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5D0907" w14:textId="13D7BDCC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Create guidance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for the hybrid measure savings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calculation methodology for the 2 – 3 example measures that includes:</w:t>
            </w:r>
          </w:p>
          <w:p w14:paraId="51301008" w14:textId="77777777" w:rsidR="00B62C56" w:rsidRPr="003D0F0A" w:rsidRDefault="00B62C56" w:rsidP="00B62C56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Allowable assumptions</w:t>
            </w:r>
          </w:p>
          <w:p w14:paraId="3BE3EF7A" w14:textId="77777777" w:rsidR="00B62C56" w:rsidRPr="003D0F0A" w:rsidRDefault="00B62C56" w:rsidP="00B62C56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Inputs from specifications</w:t>
            </w:r>
          </w:p>
          <w:p w14:paraId="3266FCBA" w14:textId="77777777" w:rsidR="00B62C56" w:rsidRPr="003D0F0A" w:rsidRDefault="00B62C56" w:rsidP="00B62C56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Inputs from spot measurements</w:t>
            </w:r>
          </w:p>
          <w:p w14:paraId="33FA4A81" w14:textId="77777777" w:rsidR="00B62C56" w:rsidRPr="003D0F0A" w:rsidRDefault="00B62C56" w:rsidP="00B62C56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Inputs from logged/monitored data</w:t>
            </w:r>
          </w:p>
          <w:p w14:paraId="24091606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9EB1E2" w14:textId="13A24DE0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Create guidance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M&amp;V that varies based upon savings or risk or other defendable criteria for the 2 – 3 example measures.</w:t>
            </w:r>
          </w:p>
          <w:p w14:paraId="621AEC70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ED6D83" w14:textId="70B99D16" w:rsidR="00B62C56" w:rsidRPr="003D0F0A" w:rsidRDefault="00B62C56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Create guidance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the calculation methodology specifically for the 2 – 3 example measures that includes:</w:t>
            </w:r>
          </w:p>
          <w:p w14:paraId="588F18D9" w14:textId="77777777" w:rsidR="00B62C56" w:rsidRPr="003D0F0A" w:rsidRDefault="00B62C56" w:rsidP="00B34F20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documentation</w:t>
            </w:r>
          </w:p>
          <w:p w14:paraId="04B92A02" w14:textId="77777777" w:rsidR="00B62C56" w:rsidRPr="003D0F0A" w:rsidRDefault="00B62C56" w:rsidP="00B34F20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References</w:t>
            </w:r>
          </w:p>
          <w:p w14:paraId="4E8D34CA" w14:textId="08045B77" w:rsidR="00B62C56" w:rsidRPr="003D0F0A" w:rsidRDefault="00B62C56" w:rsidP="00B34F20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Project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ife</w:t>
            </w:r>
          </w:p>
          <w:p w14:paraId="714F4C3F" w14:textId="0D5B132F" w:rsidR="00B62C56" w:rsidRPr="003D0F0A" w:rsidRDefault="008C4606" w:rsidP="00B34F20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Program i</w:t>
            </w:r>
            <w:r w:rsidR="00B62C56" w:rsidRPr="003D0F0A">
              <w:rPr>
                <w:rFonts w:asciiTheme="majorHAnsi" w:hAnsiTheme="majorHAnsi" w:cstheme="majorHAnsi"/>
                <w:sz w:val="18"/>
                <w:szCs w:val="18"/>
              </w:rPr>
              <w:t>nfluence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BE6E0F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Cost Savings </w:t>
            </w:r>
          </w:p>
          <w:p w14:paraId="1A2DE147" w14:textId="22D79D68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Time Savings</w:t>
            </w:r>
          </w:p>
          <w:p w14:paraId="6D281251" w14:textId="1EE24C73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Customer Experience Increased Savings</w:t>
            </w:r>
          </w:p>
          <w:p w14:paraId="50EE1B4D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568360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527A98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Standardization </w:t>
            </w:r>
          </w:p>
          <w:p w14:paraId="3553B01A" w14:textId="5890FD4E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 Transparency</w:t>
            </w:r>
          </w:p>
          <w:p w14:paraId="6697A6E4" w14:textId="599A2CBE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B351B7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171876" w14:textId="305CCAC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Customer Satisfaction</w:t>
            </w:r>
          </w:p>
          <w:p w14:paraId="4050BF38" w14:textId="6AA9AB22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Standardization </w:t>
            </w:r>
          </w:p>
          <w:p w14:paraId="7047705D" w14:textId="669A162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 Transparency</w:t>
            </w:r>
          </w:p>
          <w:p w14:paraId="7FAEA215" w14:textId="7777777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8CFB09" w14:textId="1C52810C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B11E4" w14:textId="7777777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278DCB" w14:textId="7777777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672761" w14:textId="77777777" w:rsidR="00B62C56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Standardization </w:t>
            </w:r>
          </w:p>
          <w:p w14:paraId="60876867" w14:textId="7035EA37" w:rsidR="00B62C56" w:rsidRPr="003D0F0A" w:rsidRDefault="00B62C56" w:rsidP="00B62C56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45BD12FB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94DB8F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96572E" w14:textId="3C1297F8" w:rsidR="00B62C56" w:rsidRPr="003D0F0A" w:rsidRDefault="00B62C56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Cost Savings</w:t>
            </w:r>
          </w:p>
          <w:p w14:paraId="194D912F" w14:textId="77777777" w:rsidR="00B62C56" w:rsidRDefault="00B62C56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Customer Satisfaction Standardization </w:t>
            </w:r>
          </w:p>
          <w:p w14:paraId="3134F94C" w14:textId="77777777" w:rsidR="00B34F20" w:rsidRDefault="00B34F20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A3C2C7" w14:textId="77777777" w:rsidR="00B34F20" w:rsidRDefault="00B34F20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029BEC" w14:textId="77777777" w:rsidR="00B34F20" w:rsidRDefault="00B34F20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162B92" w14:textId="77777777" w:rsidR="00B34F20" w:rsidRDefault="00B34F20" w:rsidP="00B34F20">
            <w:pPr>
              <w:keepNext/>
              <w:keepLines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1F78C8" w14:textId="4242507A" w:rsidR="00B34F20" w:rsidRPr="003D0F0A" w:rsidRDefault="00B34F20" w:rsidP="00D8340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3545888" w14:textId="4668EB75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IOUs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POUs 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custom </w:t>
            </w:r>
            <w:r w:rsidR="008C4606">
              <w:rPr>
                <w:rFonts w:asciiTheme="majorHAnsi" w:hAnsiTheme="majorHAnsi" w:cstheme="majorHAnsi"/>
                <w:sz w:val="18"/>
                <w:szCs w:val="18"/>
              </w:rPr>
              <w:t xml:space="preserve">project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data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 support this goal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5D5362B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8BE484" w14:textId="4078E5DA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CPUC Custom lead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CPUC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Group D consultant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provide input and review.</w:t>
            </w:r>
          </w:p>
          <w:p w14:paraId="54CA6E13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4A9F77" w14:textId="758E8994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4B53">
              <w:rPr>
                <w:rFonts w:asciiTheme="majorHAnsi" w:hAnsiTheme="majorHAnsi" w:cstheme="majorHAnsi"/>
                <w:sz w:val="18"/>
                <w:szCs w:val="18"/>
              </w:rPr>
              <w:t>CPUC Staff and Group A consultants will provide input to ensure alignment.</w:t>
            </w:r>
          </w:p>
          <w:p w14:paraId="6C7E2558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AB3AE9" w14:textId="0EC4AD1D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members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will help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to gather the implementer perspective for this process.  </w:t>
            </w:r>
          </w:p>
        </w:tc>
      </w:tr>
      <w:tr w:rsidR="00B62C56" w:rsidRPr="003D0F0A" w14:paraId="08200397" w14:textId="77777777" w:rsidTr="00B34F20">
        <w:trPr>
          <w:trHeight w:val="20"/>
        </w:trPr>
        <w:tc>
          <w:tcPr>
            <w:tcW w:w="2736" w:type="dxa"/>
            <w:tcBorders>
              <w:top w:val="single" w:sz="4" w:space="0" w:color="auto"/>
            </w:tcBorders>
          </w:tcPr>
          <w:p w14:paraId="41EE0BE2" w14:textId="23B6BB29" w:rsidR="00B62C56" w:rsidRPr="00F44B2A" w:rsidRDefault="00B62C56" w:rsidP="008E31F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F44B2A">
              <w:rPr>
                <w:rFonts w:asciiTheme="majorHAnsi" w:hAnsiTheme="majorHAnsi" w:cstheme="majorHAnsi"/>
                <w:b/>
                <w:sz w:val="18"/>
                <w:szCs w:val="18"/>
              </w:rPr>
              <w:t>Manage, Update</w:t>
            </w:r>
            <w:r w:rsidR="00894E83">
              <w:rPr>
                <w:rFonts w:asciiTheme="majorHAnsi" w:hAnsiTheme="majorHAnsi" w:cstheme="majorHAnsi"/>
                <w:b/>
                <w:sz w:val="18"/>
                <w:szCs w:val="18"/>
              </w:rPr>
              <w:t>,</w:t>
            </w:r>
            <w:r w:rsidRPr="00F44B2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Communicate Monthly Changes to the “Statewide Deemed Measure List”</w:t>
            </w:r>
          </w:p>
          <w:p w14:paraId="6417F583" w14:textId="12DBC343" w:rsidR="00B62C56" w:rsidRPr="001D39C0" w:rsidRDefault="00B62C56" w:rsidP="00AE5DCA">
            <w:pPr>
              <w:pStyle w:val="ListParagraph"/>
              <w:ind w:left="360"/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4D132F82" w14:textId="77777777" w:rsidR="00927702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Update and post the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Statewide Deemed Measure List</w:t>
            </w:r>
          </w:p>
          <w:p w14:paraId="23D170C6" w14:textId="73E231D0" w:rsidR="00B62C56" w:rsidRPr="00927702" w:rsidRDefault="00B62C56" w:rsidP="00B6224B">
            <w:pPr>
              <w:pStyle w:val="ListParagraph"/>
              <w:numPr>
                <w:ilvl w:val="0"/>
                <w:numId w:val="37"/>
              </w:numPr>
              <w:ind w:left="408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927702">
              <w:rPr>
                <w:rFonts w:asciiTheme="majorHAnsi" w:hAnsiTheme="majorHAnsi" w:cstheme="majorHAnsi"/>
                <w:sz w:val="18"/>
                <w:szCs w:val="18"/>
              </w:rPr>
              <w:t>Monthly</w:t>
            </w:r>
          </w:p>
          <w:p w14:paraId="34E01D0B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329C21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58FCD89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circulate the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Statewide Deemed Measure List monthly to IOUs and POUs for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new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measures and measure updates.  </w:t>
            </w:r>
          </w:p>
          <w:p w14:paraId="08CCD7C4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7E2942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Staff will conduct m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onthly teleconferences with designated IOU and POU leads to review new measures and measure updates to ensure all are aware of changes/additions and can ensure measure changes/additions reflect statewide needs.  </w:t>
            </w:r>
          </w:p>
          <w:p w14:paraId="4401A583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588051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post monthly updated Statewide Deemed Measure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ist to Cal TF website.</w:t>
            </w:r>
          </w:p>
          <w:p w14:paraId="5E9C42ED" w14:textId="59F84AC0" w:rsidR="00B34F20" w:rsidRPr="003D0F0A" w:rsidRDefault="00B34F20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127940A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Cost Savings</w:t>
            </w:r>
          </w:p>
          <w:p w14:paraId="6666F8FB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Consistency</w:t>
            </w:r>
          </w:p>
          <w:p w14:paraId="176A9B9D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  <w:p w14:paraId="2BC06CFE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FE0A096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During monthly meetings, the IOU and POU measure development coordinators will inform their IOU counterparts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Cal TF Staff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of measures under consideration, in development, and </w:t>
            </w:r>
            <w:proofErr w:type="gram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retired;</w:t>
            </w:r>
            <w:proofErr w:type="gram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as well as the status of measures in development.</w:t>
            </w:r>
          </w:p>
          <w:p w14:paraId="177D906F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1AA234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IOU/POU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easure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evelopment leads will ensure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that new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measures are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developed to be applicable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statewide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will reflect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include input from their counterparts at other IOUs and POUs.  </w:t>
            </w:r>
          </w:p>
          <w:p w14:paraId="10221F86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62C56" w:rsidRPr="003D0F0A" w14:paraId="3BC3767D" w14:textId="77777777" w:rsidTr="00B34F20">
        <w:trPr>
          <w:trHeight w:val="20"/>
        </w:trPr>
        <w:tc>
          <w:tcPr>
            <w:tcW w:w="2736" w:type="dxa"/>
          </w:tcPr>
          <w:p w14:paraId="599C731D" w14:textId="77777777" w:rsidR="00B62C56" w:rsidRDefault="00B62C56" w:rsidP="00B62C5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>Manage the Cal TF and Cal TF PAC</w:t>
            </w:r>
          </w:p>
          <w:p w14:paraId="7D695940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14E79B7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1FC1480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6C2DAA7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8F77A8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0055B4A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2255C9B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AC01F79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FB6027F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876EA90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7CF07EF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C9BE43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AD4F04E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2CDC8FC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B902FE7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A179E68" w14:textId="77777777" w:rsidR="003A6C1F" w:rsidRDefault="003A6C1F" w:rsidP="003A6C1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C8B105" w14:textId="6BDFEB21" w:rsidR="003A6C1F" w:rsidRPr="008E5E81" w:rsidRDefault="003A6C1F" w:rsidP="00BC3A39">
            <w:pPr>
              <w:ind w:left="351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(8. </w:t>
            </w: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>Manage the Cal TF and Cal TF PAC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, cont.)</w:t>
            </w:r>
          </w:p>
        </w:tc>
        <w:tc>
          <w:tcPr>
            <w:tcW w:w="2314" w:type="dxa"/>
          </w:tcPr>
          <w:p w14:paraId="653D73B5" w14:textId="79FBAA7E" w:rsidR="00B62C56" w:rsidRPr="009B3B1D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Conduct a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t least </w:t>
            </w:r>
            <w:r w:rsidR="00CB5CAB">
              <w:rPr>
                <w:rFonts w:asciiTheme="majorHAnsi" w:hAnsiTheme="majorHAnsi" w:cstheme="majorHAnsi"/>
                <w:sz w:val="18"/>
                <w:szCs w:val="18"/>
              </w:rPr>
              <w:t>ten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CB5CA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)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 w:rsidR="00CB5CAB">
              <w:rPr>
                <w:rFonts w:asciiTheme="majorHAnsi" w:hAnsiTheme="majorHAnsi" w:cstheme="majorHAnsi"/>
                <w:sz w:val="18"/>
                <w:szCs w:val="18"/>
              </w:rPr>
              <w:t xml:space="preserve">(in-person or teleconference)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and additional subcommittee meetings, as required. </w:t>
            </w:r>
          </w:p>
          <w:p w14:paraId="5CCACB19" w14:textId="77777777" w:rsidR="00B62C56" w:rsidRPr="009B3B1D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4EA4A5" w14:textId="5620A61F" w:rsidR="00B62C56" w:rsidRPr="009B3B1D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Conduct f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our (4) PAC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eetings </w:t>
            </w:r>
            <w:r w:rsidR="00CB5CAB">
              <w:rPr>
                <w:rFonts w:asciiTheme="majorHAnsi" w:hAnsiTheme="majorHAnsi" w:cstheme="majorHAnsi"/>
                <w:sz w:val="18"/>
                <w:szCs w:val="18"/>
              </w:rPr>
              <w:t xml:space="preserve">(in person or teleconference)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C0ECA5" w14:textId="77777777" w:rsidR="00B62C56" w:rsidRPr="009B3B1D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3BB667" w14:textId="723B1231" w:rsidR="00B62C56" w:rsidRPr="009B3B1D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Maintain 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Cal TF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>ebsite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update and post all m</w:t>
            </w:r>
            <w:r w:rsidRPr="009B3B1D">
              <w:rPr>
                <w:rFonts w:asciiTheme="majorHAnsi" w:hAnsiTheme="majorHAnsi" w:cstheme="majorHAnsi"/>
                <w:sz w:val="18"/>
                <w:szCs w:val="18"/>
              </w:rPr>
              <w:t xml:space="preserve">aterials </w:t>
            </w:r>
          </w:p>
        </w:tc>
        <w:tc>
          <w:tcPr>
            <w:tcW w:w="3968" w:type="dxa"/>
          </w:tcPr>
          <w:p w14:paraId="55081C8D" w14:textId="46C89B5C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To manage the TF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</w:t>
            </w:r>
            <w:proofErr w:type="gram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Staff will:</w:t>
            </w:r>
          </w:p>
          <w:p w14:paraId="333C1EE5" w14:textId="77777777" w:rsidR="00B62C56" w:rsidRPr="003D0F0A" w:rsidRDefault="00B62C56" w:rsidP="00B62C56">
            <w:pPr>
              <w:pStyle w:val="ListParagraph"/>
              <w:numPr>
                <w:ilvl w:val="0"/>
                <w:numId w:val="6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 calendar of TF meetings and locations</w:t>
            </w:r>
          </w:p>
          <w:p w14:paraId="247A1095" w14:textId="1A80318F" w:rsidR="00B62C56" w:rsidRPr="003D0F0A" w:rsidRDefault="00B62C56" w:rsidP="00B62C56">
            <w:pPr>
              <w:pStyle w:val="ListParagraph"/>
              <w:numPr>
                <w:ilvl w:val="0"/>
                <w:numId w:val="6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Secure meeting locations and arrange other logistics</w:t>
            </w:r>
          </w:p>
          <w:p w14:paraId="79DAF25A" w14:textId="77777777" w:rsidR="00B62C56" w:rsidRPr="003D0F0A" w:rsidRDefault="00B62C56" w:rsidP="00B62C56">
            <w:pPr>
              <w:pStyle w:val="ListParagraph"/>
              <w:numPr>
                <w:ilvl w:val="0"/>
                <w:numId w:val="6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and post meeting agendas and materials</w:t>
            </w:r>
          </w:p>
          <w:p w14:paraId="5F9058CF" w14:textId="0CE45FA5" w:rsidR="00B62C56" w:rsidRPr="003D0F0A" w:rsidRDefault="00B62C56" w:rsidP="00B62C56">
            <w:pPr>
              <w:pStyle w:val="ListParagraph"/>
              <w:numPr>
                <w:ilvl w:val="0"/>
                <w:numId w:val="6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Manage TF meetings</w:t>
            </w:r>
          </w:p>
          <w:p w14:paraId="3FABEF9D" w14:textId="77777777" w:rsidR="00B62C56" w:rsidRPr="003D0F0A" w:rsidRDefault="00B62C56" w:rsidP="00B62C56">
            <w:pPr>
              <w:pStyle w:val="ListParagraph"/>
              <w:numPr>
                <w:ilvl w:val="0"/>
                <w:numId w:val="6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and post meeting notes</w:t>
            </w:r>
          </w:p>
          <w:p w14:paraId="6C88566D" w14:textId="77777777" w:rsidR="00CA640A" w:rsidRPr="003D0F0A" w:rsidRDefault="00CA640A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3071DE" w14:textId="3D91E202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To manage the PAC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 the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</w:t>
            </w:r>
            <w:proofErr w:type="gramEnd"/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Staff will:</w:t>
            </w:r>
          </w:p>
          <w:p w14:paraId="438D014E" w14:textId="5DE00586" w:rsidR="00B62C56" w:rsidRPr="003D0F0A" w:rsidRDefault="00B62C56" w:rsidP="00B62C56">
            <w:pPr>
              <w:pStyle w:val="ListParagraph"/>
              <w:numPr>
                <w:ilvl w:val="0"/>
                <w:numId w:val="7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Schedule PAC meetings approximately quarterly, based on policy needs and activity</w:t>
            </w:r>
          </w:p>
          <w:p w14:paraId="1377D4E5" w14:textId="77777777" w:rsidR="00B62C56" w:rsidRPr="003D0F0A" w:rsidRDefault="00B62C56" w:rsidP="00B62C56">
            <w:pPr>
              <w:pStyle w:val="ListParagraph"/>
              <w:numPr>
                <w:ilvl w:val="0"/>
                <w:numId w:val="7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Prepare meeting agendas and materials</w:t>
            </w:r>
          </w:p>
          <w:p w14:paraId="772F1A92" w14:textId="20982C0A" w:rsidR="00B62C56" w:rsidRPr="003D0F0A" w:rsidRDefault="00B62C56" w:rsidP="00B62C56">
            <w:pPr>
              <w:pStyle w:val="ListParagraph"/>
              <w:numPr>
                <w:ilvl w:val="0"/>
                <w:numId w:val="7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Manage meetings</w:t>
            </w:r>
          </w:p>
          <w:p w14:paraId="651B5AE2" w14:textId="77777777" w:rsidR="00B62C56" w:rsidRPr="003D0F0A" w:rsidRDefault="00B62C56" w:rsidP="00B62C56">
            <w:pPr>
              <w:pStyle w:val="ListParagraph"/>
              <w:numPr>
                <w:ilvl w:val="0"/>
                <w:numId w:val="7"/>
              </w:numPr>
              <w:ind w:hanging="200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Prepare and circulate meeting notes </w:t>
            </w:r>
          </w:p>
          <w:p w14:paraId="657A7614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FABF4A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Cal TF Staff will maintain current data and information (including Cal TF process documents) on the Cal TF website.</w:t>
            </w:r>
          </w:p>
          <w:p w14:paraId="43D15FFD" w14:textId="4F3F71BA" w:rsidR="00B34F20" w:rsidRPr="003D0F0A" w:rsidRDefault="00B34F20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734A2D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Transparency</w:t>
            </w:r>
          </w:p>
          <w:p w14:paraId="3222914D" w14:textId="24FC9AA8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Statewide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Consistency</w:t>
            </w:r>
          </w:p>
          <w:p w14:paraId="5DF3D18B" w14:textId="2695AD44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Stakeholder Engagement</w:t>
            </w:r>
          </w:p>
        </w:tc>
        <w:tc>
          <w:tcPr>
            <w:tcW w:w="3600" w:type="dxa"/>
          </w:tcPr>
          <w:p w14:paraId="6B86AA62" w14:textId="4D58AD0E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and PAC members will attend meetings. </w:t>
            </w:r>
          </w:p>
          <w:p w14:paraId="28435628" w14:textId="1D736DA5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420511" w14:textId="5F4B8D98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 TF members will participate in subcommittee meetings relevant to their expertise.</w:t>
            </w:r>
          </w:p>
          <w:p w14:paraId="584A23DA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4D0D61" w14:textId="09559FAA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and PAC members will prepare for meetings by reviewing materials in advance.  </w:t>
            </w:r>
          </w:p>
          <w:p w14:paraId="525C58B2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62C56" w:rsidRPr="003D0F0A" w14:paraId="247CC40C" w14:textId="77777777" w:rsidTr="00B34F20">
        <w:trPr>
          <w:trHeight w:val="20"/>
        </w:trPr>
        <w:tc>
          <w:tcPr>
            <w:tcW w:w="2736" w:type="dxa"/>
          </w:tcPr>
          <w:p w14:paraId="495B0646" w14:textId="64FCECBF" w:rsidR="00B62C56" w:rsidRPr="003D0F0A" w:rsidRDefault="00B62C56" w:rsidP="00B62C5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1267">
              <w:rPr>
                <w:rFonts w:asciiTheme="majorHAnsi" w:hAnsiTheme="majorHAnsi" w:cstheme="majorHAnsi"/>
                <w:b/>
                <w:sz w:val="18"/>
                <w:szCs w:val="18"/>
              </w:rPr>
              <w:t>Develop the 2021 Cal TF Business Plan</w:t>
            </w:r>
          </w:p>
        </w:tc>
        <w:tc>
          <w:tcPr>
            <w:tcW w:w="2314" w:type="dxa"/>
          </w:tcPr>
          <w:p w14:paraId="750EE90F" w14:textId="58A284A0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Develop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Cal TF 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Business Plan </w:t>
            </w:r>
          </w:p>
          <w:p w14:paraId="7BA45AF8" w14:textId="7B2049B4" w:rsidR="00B62C56" w:rsidRPr="003D0F0A" w:rsidRDefault="00B62C56" w:rsidP="00B6224B">
            <w:pPr>
              <w:pStyle w:val="ListParagraph"/>
              <w:numPr>
                <w:ilvl w:val="0"/>
                <w:numId w:val="8"/>
              </w:numPr>
              <w:ind w:hanging="222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Draft by October 15,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  <w:p w14:paraId="7738703A" w14:textId="7FBBFED3" w:rsidR="00B62C56" w:rsidRPr="003D0F0A" w:rsidRDefault="00B62C56" w:rsidP="00B6224B">
            <w:pPr>
              <w:pStyle w:val="ListParagraph"/>
              <w:numPr>
                <w:ilvl w:val="0"/>
                <w:numId w:val="8"/>
              </w:numPr>
              <w:ind w:hanging="222"/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Final by the December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PAC Meeting </w:t>
            </w:r>
          </w:p>
        </w:tc>
        <w:tc>
          <w:tcPr>
            <w:tcW w:w="3968" w:type="dxa"/>
          </w:tcPr>
          <w:p w14:paraId="4B3652F6" w14:textId="3A514CBD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solicit comments 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>on the draft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Business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Plan from TF, PAC, CPUC and CEC staff, and other stakeholders.  </w:t>
            </w:r>
          </w:p>
          <w:p w14:paraId="48FDFB63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A369E2" w14:textId="77777777" w:rsidR="00B62C56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Cal TF Staff will develop a final 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2021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Business Plan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that reflects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stakeholder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input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Cal TF 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Staff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 submit to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PAC </w:t>
            </w:r>
            <w:r w:rsidR="00353336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review and approval in the December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PAC meeting. </w:t>
            </w:r>
          </w:p>
          <w:p w14:paraId="29F85376" w14:textId="1190373A" w:rsidR="00B34F20" w:rsidRPr="003D0F0A" w:rsidRDefault="00B34F20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41A8C2" w14:textId="39C2A43E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Transparency</w:t>
            </w:r>
          </w:p>
        </w:tc>
        <w:tc>
          <w:tcPr>
            <w:tcW w:w="3600" w:type="dxa"/>
          </w:tcPr>
          <w:p w14:paraId="36A6AAFD" w14:textId="2FD4F30D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PAC, TF, CPUC Staff, and others will provide input on 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the draft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202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 Cal TF Business Plan.</w:t>
            </w:r>
          </w:p>
          <w:p w14:paraId="1F1B555D" w14:textId="77777777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CAF744" w14:textId="7C320DE3" w:rsidR="00B62C56" w:rsidRPr="003D0F0A" w:rsidRDefault="00B62C56" w:rsidP="00B62C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 xml:space="preserve">PAC will affirm the </w:t>
            </w:r>
            <w:r w:rsidR="00894E83">
              <w:rPr>
                <w:rFonts w:asciiTheme="majorHAnsi" w:hAnsiTheme="majorHAnsi" w:cstheme="majorHAnsi"/>
                <w:sz w:val="18"/>
                <w:szCs w:val="18"/>
              </w:rPr>
              <w:t xml:space="preserve">2021 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Business Plan by December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3D0F0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6179B9C1" w14:textId="77777777" w:rsidR="00C41190" w:rsidRPr="003D0F0A" w:rsidRDefault="00C41190" w:rsidP="005F68F6">
      <w:pPr>
        <w:rPr>
          <w:rFonts w:asciiTheme="majorHAnsi" w:hAnsiTheme="majorHAnsi" w:cstheme="majorHAnsi"/>
          <w:sz w:val="20"/>
          <w:szCs w:val="20"/>
        </w:rPr>
      </w:pPr>
    </w:p>
    <w:sectPr w:rsidR="00C41190" w:rsidRPr="003D0F0A" w:rsidSect="00D23109">
      <w:headerReference w:type="even" r:id="rId20"/>
      <w:headerReference w:type="first" r:id="rId21"/>
      <w:footerReference w:type="first" r:id="rId22"/>
      <w:pgSz w:w="15840" w:h="12240" w:orient="landscape" w:code="1"/>
      <w:pgMar w:top="720" w:right="720" w:bottom="360" w:left="720" w:header="720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nnette Beitel" w:date="2020-03-19T18:04:00Z" w:initials="AB">
    <w:p w14:paraId="640A9527" w14:textId="30B3EDAA" w:rsidR="00A5427C" w:rsidRDefault="00A5427C">
      <w:pPr>
        <w:pStyle w:val="CommentText"/>
      </w:pPr>
      <w:r>
        <w:rPr>
          <w:rStyle w:val="CommentReference"/>
        </w:rPr>
        <w:annotationRef/>
      </w:r>
      <w:r w:rsidR="00427C72">
        <w:t xml:space="preserve">Phase 3 Enhancements will be </w:t>
      </w:r>
      <w:proofErr w:type="gramStart"/>
      <w:r w:rsidR="00754364">
        <w:t>commence</w:t>
      </w:r>
      <w:proofErr w:type="gramEnd"/>
      <w:r w:rsidR="00754364">
        <w:t xml:space="preserve"> only after </w:t>
      </w:r>
      <w:proofErr w:type="spellStart"/>
      <w:r w:rsidR="00754364">
        <w:t>eTRM</w:t>
      </w:r>
      <w:proofErr w:type="spellEnd"/>
      <w:r w:rsidR="00754364">
        <w:t xml:space="preserve"> is adopted by CPUC as the “Database of Record.”</w:t>
      </w:r>
    </w:p>
  </w:comment>
  <w:comment w:id="19" w:author="Annette Beitel" w:date="2020-03-19T18:10:00Z" w:initials="AB">
    <w:p w14:paraId="36FD55AA" w14:textId="08F2833C" w:rsidR="000E3CA1" w:rsidRDefault="000E3CA1">
      <w:pPr>
        <w:pStyle w:val="CommentText"/>
      </w:pPr>
      <w:r>
        <w:rPr>
          <w:rStyle w:val="CommentReference"/>
        </w:rPr>
        <w:annotationRef/>
      </w:r>
      <w:r w:rsidR="009E16D0">
        <w:t>Listed topic is of high interest to Cal TF members and broader EE stakeholder community, also identified by CEC and CPUC as important issue.</w:t>
      </w:r>
    </w:p>
  </w:comment>
  <w:comment w:id="20" w:author="Annette Beitel" w:date="2020-03-19T18:04:00Z" w:initials="AB">
    <w:p w14:paraId="48346627" w14:textId="3EE688E1" w:rsidR="007A160E" w:rsidRDefault="007A160E">
      <w:pPr>
        <w:pStyle w:val="CommentText"/>
      </w:pPr>
      <w:r>
        <w:rPr>
          <w:rStyle w:val="CommentReference"/>
        </w:rPr>
        <w:annotationRef/>
      </w:r>
      <w:r>
        <w:t xml:space="preserve">Addition requested at last PAC meeting.  </w:t>
      </w:r>
    </w:p>
  </w:comment>
  <w:comment w:id="21" w:author="Annette Beitel" w:date="2020-03-19T18:06:00Z" w:initials="AB">
    <w:p w14:paraId="177278D2" w14:textId="02A8D705" w:rsidR="008157E4" w:rsidRDefault="008157E4">
      <w:pPr>
        <w:pStyle w:val="CommentText"/>
      </w:pPr>
      <w:r>
        <w:rPr>
          <w:rStyle w:val="CommentReference"/>
        </w:rPr>
        <w:annotationRef/>
      </w:r>
      <w:r>
        <w:t xml:space="preserve">Added by Cal TF Staff.  Reflects actual practice.  </w:t>
      </w:r>
    </w:p>
  </w:comment>
  <w:comment w:id="22" w:author="Annette Beitel" w:date="2020-03-19T18:08:00Z" w:initials="AB">
    <w:p w14:paraId="11261988" w14:textId="64633514" w:rsidR="00714DA2" w:rsidRDefault="00714DA2">
      <w:pPr>
        <w:pStyle w:val="CommentText"/>
      </w:pPr>
      <w:r>
        <w:rPr>
          <w:rStyle w:val="CommentReference"/>
        </w:rPr>
        <w:annotationRef/>
      </w:r>
      <w:r>
        <w:t xml:space="preserve">List reflects votes from March 12 Cal TF Meeting.  </w:t>
      </w:r>
    </w:p>
  </w:comment>
  <w:comment w:id="23" w:author="Annette Beitel" w:date="2020-03-19T18:08:00Z" w:initials="AB">
    <w:p w14:paraId="72407795" w14:textId="1EC3C793" w:rsidR="009624E7" w:rsidRDefault="009624E7">
      <w:pPr>
        <w:pStyle w:val="CommentText"/>
      </w:pPr>
      <w:r>
        <w:rPr>
          <w:rStyle w:val="CommentReference"/>
        </w:rPr>
        <w:annotationRef/>
      </w:r>
      <w:r>
        <w:t xml:space="preserve">Addition requested at the last PAC meeting.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0A9527" w15:done="0"/>
  <w15:commentEx w15:paraId="36FD55AA" w15:done="0"/>
  <w15:commentEx w15:paraId="48346627" w15:done="0"/>
  <w15:commentEx w15:paraId="177278D2" w15:done="0"/>
  <w15:commentEx w15:paraId="11261988" w15:done="0"/>
  <w15:commentEx w15:paraId="724077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E32B4" w16cex:dateUtc="2020-03-19T23:04:00Z"/>
  <w16cex:commentExtensible w16cex:durableId="221E3422" w16cex:dateUtc="2020-03-19T23:10:00Z"/>
  <w16cex:commentExtensible w16cex:durableId="221E3291" w16cex:dateUtc="2020-03-19T23:04:00Z"/>
  <w16cex:commentExtensible w16cex:durableId="221E332A" w16cex:dateUtc="2020-03-19T23:06:00Z"/>
  <w16cex:commentExtensible w16cex:durableId="221E33B2" w16cex:dateUtc="2020-03-19T23:08:00Z"/>
  <w16cex:commentExtensible w16cex:durableId="221E339F" w16cex:dateUtc="2020-03-19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0A9527" w16cid:durableId="221E32B4"/>
  <w16cid:commentId w16cid:paraId="36FD55AA" w16cid:durableId="221E3422"/>
  <w16cid:commentId w16cid:paraId="48346627" w16cid:durableId="221E3291"/>
  <w16cid:commentId w16cid:paraId="177278D2" w16cid:durableId="221E332A"/>
  <w16cid:commentId w16cid:paraId="11261988" w16cid:durableId="221E33B2"/>
  <w16cid:commentId w16cid:paraId="72407795" w16cid:durableId="221E33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B7D0" w14:textId="77777777" w:rsidR="00E93CC6" w:rsidRDefault="00E93CC6">
      <w:r>
        <w:separator/>
      </w:r>
    </w:p>
  </w:endnote>
  <w:endnote w:type="continuationSeparator" w:id="0">
    <w:p w14:paraId="0FF95739" w14:textId="77777777" w:rsidR="00E93CC6" w:rsidRDefault="00E93CC6">
      <w:r>
        <w:continuationSeparator/>
      </w:r>
    </w:p>
  </w:endnote>
  <w:endnote w:type="continuationNotice" w:id="1">
    <w:p w14:paraId="250D8E92" w14:textId="77777777" w:rsidR="00E93CC6" w:rsidRDefault="00E93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3A30" w14:textId="77777777" w:rsidR="00DE544F" w:rsidRDefault="00DE544F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2D03" w14:textId="77777777" w:rsidR="00DE544F" w:rsidRDefault="00DE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7F7F7F" w:themeColor="text1" w:themeTint="80"/>
        <w:sz w:val="16"/>
        <w:szCs w:val="22"/>
      </w:rPr>
      <w:id w:val="5452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11F2F" w14:textId="1EB091B2" w:rsidR="00F13A7A" w:rsidRDefault="00F13A7A" w:rsidP="008F764B">
        <w:pPr>
          <w:pStyle w:val="Footer"/>
          <w:jc w:val="center"/>
          <w:rPr>
            <w:rFonts w:ascii="Arial" w:hAnsi="Arial" w:cs="Arial"/>
            <w:color w:val="7F7F7F" w:themeColor="text1" w:themeTint="80"/>
            <w:sz w:val="16"/>
            <w:szCs w:val="22"/>
          </w:rPr>
        </w:pPr>
      </w:p>
      <w:p w14:paraId="608491D2" w14:textId="2D13235F" w:rsidR="00DE544F" w:rsidRDefault="00DE544F" w:rsidP="00BC3A39">
        <w:pPr>
          <w:pStyle w:val="Footer"/>
          <w:jc w:val="center"/>
        </w:pP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begin"/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instrText xml:space="preserve"> PAGE   \* MERGEFORMAT </w:instrText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separate"/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t>2</w:t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4371" w14:textId="61C65AB9" w:rsidR="00DE544F" w:rsidRPr="008F764B" w:rsidRDefault="00DE544F">
    <w:pPr>
      <w:pStyle w:val="Footer"/>
      <w:jc w:val="center"/>
      <w:rPr>
        <w:rFonts w:ascii="Arial" w:hAnsi="Arial" w:cs="Arial"/>
        <w:sz w:val="18"/>
      </w:rPr>
    </w:pPr>
  </w:p>
  <w:p w14:paraId="1237DFB5" w14:textId="77777777" w:rsidR="00DE544F" w:rsidRDefault="00DE54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7F7F7F" w:themeColor="text1" w:themeTint="80"/>
        <w:sz w:val="16"/>
        <w:szCs w:val="22"/>
      </w:rPr>
      <w:id w:val="21462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2E6DF" w14:textId="77777777" w:rsidR="00DE544F" w:rsidRPr="00AB09E7" w:rsidRDefault="00DE544F">
        <w:pPr>
          <w:pStyle w:val="Footer"/>
          <w:jc w:val="center"/>
          <w:rPr>
            <w:rFonts w:ascii="Arial" w:hAnsi="Arial" w:cs="Arial"/>
            <w:color w:val="7F7F7F" w:themeColor="text1" w:themeTint="80"/>
            <w:sz w:val="16"/>
            <w:szCs w:val="22"/>
          </w:rPr>
        </w:pP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begin"/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instrText xml:space="preserve"> PAGE   \* MERGEFORMAT </w:instrText>
        </w:r>
        <w:r w:rsidRPr="00AB09E7">
          <w:rPr>
            <w:rFonts w:ascii="Arial" w:hAnsi="Arial" w:cs="Arial"/>
            <w:color w:val="7F7F7F" w:themeColor="text1" w:themeTint="80"/>
            <w:sz w:val="16"/>
            <w:szCs w:val="22"/>
          </w:rPr>
          <w:fldChar w:fldCharType="separate"/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t>2</w:t>
        </w:r>
        <w:r w:rsidRPr="00AB09E7">
          <w:rPr>
            <w:rFonts w:ascii="Arial" w:hAnsi="Arial" w:cs="Arial"/>
            <w:noProof/>
            <w:color w:val="7F7F7F" w:themeColor="text1" w:themeTint="80"/>
            <w:sz w:val="16"/>
            <w:szCs w:val="22"/>
          </w:rPr>
          <w:fldChar w:fldCharType="end"/>
        </w:r>
      </w:p>
    </w:sdtContent>
  </w:sdt>
  <w:p w14:paraId="587FD373" w14:textId="77777777" w:rsidR="00DE544F" w:rsidRDefault="00DE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0E06" w14:textId="77777777" w:rsidR="00E93CC6" w:rsidRDefault="00E93CC6">
      <w:r>
        <w:separator/>
      </w:r>
    </w:p>
  </w:footnote>
  <w:footnote w:type="continuationSeparator" w:id="0">
    <w:p w14:paraId="14F792DB" w14:textId="77777777" w:rsidR="00E93CC6" w:rsidRDefault="00E93CC6">
      <w:r>
        <w:continuationSeparator/>
      </w:r>
    </w:p>
  </w:footnote>
  <w:footnote w:type="continuationNotice" w:id="1">
    <w:p w14:paraId="663F2C6D" w14:textId="77777777" w:rsidR="00E93CC6" w:rsidRDefault="00E93CC6"/>
  </w:footnote>
  <w:footnote w:id="2">
    <w:p w14:paraId="0E473C5F" w14:textId="161B045E" w:rsidR="001F574B" w:rsidRDefault="001F574B" w:rsidP="001F574B">
      <w:pPr>
        <w:pStyle w:val="FootnoteText"/>
        <w:tabs>
          <w:tab w:val="left" w:pos="180"/>
        </w:tabs>
        <w:ind w:left="187" w:hanging="187"/>
      </w:pPr>
      <w:r w:rsidRPr="00747DBF">
        <w:rPr>
          <w:rStyle w:val="FootnoteReference"/>
          <w:rFonts w:cstheme="minorHAnsi"/>
        </w:rPr>
        <w:footnoteRef/>
      </w:r>
      <w:r>
        <w:t xml:space="preserve"> </w:t>
      </w:r>
      <w:r>
        <w:tab/>
      </w:r>
      <w:r w:rsidRPr="00B6224B">
        <w:rPr>
          <w:rFonts w:asciiTheme="majorHAnsi" w:hAnsiTheme="majorHAnsi" w:cstheme="majorHAnsi"/>
          <w:sz w:val="16"/>
          <w:szCs w:val="16"/>
        </w:rPr>
        <w:t xml:space="preserve">Successful completion of this deliverable is subject to CPUC approval for the </w:t>
      </w:r>
      <w:proofErr w:type="spellStart"/>
      <w:r w:rsidRPr="00B6224B">
        <w:rPr>
          <w:rFonts w:asciiTheme="majorHAnsi" w:hAnsiTheme="majorHAnsi" w:cstheme="majorHAnsi"/>
          <w:sz w:val="16"/>
          <w:szCs w:val="16"/>
        </w:rPr>
        <w:t>eTRM</w:t>
      </w:r>
      <w:proofErr w:type="spellEnd"/>
      <w:r w:rsidRPr="00B6224B">
        <w:rPr>
          <w:rFonts w:asciiTheme="majorHAnsi" w:hAnsiTheme="majorHAnsi" w:cstheme="majorHAnsi"/>
          <w:sz w:val="16"/>
          <w:szCs w:val="16"/>
        </w:rPr>
        <w:t xml:space="preserve"> to serve as the </w:t>
      </w:r>
      <w:r w:rsidR="00801E0C">
        <w:rPr>
          <w:rFonts w:asciiTheme="majorHAnsi" w:hAnsiTheme="majorHAnsi" w:cstheme="majorHAnsi"/>
          <w:sz w:val="16"/>
          <w:szCs w:val="16"/>
        </w:rPr>
        <w:t>d</w:t>
      </w:r>
      <w:r w:rsidRPr="00B6224B">
        <w:rPr>
          <w:rFonts w:asciiTheme="majorHAnsi" w:hAnsiTheme="majorHAnsi" w:cstheme="majorHAnsi"/>
          <w:sz w:val="16"/>
          <w:szCs w:val="16"/>
        </w:rPr>
        <w:t xml:space="preserve">atabase of </w:t>
      </w:r>
      <w:r w:rsidR="00801E0C">
        <w:rPr>
          <w:rFonts w:asciiTheme="majorHAnsi" w:hAnsiTheme="majorHAnsi" w:cstheme="majorHAnsi"/>
          <w:sz w:val="16"/>
          <w:szCs w:val="16"/>
        </w:rPr>
        <w:t>r</w:t>
      </w:r>
      <w:r w:rsidRPr="00B6224B">
        <w:rPr>
          <w:rFonts w:asciiTheme="majorHAnsi" w:hAnsiTheme="majorHAnsi" w:cstheme="majorHAnsi"/>
          <w:sz w:val="16"/>
          <w:szCs w:val="16"/>
        </w:rPr>
        <w:t>ecord for statewide deemed measures.</w:t>
      </w:r>
    </w:p>
  </w:footnote>
  <w:footnote w:id="3">
    <w:p w14:paraId="797582C0" w14:textId="77777777" w:rsidR="00C57713" w:rsidRPr="00D70C66" w:rsidRDefault="00C57713" w:rsidP="00C57713">
      <w:pPr>
        <w:pStyle w:val="FootnoteText"/>
        <w:rPr>
          <w:rFonts w:asciiTheme="majorHAnsi" w:hAnsiTheme="majorHAnsi" w:cstheme="majorHAnsi"/>
        </w:rPr>
      </w:pPr>
      <w:r w:rsidRPr="00D70C66">
        <w:rPr>
          <w:rStyle w:val="FootnoteReference"/>
          <w:rFonts w:asciiTheme="majorHAnsi" w:hAnsiTheme="majorHAnsi" w:cstheme="majorHAnsi"/>
        </w:rPr>
        <w:footnoteRef/>
      </w:r>
      <w:r w:rsidRPr="00D70C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Stage 2</w:t>
      </w:r>
      <w:r w:rsidRPr="00D70C66">
        <w:rPr>
          <w:rFonts w:asciiTheme="majorHAnsi" w:hAnsiTheme="majorHAnsi" w:cstheme="majorHAnsi"/>
          <w:sz w:val="16"/>
          <w:szCs w:val="16"/>
        </w:rPr>
        <w:t xml:space="preserve"> issues are issues related to deemed measures that should be addressed/resolved later (after CPUC review/approval process for a new/updated measure).  It is common for issues to be identified (policy or technical) that cannot be addressed/resolved at the time a measure is submitted for review due to insufficient data, need for a policy clarification/change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D70C66">
        <w:rPr>
          <w:rFonts w:asciiTheme="majorHAnsi" w:hAnsiTheme="majorHAnsi" w:cstheme="majorHAnsi"/>
          <w:sz w:val="16"/>
          <w:szCs w:val="16"/>
        </w:rPr>
        <w:t xml:space="preserve"> or other reasons.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FB3D" w14:textId="6B9BFB50" w:rsidR="00AB09E7" w:rsidRPr="00AB09E7" w:rsidRDefault="00AB09E7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2020</w:t>
    </w:r>
  </w:p>
  <w:p w14:paraId="1989C9FB" w14:textId="77777777" w:rsidR="00AB09E7" w:rsidRDefault="00AB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6FA7" w14:textId="1229EDC5" w:rsidR="00503635" w:rsidRDefault="0050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AE73" w14:textId="629FA0AA" w:rsidR="00AB09E7" w:rsidRDefault="00AB09E7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  <w:r w:rsidRPr="00AB09E7">
      <w:rPr>
        <w:rFonts w:ascii="Calibri" w:hAnsi="Calibri" w:cs="Calibri"/>
        <w:i/>
        <w:iCs/>
        <w:color w:val="7F7F7F" w:themeColor="text1" w:themeTint="80"/>
        <w:sz w:val="16"/>
        <w:szCs w:val="16"/>
      </w:rPr>
      <w:t>Cal TF Business Plan 2020</w:t>
    </w:r>
  </w:p>
  <w:p w14:paraId="20E37699" w14:textId="77777777" w:rsidR="00260E58" w:rsidRPr="00AB09E7" w:rsidRDefault="00260E58" w:rsidP="00AB09E7">
    <w:pPr>
      <w:pStyle w:val="Header"/>
      <w:jc w:val="right"/>
      <w:rPr>
        <w:rFonts w:ascii="Calibri" w:hAnsi="Calibri" w:cs="Calibri"/>
        <w:i/>
        <w:iCs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68CA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E51247"/>
    <w:multiLevelType w:val="hybridMultilevel"/>
    <w:tmpl w:val="DEF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0940"/>
    <w:multiLevelType w:val="hybridMultilevel"/>
    <w:tmpl w:val="3778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9EA"/>
    <w:multiLevelType w:val="hybridMultilevel"/>
    <w:tmpl w:val="654EE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06839"/>
    <w:multiLevelType w:val="hybridMultilevel"/>
    <w:tmpl w:val="5ACA60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7039A0"/>
    <w:multiLevelType w:val="hybridMultilevel"/>
    <w:tmpl w:val="FA74E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47C63"/>
    <w:multiLevelType w:val="hybridMultilevel"/>
    <w:tmpl w:val="521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45E70"/>
    <w:multiLevelType w:val="hybridMultilevel"/>
    <w:tmpl w:val="5448A0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A524A4"/>
    <w:multiLevelType w:val="hybridMultilevel"/>
    <w:tmpl w:val="9208D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266FB"/>
    <w:multiLevelType w:val="hybridMultilevel"/>
    <w:tmpl w:val="049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996">
      <w:start w:val="1"/>
      <w:numFmt w:val="bullet"/>
      <w:pStyle w:val="eTRMBulletedText"/>
      <w:lvlText w:val=""/>
      <w:lvlJc w:val="left"/>
      <w:pPr>
        <w:ind w:left="1440" w:hanging="360"/>
      </w:pPr>
      <w:rPr>
        <w:rFonts w:ascii="Symbol" w:hAnsi="Symbol" w:hint="default"/>
        <w:color w:val="4F6228" w:themeColor="accent3" w:themeShade="8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4808"/>
    <w:multiLevelType w:val="hybridMultilevel"/>
    <w:tmpl w:val="DCE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7334"/>
    <w:multiLevelType w:val="hybridMultilevel"/>
    <w:tmpl w:val="E0CC70BA"/>
    <w:lvl w:ilvl="0" w:tplc="ED766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83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CB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E0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4A0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C4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09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47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E954216"/>
    <w:multiLevelType w:val="hybridMultilevel"/>
    <w:tmpl w:val="F61E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E631F"/>
    <w:multiLevelType w:val="hybridMultilevel"/>
    <w:tmpl w:val="E45E8E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CE12BB"/>
    <w:multiLevelType w:val="hybridMultilevel"/>
    <w:tmpl w:val="E224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062A"/>
    <w:multiLevelType w:val="hybridMultilevel"/>
    <w:tmpl w:val="73E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33778"/>
    <w:multiLevelType w:val="hybridMultilevel"/>
    <w:tmpl w:val="719AC386"/>
    <w:lvl w:ilvl="0" w:tplc="71FC6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47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CA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0C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6E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6C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AB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0B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43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D5C40FA"/>
    <w:multiLevelType w:val="hybridMultilevel"/>
    <w:tmpl w:val="FF66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E559B"/>
    <w:multiLevelType w:val="hybridMultilevel"/>
    <w:tmpl w:val="A50A2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A2256"/>
    <w:multiLevelType w:val="hybridMultilevel"/>
    <w:tmpl w:val="748229FE"/>
    <w:lvl w:ilvl="0" w:tplc="742C357E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C3DFC"/>
    <w:multiLevelType w:val="hybridMultilevel"/>
    <w:tmpl w:val="6646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02718"/>
    <w:multiLevelType w:val="hybridMultilevel"/>
    <w:tmpl w:val="1FC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D1803"/>
    <w:multiLevelType w:val="hybridMultilevel"/>
    <w:tmpl w:val="B910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8644D"/>
    <w:multiLevelType w:val="hybridMultilevel"/>
    <w:tmpl w:val="736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7710B"/>
    <w:multiLevelType w:val="hybridMultilevel"/>
    <w:tmpl w:val="EB80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029"/>
    <w:multiLevelType w:val="hybridMultilevel"/>
    <w:tmpl w:val="A48E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22F39"/>
    <w:multiLevelType w:val="hybridMultilevel"/>
    <w:tmpl w:val="99944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3463C"/>
    <w:multiLevelType w:val="hybridMultilevel"/>
    <w:tmpl w:val="7D1E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7516"/>
    <w:multiLevelType w:val="hybridMultilevel"/>
    <w:tmpl w:val="1F62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D11D3"/>
    <w:multiLevelType w:val="multilevel"/>
    <w:tmpl w:val="FF1E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039B"/>
    <w:multiLevelType w:val="hybridMultilevel"/>
    <w:tmpl w:val="F372E53C"/>
    <w:lvl w:ilvl="0" w:tplc="C4904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A61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68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25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48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C9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F81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66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2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010230D"/>
    <w:multiLevelType w:val="hybridMultilevel"/>
    <w:tmpl w:val="BDD4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64E74"/>
    <w:multiLevelType w:val="hybridMultilevel"/>
    <w:tmpl w:val="EA6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A05"/>
    <w:multiLevelType w:val="hybridMultilevel"/>
    <w:tmpl w:val="FD8EFBFC"/>
    <w:lvl w:ilvl="0" w:tplc="919A6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57E7"/>
    <w:multiLevelType w:val="hybridMultilevel"/>
    <w:tmpl w:val="CBD2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B671D"/>
    <w:multiLevelType w:val="hybridMultilevel"/>
    <w:tmpl w:val="43A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73F67"/>
    <w:multiLevelType w:val="hybridMultilevel"/>
    <w:tmpl w:val="0C8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10348"/>
    <w:multiLevelType w:val="hybridMultilevel"/>
    <w:tmpl w:val="2C74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224"/>
    <w:multiLevelType w:val="hybridMultilevel"/>
    <w:tmpl w:val="DB4C7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82C12"/>
    <w:multiLevelType w:val="hybridMultilevel"/>
    <w:tmpl w:val="C9183F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9C00F2"/>
    <w:multiLevelType w:val="multilevel"/>
    <w:tmpl w:val="F14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621E0"/>
    <w:multiLevelType w:val="hybridMultilevel"/>
    <w:tmpl w:val="A2EA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0165B"/>
    <w:multiLevelType w:val="hybridMultilevel"/>
    <w:tmpl w:val="8ABCD62C"/>
    <w:lvl w:ilvl="0" w:tplc="F8961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85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E40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2B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ACF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A7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A5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05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EA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E7F2EB4"/>
    <w:multiLevelType w:val="hybridMultilevel"/>
    <w:tmpl w:val="CF7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23"/>
  </w:num>
  <w:num w:numId="5">
    <w:abstractNumId w:val="22"/>
  </w:num>
  <w:num w:numId="6">
    <w:abstractNumId w:val="6"/>
  </w:num>
  <w:num w:numId="7">
    <w:abstractNumId w:val="20"/>
  </w:num>
  <w:num w:numId="8">
    <w:abstractNumId w:val="28"/>
  </w:num>
  <w:num w:numId="9">
    <w:abstractNumId w:val="8"/>
  </w:num>
  <w:num w:numId="10">
    <w:abstractNumId w:val="33"/>
  </w:num>
  <w:num w:numId="11">
    <w:abstractNumId w:val="3"/>
  </w:num>
  <w:num w:numId="12">
    <w:abstractNumId w:val="39"/>
  </w:num>
  <w:num w:numId="13">
    <w:abstractNumId w:val="18"/>
  </w:num>
  <w:num w:numId="14">
    <w:abstractNumId w:val="2"/>
  </w:num>
  <w:num w:numId="15">
    <w:abstractNumId w:val="34"/>
  </w:num>
  <w:num w:numId="16">
    <w:abstractNumId w:val="36"/>
  </w:num>
  <w:num w:numId="17">
    <w:abstractNumId w:val="25"/>
  </w:num>
  <w:num w:numId="18">
    <w:abstractNumId w:val="4"/>
  </w:num>
  <w:num w:numId="19">
    <w:abstractNumId w:val="7"/>
  </w:num>
  <w:num w:numId="20">
    <w:abstractNumId w:val="24"/>
  </w:num>
  <w:num w:numId="21">
    <w:abstractNumId w:val="19"/>
  </w:num>
  <w:num w:numId="22">
    <w:abstractNumId w:val="0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40"/>
  </w:num>
  <w:num w:numId="28">
    <w:abstractNumId w:val="27"/>
  </w:num>
  <w:num w:numId="29">
    <w:abstractNumId w:val="35"/>
  </w:num>
  <w:num w:numId="30">
    <w:abstractNumId w:val="13"/>
  </w:num>
  <w:num w:numId="31">
    <w:abstractNumId w:val="1"/>
  </w:num>
  <w:num w:numId="32">
    <w:abstractNumId w:val="43"/>
  </w:num>
  <w:num w:numId="33">
    <w:abstractNumId w:val="26"/>
  </w:num>
  <w:num w:numId="34">
    <w:abstractNumId w:val="32"/>
  </w:num>
  <w:num w:numId="35">
    <w:abstractNumId w:val="31"/>
  </w:num>
  <w:num w:numId="36">
    <w:abstractNumId w:val="29"/>
  </w:num>
  <w:num w:numId="37">
    <w:abstractNumId w:val="37"/>
  </w:num>
  <w:num w:numId="38">
    <w:abstractNumId w:val="9"/>
  </w:num>
  <w:num w:numId="39">
    <w:abstractNumId w:val="10"/>
  </w:num>
  <w:num w:numId="40">
    <w:abstractNumId w:val="41"/>
  </w:num>
  <w:num w:numId="41">
    <w:abstractNumId w:val="42"/>
  </w:num>
  <w:num w:numId="42">
    <w:abstractNumId w:val="30"/>
  </w:num>
  <w:num w:numId="43">
    <w:abstractNumId w:val="11"/>
  </w:num>
  <w:num w:numId="44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tte Beitel">
    <w15:presenceInfo w15:providerId="AD" w15:userId="S::annette.beitel@futee.biz::552f2f57-8b2b-495c-a7da-d8dd1fee1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5"/>
    <w:rsid w:val="00001000"/>
    <w:rsid w:val="00011A38"/>
    <w:rsid w:val="000134BD"/>
    <w:rsid w:val="00013CC6"/>
    <w:rsid w:val="00013F77"/>
    <w:rsid w:val="000144ED"/>
    <w:rsid w:val="00017023"/>
    <w:rsid w:val="0002069F"/>
    <w:rsid w:val="00023844"/>
    <w:rsid w:val="00023E00"/>
    <w:rsid w:val="0003136C"/>
    <w:rsid w:val="00034A49"/>
    <w:rsid w:val="00036F48"/>
    <w:rsid w:val="00042DFB"/>
    <w:rsid w:val="00042FC1"/>
    <w:rsid w:val="000443F3"/>
    <w:rsid w:val="00045873"/>
    <w:rsid w:val="0004728C"/>
    <w:rsid w:val="0004770B"/>
    <w:rsid w:val="00051B22"/>
    <w:rsid w:val="00052341"/>
    <w:rsid w:val="0005277D"/>
    <w:rsid w:val="00053BC6"/>
    <w:rsid w:val="000546AF"/>
    <w:rsid w:val="00055A08"/>
    <w:rsid w:val="0005667E"/>
    <w:rsid w:val="00064548"/>
    <w:rsid w:val="00066174"/>
    <w:rsid w:val="0007248A"/>
    <w:rsid w:val="00073BBA"/>
    <w:rsid w:val="000751F8"/>
    <w:rsid w:val="00075C4E"/>
    <w:rsid w:val="00076DAB"/>
    <w:rsid w:val="00080699"/>
    <w:rsid w:val="0008124D"/>
    <w:rsid w:val="00087DDD"/>
    <w:rsid w:val="00092799"/>
    <w:rsid w:val="00092C99"/>
    <w:rsid w:val="00094222"/>
    <w:rsid w:val="00094607"/>
    <w:rsid w:val="000958EA"/>
    <w:rsid w:val="000A5911"/>
    <w:rsid w:val="000A64F0"/>
    <w:rsid w:val="000B132D"/>
    <w:rsid w:val="000B3353"/>
    <w:rsid w:val="000B4FA1"/>
    <w:rsid w:val="000C0963"/>
    <w:rsid w:val="000C11E5"/>
    <w:rsid w:val="000D0E8F"/>
    <w:rsid w:val="000D2E1E"/>
    <w:rsid w:val="000E3CA1"/>
    <w:rsid w:val="000E5897"/>
    <w:rsid w:val="000F4663"/>
    <w:rsid w:val="000F4E68"/>
    <w:rsid w:val="000F52CD"/>
    <w:rsid w:val="000F627B"/>
    <w:rsid w:val="000F6564"/>
    <w:rsid w:val="00102BAC"/>
    <w:rsid w:val="00103337"/>
    <w:rsid w:val="00103723"/>
    <w:rsid w:val="0010547E"/>
    <w:rsid w:val="001070C9"/>
    <w:rsid w:val="001107F2"/>
    <w:rsid w:val="001109A0"/>
    <w:rsid w:val="0011141E"/>
    <w:rsid w:val="00114071"/>
    <w:rsid w:val="00115FC4"/>
    <w:rsid w:val="001162AA"/>
    <w:rsid w:val="00120545"/>
    <w:rsid w:val="001220A5"/>
    <w:rsid w:val="00124355"/>
    <w:rsid w:val="00124C0E"/>
    <w:rsid w:val="0012522D"/>
    <w:rsid w:val="00126994"/>
    <w:rsid w:val="00134EAF"/>
    <w:rsid w:val="00135F5B"/>
    <w:rsid w:val="00137E9A"/>
    <w:rsid w:val="00141557"/>
    <w:rsid w:val="00141DEE"/>
    <w:rsid w:val="00142C20"/>
    <w:rsid w:val="001451B1"/>
    <w:rsid w:val="00145575"/>
    <w:rsid w:val="00145D70"/>
    <w:rsid w:val="00146A04"/>
    <w:rsid w:val="00146BF1"/>
    <w:rsid w:val="00147AC2"/>
    <w:rsid w:val="00151845"/>
    <w:rsid w:val="00152697"/>
    <w:rsid w:val="001555B1"/>
    <w:rsid w:val="00155620"/>
    <w:rsid w:val="00155FB2"/>
    <w:rsid w:val="00165716"/>
    <w:rsid w:val="00175B87"/>
    <w:rsid w:val="00175D8E"/>
    <w:rsid w:val="0017621A"/>
    <w:rsid w:val="00176277"/>
    <w:rsid w:val="001844CC"/>
    <w:rsid w:val="00187DB9"/>
    <w:rsid w:val="00191A88"/>
    <w:rsid w:val="00194596"/>
    <w:rsid w:val="001A16A6"/>
    <w:rsid w:val="001A1B7D"/>
    <w:rsid w:val="001A2095"/>
    <w:rsid w:val="001A6652"/>
    <w:rsid w:val="001A67E4"/>
    <w:rsid w:val="001B2968"/>
    <w:rsid w:val="001B6151"/>
    <w:rsid w:val="001B7F8D"/>
    <w:rsid w:val="001C1BD6"/>
    <w:rsid w:val="001C2D61"/>
    <w:rsid w:val="001C3AAE"/>
    <w:rsid w:val="001C49C8"/>
    <w:rsid w:val="001C576E"/>
    <w:rsid w:val="001C6A2C"/>
    <w:rsid w:val="001D2510"/>
    <w:rsid w:val="001D39C0"/>
    <w:rsid w:val="001D7505"/>
    <w:rsid w:val="001E0036"/>
    <w:rsid w:val="001E577B"/>
    <w:rsid w:val="001E633E"/>
    <w:rsid w:val="001F4CFE"/>
    <w:rsid w:val="001F574B"/>
    <w:rsid w:val="001F579C"/>
    <w:rsid w:val="001F5CF3"/>
    <w:rsid w:val="002012D8"/>
    <w:rsid w:val="0020364C"/>
    <w:rsid w:val="002036AD"/>
    <w:rsid w:val="00204E70"/>
    <w:rsid w:val="0021117C"/>
    <w:rsid w:val="002122E9"/>
    <w:rsid w:val="0022016A"/>
    <w:rsid w:val="00221B28"/>
    <w:rsid w:val="00223302"/>
    <w:rsid w:val="00226886"/>
    <w:rsid w:val="0022795F"/>
    <w:rsid w:val="00230671"/>
    <w:rsid w:val="0023118B"/>
    <w:rsid w:val="00235D02"/>
    <w:rsid w:val="00237608"/>
    <w:rsid w:val="002401CC"/>
    <w:rsid w:val="0024087F"/>
    <w:rsid w:val="00242B3F"/>
    <w:rsid w:val="00242BB5"/>
    <w:rsid w:val="00253211"/>
    <w:rsid w:val="00260E58"/>
    <w:rsid w:val="0026401D"/>
    <w:rsid w:val="00266CCB"/>
    <w:rsid w:val="002711B7"/>
    <w:rsid w:val="0027151B"/>
    <w:rsid w:val="00277C2B"/>
    <w:rsid w:val="00284E8A"/>
    <w:rsid w:val="00285354"/>
    <w:rsid w:val="002A0BD9"/>
    <w:rsid w:val="002A2679"/>
    <w:rsid w:val="002A31E2"/>
    <w:rsid w:val="002A748F"/>
    <w:rsid w:val="002B6FC4"/>
    <w:rsid w:val="002C3324"/>
    <w:rsid w:val="002C3A77"/>
    <w:rsid w:val="002C3CF7"/>
    <w:rsid w:val="002D012F"/>
    <w:rsid w:val="002D075C"/>
    <w:rsid w:val="002D408F"/>
    <w:rsid w:val="002D660D"/>
    <w:rsid w:val="002D71CF"/>
    <w:rsid w:val="002D79A8"/>
    <w:rsid w:val="002E0E4F"/>
    <w:rsid w:val="002E2757"/>
    <w:rsid w:val="002E3C3B"/>
    <w:rsid w:val="002E454A"/>
    <w:rsid w:val="002E694E"/>
    <w:rsid w:val="002E7B5A"/>
    <w:rsid w:val="002F15A1"/>
    <w:rsid w:val="003027ED"/>
    <w:rsid w:val="003068D6"/>
    <w:rsid w:val="00306E55"/>
    <w:rsid w:val="00322A1D"/>
    <w:rsid w:val="00325352"/>
    <w:rsid w:val="003353D7"/>
    <w:rsid w:val="0034569A"/>
    <w:rsid w:val="00347CB0"/>
    <w:rsid w:val="00351313"/>
    <w:rsid w:val="00353336"/>
    <w:rsid w:val="00354E9C"/>
    <w:rsid w:val="0035531C"/>
    <w:rsid w:val="00366434"/>
    <w:rsid w:val="00370565"/>
    <w:rsid w:val="00370C54"/>
    <w:rsid w:val="00373460"/>
    <w:rsid w:val="00373CF4"/>
    <w:rsid w:val="00384E86"/>
    <w:rsid w:val="003871B6"/>
    <w:rsid w:val="0038778B"/>
    <w:rsid w:val="00387EEC"/>
    <w:rsid w:val="0039018C"/>
    <w:rsid w:val="00391D30"/>
    <w:rsid w:val="003925E3"/>
    <w:rsid w:val="0039275F"/>
    <w:rsid w:val="003954E2"/>
    <w:rsid w:val="003A2B2B"/>
    <w:rsid w:val="003A3E9F"/>
    <w:rsid w:val="003A6C1F"/>
    <w:rsid w:val="003A6FCF"/>
    <w:rsid w:val="003A76DB"/>
    <w:rsid w:val="003B551C"/>
    <w:rsid w:val="003B72CE"/>
    <w:rsid w:val="003C3B17"/>
    <w:rsid w:val="003C453D"/>
    <w:rsid w:val="003C63E0"/>
    <w:rsid w:val="003D036F"/>
    <w:rsid w:val="003D0F0A"/>
    <w:rsid w:val="003D1951"/>
    <w:rsid w:val="003D3CE1"/>
    <w:rsid w:val="003D6A0F"/>
    <w:rsid w:val="003E2CEE"/>
    <w:rsid w:val="003E7327"/>
    <w:rsid w:val="003F0DD5"/>
    <w:rsid w:val="003F4538"/>
    <w:rsid w:val="003F4B63"/>
    <w:rsid w:val="003F5A47"/>
    <w:rsid w:val="003F6A29"/>
    <w:rsid w:val="003F6BA4"/>
    <w:rsid w:val="0040600F"/>
    <w:rsid w:val="00412D12"/>
    <w:rsid w:val="0041458C"/>
    <w:rsid w:val="00414B28"/>
    <w:rsid w:val="00417BAF"/>
    <w:rsid w:val="00420B37"/>
    <w:rsid w:val="00422D5A"/>
    <w:rsid w:val="004256A0"/>
    <w:rsid w:val="00427C72"/>
    <w:rsid w:val="0043023E"/>
    <w:rsid w:val="0043028B"/>
    <w:rsid w:val="0043098F"/>
    <w:rsid w:val="0043197D"/>
    <w:rsid w:val="00434DFC"/>
    <w:rsid w:val="00435361"/>
    <w:rsid w:val="004416D8"/>
    <w:rsid w:val="00444D5A"/>
    <w:rsid w:val="00445290"/>
    <w:rsid w:val="00446D8E"/>
    <w:rsid w:val="0045103E"/>
    <w:rsid w:val="004516C8"/>
    <w:rsid w:val="0045345D"/>
    <w:rsid w:val="00453931"/>
    <w:rsid w:val="0046066E"/>
    <w:rsid w:val="00460B17"/>
    <w:rsid w:val="00461422"/>
    <w:rsid w:val="00463FE7"/>
    <w:rsid w:val="00465509"/>
    <w:rsid w:val="00471A59"/>
    <w:rsid w:val="00471ACB"/>
    <w:rsid w:val="00472CE1"/>
    <w:rsid w:val="00472EBE"/>
    <w:rsid w:val="0047417E"/>
    <w:rsid w:val="00474EB3"/>
    <w:rsid w:val="00481D81"/>
    <w:rsid w:val="004836A0"/>
    <w:rsid w:val="00485FB1"/>
    <w:rsid w:val="00486D36"/>
    <w:rsid w:val="00487199"/>
    <w:rsid w:val="00490119"/>
    <w:rsid w:val="004A0B26"/>
    <w:rsid w:val="004A2203"/>
    <w:rsid w:val="004A29CE"/>
    <w:rsid w:val="004A2DC3"/>
    <w:rsid w:val="004A62EA"/>
    <w:rsid w:val="004A7C1F"/>
    <w:rsid w:val="004B66D5"/>
    <w:rsid w:val="004B7B56"/>
    <w:rsid w:val="004C14FC"/>
    <w:rsid w:val="004C1657"/>
    <w:rsid w:val="004C182E"/>
    <w:rsid w:val="004C1D7C"/>
    <w:rsid w:val="004D0B15"/>
    <w:rsid w:val="004D1646"/>
    <w:rsid w:val="004D1E69"/>
    <w:rsid w:val="004D6B56"/>
    <w:rsid w:val="004E0F09"/>
    <w:rsid w:val="004E274A"/>
    <w:rsid w:val="004E59B7"/>
    <w:rsid w:val="004E7172"/>
    <w:rsid w:val="004F2CCB"/>
    <w:rsid w:val="004F5046"/>
    <w:rsid w:val="004F525B"/>
    <w:rsid w:val="0050221C"/>
    <w:rsid w:val="005028E1"/>
    <w:rsid w:val="00503635"/>
    <w:rsid w:val="005108E8"/>
    <w:rsid w:val="00510A08"/>
    <w:rsid w:val="005125CB"/>
    <w:rsid w:val="00517555"/>
    <w:rsid w:val="00524B59"/>
    <w:rsid w:val="0052617A"/>
    <w:rsid w:val="00527042"/>
    <w:rsid w:val="0053019A"/>
    <w:rsid w:val="00530251"/>
    <w:rsid w:val="00532858"/>
    <w:rsid w:val="00533749"/>
    <w:rsid w:val="00535130"/>
    <w:rsid w:val="005422C1"/>
    <w:rsid w:val="00542634"/>
    <w:rsid w:val="00545D4C"/>
    <w:rsid w:val="00546EE5"/>
    <w:rsid w:val="00547200"/>
    <w:rsid w:val="00547FA0"/>
    <w:rsid w:val="00552060"/>
    <w:rsid w:val="005522B6"/>
    <w:rsid w:val="00552BFB"/>
    <w:rsid w:val="00553802"/>
    <w:rsid w:val="005627FF"/>
    <w:rsid w:val="00565477"/>
    <w:rsid w:val="0057036F"/>
    <w:rsid w:val="005709F5"/>
    <w:rsid w:val="0057123E"/>
    <w:rsid w:val="00571951"/>
    <w:rsid w:val="00572296"/>
    <w:rsid w:val="005754A8"/>
    <w:rsid w:val="00580057"/>
    <w:rsid w:val="00583621"/>
    <w:rsid w:val="005845B7"/>
    <w:rsid w:val="00584F68"/>
    <w:rsid w:val="0058515C"/>
    <w:rsid w:val="00587CE6"/>
    <w:rsid w:val="00590FF8"/>
    <w:rsid w:val="00592C2B"/>
    <w:rsid w:val="00594B0B"/>
    <w:rsid w:val="00597AC8"/>
    <w:rsid w:val="005A2239"/>
    <w:rsid w:val="005A4AB8"/>
    <w:rsid w:val="005A5339"/>
    <w:rsid w:val="005B1EDE"/>
    <w:rsid w:val="005B2898"/>
    <w:rsid w:val="005B4C31"/>
    <w:rsid w:val="005B7025"/>
    <w:rsid w:val="005C0A63"/>
    <w:rsid w:val="005C1BA9"/>
    <w:rsid w:val="005C29BD"/>
    <w:rsid w:val="005D138A"/>
    <w:rsid w:val="005D4DDE"/>
    <w:rsid w:val="005D52A4"/>
    <w:rsid w:val="005E1FB4"/>
    <w:rsid w:val="005E42F8"/>
    <w:rsid w:val="005E6FF6"/>
    <w:rsid w:val="005E7CF0"/>
    <w:rsid w:val="005F250B"/>
    <w:rsid w:val="005F40A0"/>
    <w:rsid w:val="005F4A90"/>
    <w:rsid w:val="005F68F6"/>
    <w:rsid w:val="00601BB1"/>
    <w:rsid w:val="00603CBE"/>
    <w:rsid w:val="0060748B"/>
    <w:rsid w:val="00611C60"/>
    <w:rsid w:val="006123F5"/>
    <w:rsid w:val="00615E43"/>
    <w:rsid w:val="006175AA"/>
    <w:rsid w:val="006242F1"/>
    <w:rsid w:val="006260E2"/>
    <w:rsid w:val="00636A30"/>
    <w:rsid w:val="0064184D"/>
    <w:rsid w:val="00646D6D"/>
    <w:rsid w:val="00647A32"/>
    <w:rsid w:val="00650E5A"/>
    <w:rsid w:val="006578BA"/>
    <w:rsid w:val="0066489B"/>
    <w:rsid w:val="006702F0"/>
    <w:rsid w:val="00670D84"/>
    <w:rsid w:val="00671BF8"/>
    <w:rsid w:val="00672F04"/>
    <w:rsid w:val="00676E29"/>
    <w:rsid w:val="00677E66"/>
    <w:rsid w:val="0068344F"/>
    <w:rsid w:val="00683739"/>
    <w:rsid w:val="006866EB"/>
    <w:rsid w:val="0068747A"/>
    <w:rsid w:val="006964E0"/>
    <w:rsid w:val="006A2D1D"/>
    <w:rsid w:val="006A2FB4"/>
    <w:rsid w:val="006B1267"/>
    <w:rsid w:val="006B3107"/>
    <w:rsid w:val="006B3DE7"/>
    <w:rsid w:val="006B49D1"/>
    <w:rsid w:val="006B663B"/>
    <w:rsid w:val="006C43C0"/>
    <w:rsid w:val="006D5B5B"/>
    <w:rsid w:val="006D642A"/>
    <w:rsid w:val="006D6513"/>
    <w:rsid w:val="006D7645"/>
    <w:rsid w:val="006E2605"/>
    <w:rsid w:val="006F247F"/>
    <w:rsid w:val="006F2D59"/>
    <w:rsid w:val="006F5763"/>
    <w:rsid w:val="006F6AA8"/>
    <w:rsid w:val="006F7975"/>
    <w:rsid w:val="00704CFD"/>
    <w:rsid w:val="00705281"/>
    <w:rsid w:val="0070528F"/>
    <w:rsid w:val="00707D71"/>
    <w:rsid w:val="0071472E"/>
    <w:rsid w:val="00714DA2"/>
    <w:rsid w:val="00721B0A"/>
    <w:rsid w:val="0072356B"/>
    <w:rsid w:val="00723AF6"/>
    <w:rsid w:val="007250AF"/>
    <w:rsid w:val="0073013D"/>
    <w:rsid w:val="00734F61"/>
    <w:rsid w:val="00736068"/>
    <w:rsid w:val="00743F43"/>
    <w:rsid w:val="00754364"/>
    <w:rsid w:val="00760ED6"/>
    <w:rsid w:val="00761448"/>
    <w:rsid w:val="00763C0B"/>
    <w:rsid w:val="00763D8F"/>
    <w:rsid w:val="007723ED"/>
    <w:rsid w:val="00776C21"/>
    <w:rsid w:val="00780EE3"/>
    <w:rsid w:val="007818DE"/>
    <w:rsid w:val="00781A7F"/>
    <w:rsid w:val="00787E90"/>
    <w:rsid w:val="00793102"/>
    <w:rsid w:val="00793D53"/>
    <w:rsid w:val="00796158"/>
    <w:rsid w:val="007A160E"/>
    <w:rsid w:val="007A451F"/>
    <w:rsid w:val="007B11C3"/>
    <w:rsid w:val="007B3794"/>
    <w:rsid w:val="007D163A"/>
    <w:rsid w:val="007D3058"/>
    <w:rsid w:val="007D71A4"/>
    <w:rsid w:val="007E16F2"/>
    <w:rsid w:val="007E2791"/>
    <w:rsid w:val="007E2924"/>
    <w:rsid w:val="007F197F"/>
    <w:rsid w:val="007F1CE5"/>
    <w:rsid w:val="007F3CC7"/>
    <w:rsid w:val="007F624E"/>
    <w:rsid w:val="007F625A"/>
    <w:rsid w:val="00800DF2"/>
    <w:rsid w:val="008019B2"/>
    <w:rsid w:val="00801E0C"/>
    <w:rsid w:val="00804B53"/>
    <w:rsid w:val="008138B9"/>
    <w:rsid w:val="008157E4"/>
    <w:rsid w:val="00820671"/>
    <w:rsid w:val="008207FC"/>
    <w:rsid w:val="008215DB"/>
    <w:rsid w:val="0082169E"/>
    <w:rsid w:val="008222C7"/>
    <w:rsid w:val="00825666"/>
    <w:rsid w:val="0083476F"/>
    <w:rsid w:val="00837F49"/>
    <w:rsid w:val="008466C6"/>
    <w:rsid w:val="008550C2"/>
    <w:rsid w:val="008576C5"/>
    <w:rsid w:val="00857CE3"/>
    <w:rsid w:val="00860EC4"/>
    <w:rsid w:val="008646B5"/>
    <w:rsid w:val="00865CF7"/>
    <w:rsid w:val="008666A1"/>
    <w:rsid w:val="008711F6"/>
    <w:rsid w:val="0087141F"/>
    <w:rsid w:val="00876995"/>
    <w:rsid w:val="00881E06"/>
    <w:rsid w:val="00882D94"/>
    <w:rsid w:val="008834E3"/>
    <w:rsid w:val="00884587"/>
    <w:rsid w:val="008865D0"/>
    <w:rsid w:val="0088674F"/>
    <w:rsid w:val="0089026E"/>
    <w:rsid w:val="00893EBE"/>
    <w:rsid w:val="00894E83"/>
    <w:rsid w:val="00896BC5"/>
    <w:rsid w:val="008A6446"/>
    <w:rsid w:val="008B1884"/>
    <w:rsid w:val="008B26EC"/>
    <w:rsid w:val="008B3CA1"/>
    <w:rsid w:val="008B6393"/>
    <w:rsid w:val="008C4606"/>
    <w:rsid w:val="008C5707"/>
    <w:rsid w:val="008D5F34"/>
    <w:rsid w:val="008E5391"/>
    <w:rsid w:val="008E5D3A"/>
    <w:rsid w:val="008E5E81"/>
    <w:rsid w:val="008E7988"/>
    <w:rsid w:val="008F04BA"/>
    <w:rsid w:val="008F3B04"/>
    <w:rsid w:val="008F47FA"/>
    <w:rsid w:val="008F764B"/>
    <w:rsid w:val="00900BE1"/>
    <w:rsid w:val="00901CB2"/>
    <w:rsid w:val="00904848"/>
    <w:rsid w:val="00905457"/>
    <w:rsid w:val="00906350"/>
    <w:rsid w:val="00906AA4"/>
    <w:rsid w:val="00916420"/>
    <w:rsid w:val="00917980"/>
    <w:rsid w:val="009204F9"/>
    <w:rsid w:val="0092084B"/>
    <w:rsid w:val="00920C3C"/>
    <w:rsid w:val="00923CDE"/>
    <w:rsid w:val="00925100"/>
    <w:rsid w:val="009252BE"/>
    <w:rsid w:val="009273B6"/>
    <w:rsid w:val="00927702"/>
    <w:rsid w:val="009409F4"/>
    <w:rsid w:val="009444C8"/>
    <w:rsid w:val="009471B8"/>
    <w:rsid w:val="00947E59"/>
    <w:rsid w:val="00952033"/>
    <w:rsid w:val="0095578C"/>
    <w:rsid w:val="00955FCD"/>
    <w:rsid w:val="00957080"/>
    <w:rsid w:val="00957E17"/>
    <w:rsid w:val="009624E7"/>
    <w:rsid w:val="00965C3D"/>
    <w:rsid w:val="00972071"/>
    <w:rsid w:val="00974B99"/>
    <w:rsid w:val="00974F4A"/>
    <w:rsid w:val="00976C51"/>
    <w:rsid w:val="009815F4"/>
    <w:rsid w:val="00981676"/>
    <w:rsid w:val="009825BD"/>
    <w:rsid w:val="009879F7"/>
    <w:rsid w:val="009940B2"/>
    <w:rsid w:val="00994464"/>
    <w:rsid w:val="00995CBB"/>
    <w:rsid w:val="0099656F"/>
    <w:rsid w:val="009A42C6"/>
    <w:rsid w:val="009B2361"/>
    <w:rsid w:val="009B36A6"/>
    <w:rsid w:val="009B3B1D"/>
    <w:rsid w:val="009B6214"/>
    <w:rsid w:val="009C31B8"/>
    <w:rsid w:val="009C5531"/>
    <w:rsid w:val="009C5FE9"/>
    <w:rsid w:val="009C60C0"/>
    <w:rsid w:val="009C632E"/>
    <w:rsid w:val="009D074B"/>
    <w:rsid w:val="009D17B2"/>
    <w:rsid w:val="009D5BF4"/>
    <w:rsid w:val="009D68B4"/>
    <w:rsid w:val="009D762F"/>
    <w:rsid w:val="009E16D0"/>
    <w:rsid w:val="009E18AB"/>
    <w:rsid w:val="009E3A53"/>
    <w:rsid w:val="009F21ED"/>
    <w:rsid w:val="009F3BD5"/>
    <w:rsid w:val="00A04A3A"/>
    <w:rsid w:val="00A04D63"/>
    <w:rsid w:val="00A11781"/>
    <w:rsid w:val="00A12FC2"/>
    <w:rsid w:val="00A13A72"/>
    <w:rsid w:val="00A154C4"/>
    <w:rsid w:val="00A16171"/>
    <w:rsid w:val="00A2040A"/>
    <w:rsid w:val="00A21CC3"/>
    <w:rsid w:val="00A25ACC"/>
    <w:rsid w:val="00A30D9A"/>
    <w:rsid w:val="00A30FA7"/>
    <w:rsid w:val="00A34498"/>
    <w:rsid w:val="00A3603C"/>
    <w:rsid w:val="00A401DA"/>
    <w:rsid w:val="00A42C0E"/>
    <w:rsid w:val="00A440A9"/>
    <w:rsid w:val="00A44F0B"/>
    <w:rsid w:val="00A50F62"/>
    <w:rsid w:val="00A52507"/>
    <w:rsid w:val="00A52673"/>
    <w:rsid w:val="00A5427C"/>
    <w:rsid w:val="00A54F8D"/>
    <w:rsid w:val="00A62379"/>
    <w:rsid w:val="00A63DBD"/>
    <w:rsid w:val="00A71A24"/>
    <w:rsid w:val="00A72C5C"/>
    <w:rsid w:val="00A76514"/>
    <w:rsid w:val="00A8073F"/>
    <w:rsid w:val="00A82F5E"/>
    <w:rsid w:val="00A8478B"/>
    <w:rsid w:val="00A90C83"/>
    <w:rsid w:val="00A95506"/>
    <w:rsid w:val="00AA3A9D"/>
    <w:rsid w:val="00AB0777"/>
    <w:rsid w:val="00AB09E7"/>
    <w:rsid w:val="00AB24EC"/>
    <w:rsid w:val="00AB481B"/>
    <w:rsid w:val="00AB7BC1"/>
    <w:rsid w:val="00AC2B8E"/>
    <w:rsid w:val="00AC4304"/>
    <w:rsid w:val="00AD4002"/>
    <w:rsid w:val="00AD4377"/>
    <w:rsid w:val="00AD4F75"/>
    <w:rsid w:val="00AD70DA"/>
    <w:rsid w:val="00AE03F2"/>
    <w:rsid w:val="00AE23E9"/>
    <w:rsid w:val="00AE2E94"/>
    <w:rsid w:val="00AE5DCA"/>
    <w:rsid w:val="00AE6DAF"/>
    <w:rsid w:val="00AF22FE"/>
    <w:rsid w:val="00AF358F"/>
    <w:rsid w:val="00AF58CF"/>
    <w:rsid w:val="00AF7392"/>
    <w:rsid w:val="00B02FCA"/>
    <w:rsid w:val="00B03C54"/>
    <w:rsid w:val="00B06984"/>
    <w:rsid w:val="00B06AB3"/>
    <w:rsid w:val="00B06AD6"/>
    <w:rsid w:val="00B06E65"/>
    <w:rsid w:val="00B103E2"/>
    <w:rsid w:val="00B1086A"/>
    <w:rsid w:val="00B10CDC"/>
    <w:rsid w:val="00B11275"/>
    <w:rsid w:val="00B12575"/>
    <w:rsid w:val="00B12C55"/>
    <w:rsid w:val="00B12D09"/>
    <w:rsid w:val="00B1480A"/>
    <w:rsid w:val="00B149D4"/>
    <w:rsid w:val="00B14DE5"/>
    <w:rsid w:val="00B15180"/>
    <w:rsid w:val="00B22285"/>
    <w:rsid w:val="00B2301E"/>
    <w:rsid w:val="00B30B26"/>
    <w:rsid w:val="00B32112"/>
    <w:rsid w:val="00B34829"/>
    <w:rsid w:val="00B34F20"/>
    <w:rsid w:val="00B47B8A"/>
    <w:rsid w:val="00B53982"/>
    <w:rsid w:val="00B56D9C"/>
    <w:rsid w:val="00B57A27"/>
    <w:rsid w:val="00B6224B"/>
    <w:rsid w:val="00B62C56"/>
    <w:rsid w:val="00B66387"/>
    <w:rsid w:val="00B667BA"/>
    <w:rsid w:val="00B66C05"/>
    <w:rsid w:val="00B6726F"/>
    <w:rsid w:val="00B72171"/>
    <w:rsid w:val="00B74D12"/>
    <w:rsid w:val="00B74E9F"/>
    <w:rsid w:val="00B76864"/>
    <w:rsid w:val="00B77AEE"/>
    <w:rsid w:val="00B80D0F"/>
    <w:rsid w:val="00B80DC1"/>
    <w:rsid w:val="00B82735"/>
    <w:rsid w:val="00B83B0E"/>
    <w:rsid w:val="00B84B48"/>
    <w:rsid w:val="00B9198A"/>
    <w:rsid w:val="00B92E19"/>
    <w:rsid w:val="00B936D6"/>
    <w:rsid w:val="00B97025"/>
    <w:rsid w:val="00BA254A"/>
    <w:rsid w:val="00BB2A24"/>
    <w:rsid w:val="00BB3C89"/>
    <w:rsid w:val="00BB4B9F"/>
    <w:rsid w:val="00BB4C2E"/>
    <w:rsid w:val="00BB5435"/>
    <w:rsid w:val="00BB5DC1"/>
    <w:rsid w:val="00BB7A4C"/>
    <w:rsid w:val="00BC0327"/>
    <w:rsid w:val="00BC3A39"/>
    <w:rsid w:val="00BC6BB7"/>
    <w:rsid w:val="00BD1914"/>
    <w:rsid w:val="00BD7ED4"/>
    <w:rsid w:val="00BE194B"/>
    <w:rsid w:val="00BE1B5E"/>
    <w:rsid w:val="00BE63A6"/>
    <w:rsid w:val="00BF0C7D"/>
    <w:rsid w:val="00BF2866"/>
    <w:rsid w:val="00BF613B"/>
    <w:rsid w:val="00BF6C12"/>
    <w:rsid w:val="00BF6CBD"/>
    <w:rsid w:val="00C00185"/>
    <w:rsid w:val="00C037AC"/>
    <w:rsid w:val="00C03E3F"/>
    <w:rsid w:val="00C048EB"/>
    <w:rsid w:val="00C05C5F"/>
    <w:rsid w:val="00C20805"/>
    <w:rsid w:val="00C22009"/>
    <w:rsid w:val="00C2246C"/>
    <w:rsid w:val="00C234BF"/>
    <w:rsid w:val="00C30874"/>
    <w:rsid w:val="00C311D2"/>
    <w:rsid w:val="00C3559E"/>
    <w:rsid w:val="00C37A21"/>
    <w:rsid w:val="00C410D6"/>
    <w:rsid w:val="00C41190"/>
    <w:rsid w:val="00C42EFE"/>
    <w:rsid w:val="00C465B7"/>
    <w:rsid w:val="00C46EC4"/>
    <w:rsid w:val="00C475C2"/>
    <w:rsid w:val="00C47FDE"/>
    <w:rsid w:val="00C5057F"/>
    <w:rsid w:val="00C5724B"/>
    <w:rsid w:val="00C57713"/>
    <w:rsid w:val="00C61A29"/>
    <w:rsid w:val="00C63485"/>
    <w:rsid w:val="00C6631D"/>
    <w:rsid w:val="00C6636F"/>
    <w:rsid w:val="00C6681E"/>
    <w:rsid w:val="00C66E88"/>
    <w:rsid w:val="00C67A73"/>
    <w:rsid w:val="00C76D90"/>
    <w:rsid w:val="00C7719F"/>
    <w:rsid w:val="00C77582"/>
    <w:rsid w:val="00C8167C"/>
    <w:rsid w:val="00C8445D"/>
    <w:rsid w:val="00C8656B"/>
    <w:rsid w:val="00C87792"/>
    <w:rsid w:val="00CA018E"/>
    <w:rsid w:val="00CA2DBD"/>
    <w:rsid w:val="00CA557D"/>
    <w:rsid w:val="00CA640A"/>
    <w:rsid w:val="00CA68CE"/>
    <w:rsid w:val="00CB0431"/>
    <w:rsid w:val="00CB5CAB"/>
    <w:rsid w:val="00CB74A2"/>
    <w:rsid w:val="00CB7915"/>
    <w:rsid w:val="00CC1147"/>
    <w:rsid w:val="00CC3D67"/>
    <w:rsid w:val="00CC6435"/>
    <w:rsid w:val="00CD09A4"/>
    <w:rsid w:val="00CD1013"/>
    <w:rsid w:val="00CD14CB"/>
    <w:rsid w:val="00CD188C"/>
    <w:rsid w:val="00CD36AA"/>
    <w:rsid w:val="00CD7D7D"/>
    <w:rsid w:val="00CE0E26"/>
    <w:rsid w:val="00CE1BF8"/>
    <w:rsid w:val="00CE5F9B"/>
    <w:rsid w:val="00CF02B2"/>
    <w:rsid w:val="00CF1B2A"/>
    <w:rsid w:val="00CF2EC3"/>
    <w:rsid w:val="00CF685D"/>
    <w:rsid w:val="00CF7020"/>
    <w:rsid w:val="00D01A56"/>
    <w:rsid w:val="00D0510B"/>
    <w:rsid w:val="00D052E2"/>
    <w:rsid w:val="00D07058"/>
    <w:rsid w:val="00D20732"/>
    <w:rsid w:val="00D20781"/>
    <w:rsid w:val="00D21FD4"/>
    <w:rsid w:val="00D22E75"/>
    <w:rsid w:val="00D23109"/>
    <w:rsid w:val="00D233FD"/>
    <w:rsid w:val="00D25DB1"/>
    <w:rsid w:val="00D31358"/>
    <w:rsid w:val="00D32126"/>
    <w:rsid w:val="00D36299"/>
    <w:rsid w:val="00D41EE9"/>
    <w:rsid w:val="00D42D2D"/>
    <w:rsid w:val="00D4347B"/>
    <w:rsid w:val="00D46655"/>
    <w:rsid w:val="00D54D6B"/>
    <w:rsid w:val="00D55C24"/>
    <w:rsid w:val="00D56494"/>
    <w:rsid w:val="00D70C66"/>
    <w:rsid w:val="00D70C7E"/>
    <w:rsid w:val="00D73495"/>
    <w:rsid w:val="00D749F3"/>
    <w:rsid w:val="00D75BA1"/>
    <w:rsid w:val="00D8308F"/>
    <w:rsid w:val="00D83405"/>
    <w:rsid w:val="00D84499"/>
    <w:rsid w:val="00D851A0"/>
    <w:rsid w:val="00D85DD9"/>
    <w:rsid w:val="00D86FE9"/>
    <w:rsid w:val="00D87818"/>
    <w:rsid w:val="00D9046A"/>
    <w:rsid w:val="00DB3243"/>
    <w:rsid w:val="00DB3B33"/>
    <w:rsid w:val="00DB7269"/>
    <w:rsid w:val="00DC69A1"/>
    <w:rsid w:val="00DC7487"/>
    <w:rsid w:val="00DD26CE"/>
    <w:rsid w:val="00DD2A81"/>
    <w:rsid w:val="00DD7662"/>
    <w:rsid w:val="00DE544F"/>
    <w:rsid w:val="00DF40EA"/>
    <w:rsid w:val="00DF48DA"/>
    <w:rsid w:val="00DF5D5B"/>
    <w:rsid w:val="00DF60A5"/>
    <w:rsid w:val="00E000FD"/>
    <w:rsid w:val="00E01995"/>
    <w:rsid w:val="00E049C6"/>
    <w:rsid w:val="00E07FE8"/>
    <w:rsid w:val="00E1042D"/>
    <w:rsid w:val="00E12908"/>
    <w:rsid w:val="00E132F3"/>
    <w:rsid w:val="00E17965"/>
    <w:rsid w:val="00E17ACE"/>
    <w:rsid w:val="00E21344"/>
    <w:rsid w:val="00E22E43"/>
    <w:rsid w:val="00E234F8"/>
    <w:rsid w:val="00E23C6D"/>
    <w:rsid w:val="00E24180"/>
    <w:rsid w:val="00E25EC1"/>
    <w:rsid w:val="00E32653"/>
    <w:rsid w:val="00E32A62"/>
    <w:rsid w:val="00E33FA7"/>
    <w:rsid w:val="00E34D76"/>
    <w:rsid w:val="00E4063F"/>
    <w:rsid w:val="00E41C1A"/>
    <w:rsid w:val="00E43B4A"/>
    <w:rsid w:val="00E466FD"/>
    <w:rsid w:val="00E53041"/>
    <w:rsid w:val="00E55FCF"/>
    <w:rsid w:val="00E6088F"/>
    <w:rsid w:val="00E61104"/>
    <w:rsid w:val="00E61273"/>
    <w:rsid w:val="00E6327E"/>
    <w:rsid w:val="00E72954"/>
    <w:rsid w:val="00E736CA"/>
    <w:rsid w:val="00E74BDB"/>
    <w:rsid w:val="00E8043A"/>
    <w:rsid w:val="00E8161C"/>
    <w:rsid w:val="00E938B8"/>
    <w:rsid w:val="00E93CC6"/>
    <w:rsid w:val="00E94059"/>
    <w:rsid w:val="00E96200"/>
    <w:rsid w:val="00EA00AB"/>
    <w:rsid w:val="00EA21C6"/>
    <w:rsid w:val="00EA301A"/>
    <w:rsid w:val="00EA36D2"/>
    <w:rsid w:val="00EA562A"/>
    <w:rsid w:val="00EA73E2"/>
    <w:rsid w:val="00EA7BC6"/>
    <w:rsid w:val="00EB0F36"/>
    <w:rsid w:val="00EB377C"/>
    <w:rsid w:val="00EC552B"/>
    <w:rsid w:val="00EE1221"/>
    <w:rsid w:val="00EE6576"/>
    <w:rsid w:val="00EE7141"/>
    <w:rsid w:val="00EF0064"/>
    <w:rsid w:val="00EF04A7"/>
    <w:rsid w:val="00EF0DE5"/>
    <w:rsid w:val="00EF156F"/>
    <w:rsid w:val="00EF4638"/>
    <w:rsid w:val="00EF4654"/>
    <w:rsid w:val="00EF5404"/>
    <w:rsid w:val="00F06410"/>
    <w:rsid w:val="00F134B2"/>
    <w:rsid w:val="00F13503"/>
    <w:rsid w:val="00F13A7A"/>
    <w:rsid w:val="00F13D3F"/>
    <w:rsid w:val="00F17EC1"/>
    <w:rsid w:val="00F21D33"/>
    <w:rsid w:val="00F23553"/>
    <w:rsid w:val="00F32AEE"/>
    <w:rsid w:val="00F357CB"/>
    <w:rsid w:val="00F41048"/>
    <w:rsid w:val="00F42844"/>
    <w:rsid w:val="00F42B2A"/>
    <w:rsid w:val="00F44B2A"/>
    <w:rsid w:val="00F4789A"/>
    <w:rsid w:val="00F5701A"/>
    <w:rsid w:val="00F57E72"/>
    <w:rsid w:val="00F60A0F"/>
    <w:rsid w:val="00F6309A"/>
    <w:rsid w:val="00F633F0"/>
    <w:rsid w:val="00F63A56"/>
    <w:rsid w:val="00F714E8"/>
    <w:rsid w:val="00F77741"/>
    <w:rsid w:val="00F8058B"/>
    <w:rsid w:val="00F84A3F"/>
    <w:rsid w:val="00F87B48"/>
    <w:rsid w:val="00F9163B"/>
    <w:rsid w:val="00FA0D16"/>
    <w:rsid w:val="00FA27CA"/>
    <w:rsid w:val="00FA7F31"/>
    <w:rsid w:val="00FB3023"/>
    <w:rsid w:val="00FB4BC6"/>
    <w:rsid w:val="00FB7D25"/>
    <w:rsid w:val="00FC06A1"/>
    <w:rsid w:val="00FC0FAF"/>
    <w:rsid w:val="00FC7D15"/>
    <w:rsid w:val="00FD0CE4"/>
    <w:rsid w:val="00FE13C3"/>
    <w:rsid w:val="00FE6363"/>
    <w:rsid w:val="00FF0C2E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8D84"/>
  <w15:docId w15:val="{9A89AF8E-7BD9-4C89-96A4-397CEC4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1B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2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109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42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2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9A42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7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C1"/>
  </w:style>
  <w:style w:type="character" w:styleId="PageNumber">
    <w:name w:val="page number"/>
    <w:basedOn w:val="DefaultParagraphFont"/>
    <w:rsid w:val="00AB7BC1"/>
  </w:style>
  <w:style w:type="paragraph" w:styleId="Header">
    <w:name w:val="header"/>
    <w:basedOn w:val="Normal"/>
    <w:link w:val="HeaderChar"/>
    <w:unhideWhenUsed/>
    <w:rsid w:val="005F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8F6"/>
  </w:style>
  <w:style w:type="paragraph" w:styleId="FootnoteText">
    <w:name w:val="footnote text"/>
    <w:basedOn w:val="Normal"/>
    <w:link w:val="FootnoteTextChar"/>
    <w:semiHidden/>
    <w:unhideWhenUsed/>
    <w:rsid w:val="00240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01C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01C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14DE5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14DE5"/>
    <w:rPr>
      <w:rFonts w:ascii="Calibri" w:hAnsi="Calibri" w:cs="Calibri"/>
      <w:sz w:val="22"/>
      <w:szCs w:val="22"/>
    </w:rPr>
  </w:style>
  <w:style w:type="paragraph" w:customStyle="1" w:styleId="eTRMBulletedText">
    <w:name w:val="eTRM Bulleted Text"/>
    <w:basedOn w:val="Normal"/>
    <w:rsid w:val="005E1FB4"/>
    <w:pPr>
      <w:numPr>
        <w:ilvl w:val="1"/>
        <w:numId w:val="38"/>
      </w:numPr>
    </w:pPr>
  </w:style>
  <w:style w:type="paragraph" w:styleId="Revision">
    <w:name w:val="Revision"/>
    <w:hidden/>
    <w:semiHidden/>
    <w:rsid w:val="008E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8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34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17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24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9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780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8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778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28A05DC43A4DB685B30D9807CF54" ma:contentTypeVersion="7" ma:contentTypeDescription="Create a new document." ma:contentTypeScope="" ma:versionID="6c57245fc0fe6da758f57e8d2f807d8c">
  <xsd:schema xmlns:xsd="http://www.w3.org/2001/XMLSchema" xmlns:xs="http://www.w3.org/2001/XMLSchema" xmlns:p="http://schemas.microsoft.com/office/2006/metadata/properties" xmlns:ns3="402dc09a-c55d-40a6-af8c-b5287dccfe17" targetNamespace="http://schemas.microsoft.com/office/2006/metadata/properties" ma:root="true" ma:fieldsID="06191eb62ad1d816aaa8fed6eb19ce73" ns3:_="">
    <xsd:import namespace="402dc09a-c55d-40a6-af8c-b5287dcc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c09a-c55d-40a6-af8c-b5287dcc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8FF3-8830-4DB9-9F04-64CAD7840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4F71D-A448-457D-BA5A-6F2ADDC04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c09a-c55d-40a6-af8c-b5287dcc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E0577-09F6-405C-AE45-21E8DE136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17F1E-B329-40AD-83D2-5F74FB22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Mejia</dc:creator>
  <cp:lastModifiedBy>Annette Beitel</cp:lastModifiedBy>
  <cp:revision>4</cp:revision>
  <cp:lastPrinted>2020-03-01T23:40:00Z</cp:lastPrinted>
  <dcterms:created xsi:type="dcterms:W3CDTF">2020-03-19T23:14:00Z</dcterms:created>
  <dcterms:modified xsi:type="dcterms:W3CDTF">2020-03-20T15:54:00Z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0x010100E54D28A05DC43A4DB685B30D9807CF54</vt:lpwstr>
  </property>
</Properties>
</file>