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5D9" w:rsidRPr="00D740AB" w:rsidRDefault="001645D9" w:rsidP="00D740AB">
      <w:pPr>
        <w:spacing w:after="0"/>
        <w:rPr>
          <w:b/>
          <w:sz w:val="28"/>
          <w:szCs w:val="28"/>
        </w:rPr>
      </w:pPr>
      <w:r w:rsidRPr="00D740AB">
        <w:rPr>
          <w:b/>
          <w:sz w:val="28"/>
          <w:szCs w:val="28"/>
        </w:rPr>
        <w:t>Methods</w:t>
      </w:r>
      <w:r w:rsidR="007728ED" w:rsidRPr="00D740AB">
        <w:rPr>
          <w:b/>
          <w:sz w:val="28"/>
          <w:szCs w:val="28"/>
        </w:rPr>
        <w:t xml:space="preserve"> for Estimating </w:t>
      </w:r>
      <w:r w:rsidRPr="00D740AB">
        <w:rPr>
          <w:b/>
          <w:sz w:val="28"/>
          <w:szCs w:val="28"/>
        </w:rPr>
        <w:t>Measure Impacts</w:t>
      </w:r>
    </w:p>
    <w:p w:rsidR="002C0AA1" w:rsidRPr="00D740AB" w:rsidRDefault="002C0AA1" w:rsidP="00D740AB">
      <w:pPr>
        <w:spacing w:after="0"/>
        <w:rPr>
          <w:b/>
        </w:rPr>
      </w:pPr>
      <w:r w:rsidRPr="00D740AB">
        <w:rPr>
          <w:b/>
        </w:rPr>
        <w:t xml:space="preserve">Quality Installation </w:t>
      </w:r>
      <w:proofErr w:type="gramStart"/>
      <w:r w:rsidRPr="00D740AB">
        <w:rPr>
          <w:b/>
        </w:rPr>
        <w:t>For</w:t>
      </w:r>
      <w:proofErr w:type="gramEnd"/>
      <w:r w:rsidRPr="00D740AB">
        <w:rPr>
          <w:b/>
        </w:rPr>
        <w:t xml:space="preserve"> Residential Split Systems &amp; Packaged Units Workpaper</w:t>
      </w:r>
      <w:r w:rsidR="008536DE" w:rsidRPr="00D740AB">
        <w:rPr>
          <w:b/>
        </w:rPr>
        <w:t xml:space="preserve"> </w:t>
      </w:r>
      <w:r w:rsidR="002C1C61" w:rsidRPr="00D740AB">
        <w:rPr>
          <w:b/>
        </w:rPr>
        <w:t>- SCE13HC023</w:t>
      </w:r>
    </w:p>
    <w:p w:rsidR="001645D9" w:rsidRPr="001645D9" w:rsidRDefault="00552C28" w:rsidP="00D740AB">
      <w:pPr>
        <w:spacing w:after="0"/>
        <w:rPr>
          <w:b/>
        </w:rPr>
      </w:pPr>
      <w:r w:rsidRPr="001645D9">
        <w:rPr>
          <w:b/>
        </w:rPr>
        <w:t xml:space="preserve">By: Andres Fergadiotti / </w:t>
      </w:r>
      <w:r w:rsidR="00031276" w:rsidRPr="001645D9">
        <w:rPr>
          <w:b/>
        </w:rPr>
        <w:t>SCE</w:t>
      </w:r>
      <w:r w:rsidRPr="001645D9">
        <w:rPr>
          <w:b/>
        </w:rPr>
        <w:t xml:space="preserve"> (</w:t>
      </w:r>
      <w:r w:rsidR="00031276" w:rsidRPr="001645D9">
        <w:rPr>
          <w:b/>
        </w:rPr>
        <w:t>DSM Engineering</w:t>
      </w:r>
      <w:r w:rsidRPr="001645D9">
        <w:rPr>
          <w:b/>
        </w:rPr>
        <w:t>)</w:t>
      </w:r>
      <w:r w:rsidR="00031276" w:rsidRPr="001645D9">
        <w:rPr>
          <w:b/>
        </w:rPr>
        <w:t xml:space="preserve">, </w:t>
      </w:r>
      <w:proofErr w:type="spellStart"/>
      <w:r w:rsidR="00C947AC" w:rsidRPr="001645D9">
        <w:rPr>
          <w:b/>
        </w:rPr>
        <w:t>REV_</w:t>
      </w:r>
      <w:r w:rsidR="00890419" w:rsidRPr="001645D9">
        <w:rPr>
          <w:b/>
        </w:rPr>
        <w:t>February</w:t>
      </w:r>
      <w:proofErr w:type="spellEnd"/>
      <w:r w:rsidR="00890419" w:rsidRPr="001645D9">
        <w:rPr>
          <w:b/>
        </w:rPr>
        <w:t xml:space="preserve"> 12, 2015</w:t>
      </w:r>
    </w:p>
    <w:p w:rsidR="00031276" w:rsidRPr="00552C28" w:rsidRDefault="00031276" w:rsidP="00D740AB">
      <w:pPr>
        <w:spacing w:after="0"/>
        <w:rPr>
          <w:b/>
        </w:rPr>
      </w:pPr>
    </w:p>
    <w:p w:rsidR="00C67DC1" w:rsidRDefault="00BA1450">
      <w:pPr>
        <w:spacing w:after="0"/>
      </w:pPr>
      <w:r>
        <w:t xml:space="preserve">This </w:t>
      </w:r>
      <w:r w:rsidR="004F0060">
        <w:t xml:space="preserve">report </w:t>
      </w:r>
      <w:r w:rsidR="007728ED">
        <w:t>overview</w:t>
      </w:r>
      <w:r w:rsidR="004F0060">
        <w:t>s</w:t>
      </w:r>
      <w:r w:rsidR="001645D9">
        <w:t xml:space="preserve"> communication and documentation gathered </w:t>
      </w:r>
      <w:r w:rsidR="00552C28">
        <w:t>for</w:t>
      </w:r>
      <w:r w:rsidR="00031276">
        <w:t xml:space="preserve"> the </w:t>
      </w:r>
      <w:r w:rsidR="007728ED">
        <w:t>Western HVAC Performance Alliance (WHPA)</w:t>
      </w:r>
      <w:r w:rsidR="00B7454E">
        <w:t xml:space="preserve"> in 2014 as well as documentation being presented to t</w:t>
      </w:r>
      <w:r w:rsidR="00031276">
        <w:t xml:space="preserve">he California Technical Forum (Cal TF) </w:t>
      </w:r>
      <w:r w:rsidR="00FF3255">
        <w:t>on</w:t>
      </w:r>
      <w:r w:rsidR="001645D9">
        <w:t xml:space="preserve"> </w:t>
      </w:r>
      <w:r w:rsidR="00760D62">
        <w:t>meth</w:t>
      </w:r>
      <w:r w:rsidR="00031276">
        <w:t>ods</w:t>
      </w:r>
      <w:r w:rsidR="00C67DC1">
        <w:t xml:space="preserve"> to be used </w:t>
      </w:r>
      <w:r w:rsidR="00B7454E">
        <w:t xml:space="preserve">for updating </w:t>
      </w:r>
      <w:r w:rsidR="00760D62">
        <w:t xml:space="preserve">energy </w:t>
      </w:r>
      <w:r w:rsidR="00B7454E">
        <w:t xml:space="preserve">and demand </w:t>
      </w:r>
      <w:r w:rsidR="00760D62">
        <w:t>savings</w:t>
      </w:r>
      <w:r w:rsidR="00B7454E">
        <w:t xml:space="preserve"> estimations</w:t>
      </w:r>
      <w:r w:rsidR="00760D62">
        <w:t xml:space="preserve"> on</w:t>
      </w:r>
      <w:r w:rsidR="00476F7C">
        <w:t xml:space="preserve"> measure.  2015 workpaper update</w:t>
      </w:r>
      <w:r w:rsidR="00C67DC1">
        <w:t xml:space="preserve"> </w:t>
      </w:r>
      <w:r w:rsidR="00476F7C">
        <w:t>is</w:t>
      </w:r>
      <w:r w:rsidR="00C67DC1">
        <w:t xml:space="preserve"> expected to </w:t>
      </w:r>
      <w:r w:rsidR="001645D9">
        <w:t xml:space="preserve">incorporate </w:t>
      </w:r>
      <w:r w:rsidR="00C67DC1">
        <w:t xml:space="preserve">parameters suggested by the CPUC’s in their WO32 - HVAC Impact Evaluation Report – See Attachment [A]    </w:t>
      </w:r>
    </w:p>
    <w:p w:rsidR="00C67DC1" w:rsidRDefault="00C67DC1" w:rsidP="00552C28">
      <w:pPr>
        <w:spacing w:after="0"/>
      </w:pPr>
    </w:p>
    <w:p w:rsidR="00E1324C" w:rsidRDefault="00FF3255" w:rsidP="00552C28">
      <w:pPr>
        <w:spacing w:after="0"/>
      </w:pPr>
      <w:r>
        <w:t xml:space="preserve">This activity is intended to encourage a transparent and collaborative process </w:t>
      </w:r>
      <w:r w:rsidR="007728ED">
        <w:t>as well as alignment be</w:t>
      </w:r>
      <w:r w:rsidR="00FD420D">
        <w:t>t</w:t>
      </w:r>
      <w:r w:rsidR="007728ED">
        <w:t>ween deemed (Ex-Ante)</w:t>
      </w:r>
      <w:r w:rsidR="00FD420D">
        <w:t xml:space="preserve"> energy </w:t>
      </w:r>
      <w:r w:rsidR="002C1C61">
        <w:t>estimating methods and Industry</w:t>
      </w:r>
      <w:r w:rsidR="00552C28">
        <w:t xml:space="preserve"> as well as alignment with the Cal TF undertaking </w:t>
      </w:r>
      <w:r w:rsidR="00031276" w:rsidRPr="00031276">
        <w:t>rigorous process</w:t>
      </w:r>
      <w:r w:rsidR="00552C28">
        <w:t>es</w:t>
      </w:r>
      <w:r w:rsidR="007D70B1">
        <w:t xml:space="preserve"> to </w:t>
      </w:r>
      <w:r w:rsidR="00031276" w:rsidRPr="00031276">
        <w:t>review ene</w:t>
      </w:r>
      <w:r w:rsidR="00552C28">
        <w:t>rgy savings estimates and technical parameters impacting</w:t>
      </w:r>
      <w:r w:rsidR="00031276" w:rsidRPr="00031276">
        <w:t xml:space="preserve"> the California energy</w:t>
      </w:r>
      <w:r w:rsidR="00552C28">
        <w:t xml:space="preserve"> efficiency portfolio. </w:t>
      </w:r>
    </w:p>
    <w:p w:rsidR="00FA5711" w:rsidRDefault="00FA5711" w:rsidP="00552C28">
      <w:pPr>
        <w:spacing w:after="0"/>
      </w:pPr>
    </w:p>
    <w:p w:rsidR="00E1324C" w:rsidRDefault="00E1324C" w:rsidP="00E1324C">
      <w:pPr>
        <w:spacing w:after="0"/>
      </w:pPr>
    </w:p>
    <w:p w:rsidR="00E1324C" w:rsidRPr="009F65E3" w:rsidRDefault="00C24E9F" w:rsidP="00E1324C">
      <w:pPr>
        <w:pStyle w:val="Heading2"/>
        <w:spacing w:before="0"/>
      </w:pPr>
      <w:r>
        <w:t xml:space="preserve">Section 1 - Summary of </w:t>
      </w:r>
      <w:r w:rsidR="00E1324C" w:rsidRPr="009F65E3">
        <w:t>Parameters</w:t>
      </w:r>
      <w:r w:rsidR="009F65E3">
        <w:t xml:space="preserve"> </w:t>
      </w:r>
      <w:r w:rsidR="00FC4484">
        <w:t xml:space="preserve">Used in Building Energy Simulation (BES) </w:t>
      </w:r>
      <w:r w:rsidR="009F65E3">
        <w:t>for Estimating Energy Savings</w:t>
      </w:r>
    </w:p>
    <w:p w:rsidR="00E1324C" w:rsidRPr="00E1324C" w:rsidRDefault="00E1324C" w:rsidP="00E1324C">
      <w:pPr>
        <w:spacing w:after="0"/>
      </w:pPr>
    </w:p>
    <w:p w:rsidR="00671532" w:rsidRDefault="007728ED" w:rsidP="00E1324C">
      <w:pPr>
        <w:spacing w:after="0"/>
      </w:pPr>
      <w:r>
        <w:t xml:space="preserve">Following section </w:t>
      </w:r>
      <w:r w:rsidR="00170AB4">
        <w:t>summarizes</w:t>
      </w:r>
      <w:r w:rsidR="00EB3695">
        <w:t xml:space="preserve"> </w:t>
      </w:r>
      <w:r w:rsidR="00AF76B6">
        <w:t>general methodology and</w:t>
      </w:r>
      <w:r w:rsidR="001645D9">
        <w:t xml:space="preserve"> </w:t>
      </w:r>
      <w:r w:rsidR="00FE4BEE">
        <w:t>parameters used</w:t>
      </w:r>
      <w:r w:rsidR="000E0F1D">
        <w:t xml:space="preserve"> for estimating </w:t>
      </w:r>
      <w:r w:rsidR="001645D9">
        <w:t>measure impacts</w:t>
      </w:r>
      <w:r w:rsidR="000E0F1D">
        <w:t xml:space="preserve"> using</w:t>
      </w:r>
      <w:r w:rsidR="00AF76B6">
        <w:t xml:space="preserve"> the</w:t>
      </w:r>
      <w:r w:rsidR="000E0F1D">
        <w:t xml:space="preserve"> </w:t>
      </w:r>
      <w:proofErr w:type="spellStart"/>
      <w:r w:rsidR="00BC20FD">
        <w:t>eQuest</w:t>
      </w:r>
      <w:proofErr w:type="spellEnd"/>
      <w:r w:rsidR="00BC20FD">
        <w:t xml:space="preserve">/DOE2.2 - </w:t>
      </w:r>
      <w:r w:rsidR="000E0F1D">
        <w:t>B</w:t>
      </w:r>
      <w:r w:rsidR="004F0060">
        <w:t>uildin</w:t>
      </w:r>
      <w:r w:rsidR="00BA1450">
        <w:t>g Energy Simulation (BES)</w:t>
      </w:r>
      <w:r w:rsidR="00290CB4">
        <w:t xml:space="preserve"> tool</w:t>
      </w:r>
      <w:r w:rsidR="009F65E3">
        <w:t xml:space="preserve">.  </w:t>
      </w:r>
      <w:r w:rsidR="00476F7C">
        <w:t>These p</w:t>
      </w:r>
      <w:r w:rsidR="00D2259F">
        <w:t>arameter</w:t>
      </w:r>
      <w:r w:rsidR="00FE4BEE">
        <w:t>s</w:t>
      </w:r>
      <w:r w:rsidR="00531C92">
        <w:t xml:space="preserve"> </w:t>
      </w:r>
      <w:r w:rsidR="00476F7C">
        <w:t>are</w:t>
      </w:r>
      <w:r w:rsidR="00531C92">
        <w:t xml:space="preserve"> </w:t>
      </w:r>
      <w:r w:rsidR="00D2259F">
        <w:t>ranked</w:t>
      </w:r>
      <w:r w:rsidR="00FE4BEE">
        <w:t xml:space="preserve"> as “High Impact”, “Medium Impact”, and “Low Impact” bas</w:t>
      </w:r>
      <w:r w:rsidR="00F45539">
        <w:t>ed o</w:t>
      </w:r>
      <w:r w:rsidR="00671532">
        <w:t xml:space="preserve">n the </w:t>
      </w:r>
      <w:r w:rsidR="002E2B8A">
        <w:t>severity they</w:t>
      </w:r>
      <w:r w:rsidR="00671532">
        <w:t xml:space="preserve"> are expected</w:t>
      </w:r>
      <w:r w:rsidR="002E2B8A">
        <w:t xml:space="preserve"> </w:t>
      </w:r>
      <w:r w:rsidR="00671532">
        <w:t xml:space="preserve">to </w:t>
      </w:r>
      <w:r w:rsidR="002E2B8A">
        <w:t>influence</w:t>
      </w:r>
      <w:r w:rsidR="00BA1450">
        <w:t xml:space="preserve"> </w:t>
      </w:r>
      <w:r w:rsidR="00FD420D">
        <w:t xml:space="preserve">estimated </w:t>
      </w:r>
      <w:r w:rsidR="001645D9">
        <w:t>impacts</w:t>
      </w:r>
      <w:r w:rsidR="00BA1450">
        <w:t xml:space="preserve"> </w:t>
      </w:r>
      <w:r w:rsidR="001645D9">
        <w:t>from</w:t>
      </w:r>
      <w:r w:rsidR="00476F7C">
        <w:t xml:space="preserve"> </w:t>
      </w:r>
      <w:r w:rsidR="00BA1450">
        <w:t>measure</w:t>
      </w:r>
      <w:r w:rsidR="00A400D9">
        <w:t>.</w:t>
      </w:r>
    </w:p>
    <w:p w:rsidR="000A3BFD" w:rsidRDefault="000A3BFD" w:rsidP="00E1324C">
      <w:pPr>
        <w:spacing w:after="0"/>
      </w:pPr>
    </w:p>
    <w:p w:rsidR="00AF76B6" w:rsidRDefault="000A3BFD" w:rsidP="00E1324C">
      <w:pPr>
        <w:spacing w:after="0"/>
        <w:rPr>
          <w:b/>
        </w:rPr>
      </w:pPr>
      <w:r w:rsidRPr="000A3BFD">
        <w:rPr>
          <w:b/>
        </w:rPr>
        <w:t>Background</w:t>
      </w:r>
    </w:p>
    <w:p w:rsidR="007D70B1" w:rsidRPr="007D70B1" w:rsidRDefault="007D70B1" w:rsidP="00E1324C">
      <w:pPr>
        <w:spacing w:after="0"/>
        <w:rPr>
          <w:b/>
        </w:rPr>
      </w:pPr>
    </w:p>
    <w:p w:rsidR="00AF76B6" w:rsidRDefault="00AF76B6" w:rsidP="000A3BFD">
      <w:pPr>
        <w:spacing w:after="0"/>
      </w:pPr>
      <w:r>
        <w:t xml:space="preserve">Methodology </w:t>
      </w:r>
      <w:r w:rsidR="000A3BFD">
        <w:t xml:space="preserve">for </w:t>
      </w:r>
      <w:r>
        <w:t xml:space="preserve">estimating energy and demand savings </w:t>
      </w:r>
      <w:r w:rsidR="007D70B1">
        <w:t>on</w:t>
      </w:r>
      <w:r w:rsidR="001645D9">
        <w:t xml:space="preserve"> </w:t>
      </w:r>
      <w:r w:rsidR="007D70B1">
        <w:t>measure</w:t>
      </w:r>
      <w:r w:rsidR="000A3BFD">
        <w:t xml:space="preserve"> </w:t>
      </w:r>
      <w:r w:rsidR="008B70F4">
        <w:t>will utilize</w:t>
      </w:r>
      <w:r>
        <w:t xml:space="preserve"> the </w:t>
      </w:r>
      <w:r w:rsidR="000A3BFD" w:rsidRPr="000A3BFD">
        <w:t>Database for Ener</w:t>
      </w:r>
      <w:r w:rsidR="000A3BFD">
        <w:t xml:space="preserve">gy Efficiency Resources (DEER) </w:t>
      </w:r>
      <w:r>
        <w:t>Residential</w:t>
      </w:r>
      <w:r w:rsidR="00676C3D">
        <w:t xml:space="preserve"> Single Family (SFM)</w:t>
      </w:r>
      <w:r>
        <w:t xml:space="preserve"> prototype</w:t>
      </w:r>
      <w:r w:rsidR="000A3BFD">
        <w:t xml:space="preserve">.   </w:t>
      </w:r>
      <w:r w:rsidR="00676C3D">
        <w:t>The SFM</w:t>
      </w:r>
      <w:r w:rsidR="006E5E10">
        <w:t xml:space="preserve"> prototype describes the </w:t>
      </w:r>
      <w:r w:rsidR="000A3BFD" w:rsidRPr="000A3BFD">
        <w:t>site configu</w:t>
      </w:r>
      <w:r w:rsidR="006E5E10">
        <w:t xml:space="preserve">ration, including </w:t>
      </w:r>
      <w:r w:rsidR="000A3BFD" w:rsidRPr="000A3BFD">
        <w:t>multiple buildi</w:t>
      </w:r>
      <w:r w:rsidR="000A3BFD">
        <w:t>ng shells</w:t>
      </w:r>
      <w:r w:rsidR="007D70B1">
        <w:t xml:space="preserve"> (total of four shells corresponding to two single-story homes and two two-story homes at different orientations).  Each shell is served by a dedicated </w:t>
      </w:r>
      <w:r w:rsidR="006E5E10">
        <w:t>HVAC system</w:t>
      </w:r>
      <w:r w:rsidR="000A3BFD" w:rsidRPr="000A3BFD">
        <w:t xml:space="preserve">. </w:t>
      </w:r>
      <w:r w:rsidR="006E5E10">
        <w:t xml:space="preserve"> </w:t>
      </w:r>
      <w:r w:rsidR="000A3BFD" w:rsidRPr="000A3BFD">
        <w:t>Prototype char</w:t>
      </w:r>
      <w:r w:rsidR="000A3BFD">
        <w:t>acteristics</w:t>
      </w:r>
      <w:r w:rsidR="00D3554C">
        <w:t xml:space="preserve"> </w:t>
      </w:r>
      <w:r w:rsidR="004E04A6">
        <w:t xml:space="preserve">on mechanical, lighting, domestic hot water, envelop, occupancy, plug load, etc. </w:t>
      </w:r>
      <w:r w:rsidR="000A3BFD">
        <w:t xml:space="preserve">correspond to </w:t>
      </w:r>
      <w:r w:rsidR="00316E55">
        <w:t xml:space="preserve">an </w:t>
      </w:r>
      <w:proofErr w:type="spellStart"/>
      <w:r w:rsidR="000A3BFD">
        <w:t>eQuest</w:t>
      </w:r>
      <w:proofErr w:type="spellEnd"/>
      <w:r w:rsidR="000A3BFD">
        <w:t>/DOE2.2</w:t>
      </w:r>
      <w:r w:rsidR="00316E55">
        <w:t xml:space="preserve"> input parameter</w:t>
      </w:r>
      <w:r w:rsidR="007D70B1">
        <w:t xml:space="preserve"> an</w:t>
      </w:r>
      <w:r w:rsidR="00A712AB">
        <w:t>d/or performance characteristic</w:t>
      </w:r>
      <w:r w:rsidR="007D70B1">
        <w:t xml:space="preserve"> </w:t>
      </w:r>
      <w:r w:rsidR="006E5E10">
        <w:t xml:space="preserve">with </w:t>
      </w:r>
      <w:r w:rsidR="000A3BFD">
        <w:t xml:space="preserve">some </w:t>
      </w:r>
      <w:r w:rsidR="00316E55">
        <w:t xml:space="preserve">of these </w:t>
      </w:r>
      <w:r w:rsidR="000A3BFD" w:rsidRPr="000A3BFD">
        <w:t>developed specifically for the DEER analysis</w:t>
      </w:r>
      <w:r w:rsidR="006E5E10">
        <w:t>.</w:t>
      </w:r>
      <w:r w:rsidR="00676C3D">
        <w:t xml:space="preserve">  </w:t>
      </w:r>
    </w:p>
    <w:p w:rsidR="00676C3D" w:rsidRDefault="00676C3D" w:rsidP="000A3BFD">
      <w:pPr>
        <w:spacing w:after="0"/>
      </w:pPr>
    </w:p>
    <w:p w:rsidR="00C42B66" w:rsidRDefault="00C42B66" w:rsidP="00C42B66">
      <w:pPr>
        <w:spacing w:after="0"/>
      </w:pPr>
      <w:r>
        <w:t xml:space="preserve">Energy and demand savings will be weighted using </w:t>
      </w:r>
      <w:r w:rsidR="001723F4">
        <w:t xml:space="preserve">the </w:t>
      </w:r>
      <w:r>
        <w:t xml:space="preserve">DEER’s Commercial Vintage Weights documentation based on the “Single Family – Heating and </w:t>
      </w:r>
      <w:proofErr w:type="gramStart"/>
      <w:r>
        <w:t>Cooling</w:t>
      </w:r>
      <w:proofErr w:type="gramEnd"/>
      <w:r>
        <w:t xml:space="preserve">” category.  Building population (e.g., weight) under this criterion and throughout SCE’s territories </w:t>
      </w:r>
      <w:r w:rsidR="00F45D73">
        <w:t xml:space="preserve">is highest on </w:t>
      </w:r>
      <w:r>
        <w:t xml:space="preserve">1975 </w:t>
      </w:r>
      <w:r w:rsidR="00F45D73">
        <w:t xml:space="preserve">and </w:t>
      </w:r>
      <w:r>
        <w:t xml:space="preserve">followed by </w:t>
      </w:r>
      <w:r w:rsidR="00F45D73">
        <w:t xml:space="preserve">the </w:t>
      </w:r>
      <w:r>
        <w:t>1985</w:t>
      </w:r>
      <w:r w:rsidR="00F45D73">
        <w:t xml:space="preserve"> vintage</w:t>
      </w:r>
      <w:r>
        <w:t xml:space="preserve">.  Contributions and/or impacts from latest vintages including 2003 and 2007 are minimal.   </w:t>
      </w:r>
    </w:p>
    <w:p w:rsidR="00C42B66" w:rsidRDefault="00C42B66" w:rsidP="00C42B66">
      <w:pPr>
        <w:spacing w:after="0"/>
      </w:pPr>
    </w:p>
    <w:p w:rsidR="00871743" w:rsidRDefault="008D3B35" w:rsidP="00871743">
      <w:pPr>
        <w:spacing w:after="0"/>
      </w:pPr>
      <w:r>
        <w:lastRenderedPageBreak/>
        <w:t>R</w:t>
      </w:r>
      <w:r w:rsidR="003E754C">
        <w:t xml:space="preserve">esidential building weights are developed from the Residential Appliance Saturation Survey (RASS) data. </w:t>
      </w:r>
      <w:r>
        <w:t xml:space="preserve"> </w:t>
      </w:r>
      <w:r w:rsidR="003E754C">
        <w:t>This supports th</w:t>
      </w:r>
      <w:r w:rsidR="00E85AF2">
        <w:t xml:space="preserve">e development of </w:t>
      </w:r>
      <w:r w:rsidR="003E754C">
        <w:t>typical savings values for measures where the actual participation among the populatio</w:t>
      </w:r>
      <w:r w:rsidR="008F778A">
        <w:t xml:space="preserve">n of </w:t>
      </w:r>
      <w:r w:rsidR="003E754C">
        <w:t>buildings is not known</w:t>
      </w:r>
      <w:r>
        <w:t>.</w:t>
      </w:r>
      <w:r w:rsidR="000E0F1D">
        <w:t xml:space="preserve">  </w:t>
      </w:r>
      <w:r w:rsidR="00871743" w:rsidRPr="00871743">
        <w:t xml:space="preserve">RASS is one of the most valuable sources of information for residential Unit Energy Consumption (UEC) values. </w:t>
      </w:r>
      <w:r w:rsidR="00871743">
        <w:t xml:space="preserve"> </w:t>
      </w:r>
      <w:r w:rsidR="00871743" w:rsidRPr="00871743">
        <w:t xml:space="preserve">The DEER team uses these UECs to calibrate the prototypical residential simulation models so that these models yield annual energy use values for heating and cooling that </w:t>
      </w:r>
      <w:r w:rsidR="000E0F1D">
        <w:t xml:space="preserve">are similar to RASS.  </w:t>
      </w:r>
    </w:p>
    <w:p w:rsidR="006448D9" w:rsidRDefault="006448D9" w:rsidP="00871743">
      <w:pPr>
        <w:spacing w:after="0"/>
      </w:pPr>
    </w:p>
    <w:p w:rsidR="004D1599" w:rsidRDefault="006448D9" w:rsidP="006448D9">
      <w:pPr>
        <w:spacing w:after="0"/>
      </w:pPr>
      <w:r>
        <w:t>The SFM prototype will be g</w:t>
      </w:r>
      <w:r w:rsidR="006559F6">
        <w:t>enerated using</w:t>
      </w:r>
      <w:r w:rsidR="00E85AF2">
        <w:t xml:space="preserve"> the</w:t>
      </w:r>
      <w:r w:rsidR="006559F6">
        <w:t xml:space="preserve"> CPUC’s Measure Analysis Software Control (</w:t>
      </w:r>
      <w:proofErr w:type="spellStart"/>
      <w:r w:rsidR="006559F6">
        <w:t>MASControl</w:t>
      </w:r>
      <w:proofErr w:type="spellEnd"/>
      <w:r w:rsidR="006559F6">
        <w:t>)</w:t>
      </w:r>
      <w:r w:rsidR="00E85AF2">
        <w:t xml:space="preserve"> </w:t>
      </w:r>
      <w:r>
        <w:t>application at multiple vintages</w:t>
      </w:r>
      <w:r w:rsidR="004043F6">
        <w:t xml:space="preserve"> </w:t>
      </w:r>
      <w:r w:rsidR="006B70A8">
        <w:t xml:space="preserve">and climate zones under </w:t>
      </w:r>
      <w:r w:rsidR="00E85AF2">
        <w:t xml:space="preserve">the </w:t>
      </w:r>
      <w:r w:rsidR="006B70A8">
        <w:t>SCE’s territory</w:t>
      </w:r>
      <w:r>
        <w:t>.</w:t>
      </w:r>
      <w:r w:rsidR="004043F6">
        <w:t xml:space="preserve">  </w:t>
      </w:r>
      <w:r w:rsidR="006B70A8">
        <w:t xml:space="preserve">The base case will be configured using the Customer </w:t>
      </w:r>
      <w:r w:rsidR="008B70F4">
        <w:t>Average (</w:t>
      </w:r>
      <w:proofErr w:type="spellStart"/>
      <w:r w:rsidR="008B70F4">
        <w:t>CAv</w:t>
      </w:r>
      <w:proofErr w:type="spellEnd"/>
      <w:r w:rsidR="008B70F4">
        <w:t>) case</w:t>
      </w:r>
      <w:r w:rsidR="00E85AF2">
        <w:t xml:space="preserve"> </w:t>
      </w:r>
      <w:r w:rsidR="008B70F4">
        <w:t xml:space="preserve">as </w:t>
      </w:r>
      <w:r w:rsidR="00C42B66">
        <w:t xml:space="preserve">generated by </w:t>
      </w:r>
      <w:proofErr w:type="spellStart"/>
      <w:r w:rsidR="006B70A8">
        <w:t>MASControl</w:t>
      </w:r>
      <w:proofErr w:type="spellEnd"/>
      <w:r w:rsidR="006B70A8">
        <w:t xml:space="preserve">.  The measure case will be configured </w:t>
      </w:r>
      <w:r w:rsidR="003601D3">
        <w:t xml:space="preserve">by </w:t>
      </w:r>
      <w:r w:rsidR="001723F4">
        <w:t xml:space="preserve">adjusting </w:t>
      </w:r>
      <w:r w:rsidR="006B70A8">
        <w:t>performance parameters and</w:t>
      </w:r>
      <w:r w:rsidR="008B70F4">
        <w:t>/or</w:t>
      </w:r>
      <w:r w:rsidR="006B70A8">
        <w:t xml:space="preserve"> characteristics within the base case energy model.</w:t>
      </w:r>
    </w:p>
    <w:p w:rsidR="0007364C" w:rsidRDefault="0007364C" w:rsidP="006448D9">
      <w:pPr>
        <w:spacing w:after="0"/>
      </w:pPr>
    </w:p>
    <w:p w:rsidR="00173D0A" w:rsidRPr="006F759C" w:rsidRDefault="006B70A8" w:rsidP="00871743">
      <w:pPr>
        <w:spacing w:after="0"/>
        <w:rPr>
          <w:lang w:val="en-GB"/>
        </w:rPr>
      </w:pPr>
      <w:r>
        <w:t>Weather data used in the energy simulation will be based on</w:t>
      </w:r>
      <w:r w:rsidR="00D9260C">
        <w:t xml:space="preserve"> CZ2010</w:t>
      </w:r>
      <w:r w:rsidR="003601D3">
        <w:t xml:space="preserve"> data</w:t>
      </w:r>
      <w:r w:rsidR="00D9260C">
        <w:t xml:space="preserve">.  </w:t>
      </w:r>
      <w:r w:rsidR="003601D3">
        <w:rPr>
          <w:lang w:val="en-GB"/>
        </w:rPr>
        <w:t xml:space="preserve">DEER2014 uses the new weather CZ2010 data, along with new peak period definitions based on the new weather data, in the determination of </w:t>
      </w:r>
      <w:proofErr w:type="spellStart"/>
      <w:r w:rsidR="003601D3">
        <w:rPr>
          <w:lang w:val="en-GB"/>
        </w:rPr>
        <w:t>all weather</w:t>
      </w:r>
      <w:proofErr w:type="spellEnd"/>
      <w:r w:rsidR="003601D3">
        <w:rPr>
          <w:lang w:val="en-GB"/>
        </w:rPr>
        <w:t xml:space="preserve"> sensitive energy savings</w:t>
      </w:r>
      <w:r w:rsidR="003601D3">
        <w:t>.  Th</w:t>
      </w:r>
      <w:r w:rsidR="003601D3" w:rsidRPr="006F759C">
        <w:t xml:space="preserve">e </w:t>
      </w:r>
      <w:r w:rsidR="00D9260C" w:rsidRPr="006F759C">
        <w:t xml:space="preserve">CZ2010 weather files </w:t>
      </w:r>
      <w:r w:rsidR="003601D3" w:rsidRPr="006F759C">
        <w:t>uses</w:t>
      </w:r>
      <w:r w:rsidR="00D9260C" w:rsidRPr="006F759C">
        <w:t xml:space="preserve"> data from 1998-2009 for 86 locations in California, combined with satellite-derived solar radiation.</w:t>
      </w:r>
      <w:r w:rsidR="00F45D73" w:rsidRPr="006F759C">
        <w:t xml:space="preserve">  Calculation of peak demand</w:t>
      </w:r>
      <w:r w:rsidR="00172A6D" w:rsidRPr="006F759C">
        <w:t xml:space="preserve"> (kW)</w:t>
      </w:r>
      <w:r w:rsidR="00F45D73" w:rsidRPr="006F759C">
        <w:t xml:space="preserve"> will similarly follow DEER2014 methods. </w:t>
      </w:r>
      <w:r w:rsidR="003601D3" w:rsidRPr="006F759C">
        <w:rPr>
          <w:lang w:val="en-GB"/>
        </w:rPr>
        <w:t xml:space="preserve">  </w:t>
      </w:r>
    </w:p>
    <w:p w:rsidR="00A341AC" w:rsidRPr="006F759C" w:rsidRDefault="00A341AC" w:rsidP="00871743">
      <w:pPr>
        <w:spacing w:after="0"/>
        <w:rPr>
          <w:lang w:val="en-GB"/>
        </w:rPr>
      </w:pPr>
    </w:p>
    <w:p w:rsidR="00F13A3D" w:rsidRDefault="00D638FB" w:rsidP="001C0B8D">
      <w:pPr>
        <w:spacing w:after="0"/>
        <w:rPr>
          <w:lang w:val="en-GB"/>
        </w:rPr>
      </w:pPr>
      <w:r w:rsidRPr="006F759C">
        <w:rPr>
          <w:lang w:val="en-GB"/>
        </w:rPr>
        <w:t>Proposed p</w:t>
      </w:r>
      <w:r w:rsidR="00A341AC" w:rsidRPr="006F759C">
        <w:rPr>
          <w:lang w:val="en-GB"/>
        </w:rPr>
        <w:t>arameters and</w:t>
      </w:r>
      <w:r w:rsidR="00F91FC1" w:rsidRPr="006F759C">
        <w:rPr>
          <w:lang w:val="en-GB"/>
        </w:rPr>
        <w:t>/or performance</w:t>
      </w:r>
      <w:r w:rsidR="00A341AC" w:rsidRPr="006F759C">
        <w:rPr>
          <w:lang w:val="en-GB"/>
        </w:rPr>
        <w:t xml:space="preserve"> characteristics</w:t>
      </w:r>
      <w:r w:rsidRPr="006F759C">
        <w:rPr>
          <w:lang w:val="en-GB"/>
        </w:rPr>
        <w:t xml:space="preserve"> to </w:t>
      </w:r>
      <w:r w:rsidR="00C3173B" w:rsidRPr="006F759C">
        <w:rPr>
          <w:lang w:val="en-GB"/>
        </w:rPr>
        <w:t xml:space="preserve">be used in the </w:t>
      </w:r>
      <w:r w:rsidR="00A341AC" w:rsidRPr="006F759C">
        <w:rPr>
          <w:lang w:val="en-GB"/>
        </w:rPr>
        <w:t>energy model</w:t>
      </w:r>
      <w:r w:rsidR="00C3173B" w:rsidRPr="006F759C">
        <w:rPr>
          <w:lang w:val="en-GB"/>
        </w:rPr>
        <w:t xml:space="preserve"> </w:t>
      </w:r>
      <w:r w:rsidRPr="006F759C">
        <w:rPr>
          <w:lang w:val="en-GB"/>
        </w:rPr>
        <w:t>are</w:t>
      </w:r>
      <w:r w:rsidR="00C3173B" w:rsidRPr="006F759C">
        <w:rPr>
          <w:lang w:val="en-GB"/>
        </w:rPr>
        <w:t xml:space="preserve"> </w:t>
      </w:r>
      <w:r w:rsidRPr="006F759C">
        <w:rPr>
          <w:lang w:val="en-GB"/>
        </w:rPr>
        <w:t xml:space="preserve">generally </w:t>
      </w:r>
      <w:r w:rsidR="00C3173B" w:rsidRPr="006F759C">
        <w:rPr>
          <w:lang w:val="en-GB"/>
        </w:rPr>
        <w:t xml:space="preserve">consistent </w:t>
      </w:r>
      <w:r w:rsidRPr="006F759C">
        <w:rPr>
          <w:lang w:val="en-GB"/>
        </w:rPr>
        <w:t>with</w:t>
      </w:r>
      <w:r w:rsidR="00A341AC" w:rsidRPr="006F759C">
        <w:rPr>
          <w:lang w:val="en-GB"/>
        </w:rPr>
        <w:t xml:space="preserve"> those used in the original </w:t>
      </w:r>
      <w:r w:rsidR="00AB6F63" w:rsidRPr="006F759C">
        <w:rPr>
          <w:lang w:val="en-GB"/>
        </w:rPr>
        <w:t xml:space="preserve">version </w:t>
      </w:r>
      <w:r w:rsidR="00C3173B" w:rsidRPr="006F759C">
        <w:rPr>
          <w:lang w:val="en-GB"/>
        </w:rPr>
        <w:t>of the workpaper</w:t>
      </w:r>
      <w:r w:rsidR="00F13A3D">
        <w:rPr>
          <w:lang w:val="en-GB"/>
        </w:rPr>
        <w:t>.</w:t>
      </w:r>
      <w:r w:rsidR="00526E19">
        <w:rPr>
          <w:lang w:val="en-GB"/>
        </w:rPr>
        <w:t xml:space="preserve">  Table 1 </w:t>
      </w:r>
      <w:r w:rsidR="000F0210">
        <w:rPr>
          <w:lang w:val="en-GB"/>
        </w:rPr>
        <w:t>compares parameters used under</w:t>
      </w:r>
      <w:r w:rsidR="00526E19">
        <w:rPr>
          <w:lang w:val="en-GB"/>
        </w:rPr>
        <w:t xml:space="preserve"> </w:t>
      </w:r>
      <w:r w:rsidR="000F0210">
        <w:rPr>
          <w:lang w:val="en-GB"/>
        </w:rPr>
        <w:t>“</w:t>
      </w:r>
      <w:r w:rsidR="00526E19">
        <w:rPr>
          <w:lang w:val="en-GB"/>
        </w:rPr>
        <w:t>base case</w:t>
      </w:r>
      <w:r w:rsidR="000F0210">
        <w:rPr>
          <w:lang w:val="en-GB"/>
        </w:rPr>
        <w:t>”</w:t>
      </w:r>
      <w:r w:rsidR="00526E19">
        <w:rPr>
          <w:lang w:val="en-GB"/>
        </w:rPr>
        <w:t xml:space="preserve"> and </w:t>
      </w:r>
      <w:r w:rsidR="000F0210">
        <w:rPr>
          <w:lang w:val="en-GB"/>
        </w:rPr>
        <w:t>“</w:t>
      </w:r>
      <w:r w:rsidR="00526E19">
        <w:rPr>
          <w:lang w:val="en-GB"/>
        </w:rPr>
        <w:t>measure case</w:t>
      </w:r>
      <w:r w:rsidR="000F0210">
        <w:rPr>
          <w:lang w:val="en-GB"/>
        </w:rPr>
        <w:t>”</w:t>
      </w:r>
      <w:r w:rsidR="00526E19">
        <w:rPr>
          <w:lang w:val="en-GB"/>
        </w:rPr>
        <w:t xml:space="preserve"> in current version of workpaper (2014) a</w:t>
      </w:r>
      <w:r w:rsidR="000F0210">
        <w:rPr>
          <w:lang w:val="en-GB"/>
        </w:rPr>
        <w:t xml:space="preserve">nd those recommended by WO32 for </w:t>
      </w:r>
      <w:r w:rsidR="00526E19">
        <w:rPr>
          <w:lang w:val="en-GB"/>
        </w:rPr>
        <w:t xml:space="preserve">new workpaper update (2015). </w:t>
      </w:r>
    </w:p>
    <w:p w:rsidR="00887B2B" w:rsidRDefault="00887B2B" w:rsidP="001C0B8D">
      <w:pPr>
        <w:spacing w:after="0"/>
        <w:rPr>
          <w:lang w:val="en-GB"/>
        </w:rPr>
      </w:pPr>
    </w:p>
    <w:p w:rsidR="005239EE" w:rsidRDefault="00845D5F" w:rsidP="00871743">
      <w:pPr>
        <w:spacing w:after="0"/>
        <w:rPr>
          <w:lang w:val="en-GB"/>
        </w:rPr>
      </w:pPr>
      <w:r w:rsidRPr="00D740AB">
        <w:rPr>
          <w:b/>
        </w:rPr>
        <w:t xml:space="preserve">WO32 </w:t>
      </w:r>
      <w:r>
        <w:rPr>
          <w:b/>
        </w:rPr>
        <w:t xml:space="preserve">- </w:t>
      </w:r>
      <w:r w:rsidRPr="00D740AB">
        <w:rPr>
          <w:b/>
        </w:rPr>
        <w:t>HVA</w:t>
      </w:r>
      <w:r>
        <w:rPr>
          <w:b/>
        </w:rPr>
        <w:t>C</w:t>
      </w:r>
      <w:r w:rsidRPr="00D740AB">
        <w:rPr>
          <w:b/>
        </w:rPr>
        <w:t xml:space="preserve"> Impact Evaluation</w:t>
      </w:r>
      <w:r w:rsidR="00DF707B" w:rsidRPr="00845D5F">
        <w:rPr>
          <w:b/>
          <w:lang w:val="en-GB"/>
        </w:rPr>
        <w:t xml:space="preserve"> Brief</w:t>
      </w:r>
      <w:r w:rsidR="005239EE" w:rsidRPr="00D740AB">
        <w:rPr>
          <w:b/>
          <w:lang w:val="en-GB"/>
        </w:rPr>
        <w:t xml:space="preserve"> </w:t>
      </w:r>
    </w:p>
    <w:p w:rsidR="003947CE" w:rsidRPr="00600CEB" w:rsidRDefault="003947CE" w:rsidP="00887B2B">
      <w:pPr>
        <w:autoSpaceDE w:val="0"/>
        <w:autoSpaceDN w:val="0"/>
        <w:adjustRightInd w:val="0"/>
        <w:spacing w:after="0" w:line="240" w:lineRule="auto"/>
      </w:pPr>
    </w:p>
    <w:p w:rsidR="00BC7867" w:rsidRPr="00D740AB" w:rsidRDefault="00523083" w:rsidP="00BC7867">
      <w:pPr>
        <w:autoSpaceDE w:val="0"/>
        <w:autoSpaceDN w:val="0"/>
        <w:adjustRightInd w:val="0"/>
        <w:spacing w:after="0" w:line="240" w:lineRule="auto"/>
        <w:rPr>
          <w:lang w:val="en-GB"/>
        </w:rPr>
      </w:pPr>
      <w:r w:rsidRPr="00D740AB">
        <w:t>WO32</w:t>
      </w:r>
      <w:r w:rsidR="003947CE" w:rsidRPr="00D740AB">
        <w:t xml:space="preserve"> </w:t>
      </w:r>
      <w:r w:rsidR="000F0210">
        <w:t>HVA</w:t>
      </w:r>
      <w:r w:rsidR="00845D5F">
        <w:t>C</w:t>
      </w:r>
      <w:r w:rsidR="000F0210">
        <w:t xml:space="preserve"> I</w:t>
      </w:r>
      <w:r w:rsidR="00D5582B" w:rsidRPr="00D740AB">
        <w:t xml:space="preserve">mpact </w:t>
      </w:r>
      <w:r w:rsidR="000F0210">
        <w:t>E</w:t>
      </w:r>
      <w:r w:rsidR="003947CE" w:rsidRPr="00D740AB">
        <w:t>valuation</w:t>
      </w:r>
      <w:r w:rsidR="00A70ECF" w:rsidRPr="00D740AB">
        <w:t xml:space="preserve"> (evaluation hereafter) included evaluation of SCE’s Residential Quality Installation (RQI) </w:t>
      </w:r>
      <w:r w:rsidR="0030477B" w:rsidRPr="00D740AB">
        <w:t>program.  Under this</w:t>
      </w:r>
      <w:r w:rsidR="000F0210">
        <w:t xml:space="preserve"> study</w:t>
      </w:r>
      <w:r w:rsidR="003947CE" w:rsidRPr="00D740AB">
        <w:t>, non-participants were recruited from PG&amp;E, SCE, and SDG&amp;E service areas to provide a common-practice baseline.</w:t>
      </w:r>
      <w:r w:rsidR="00D5582B" w:rsidRPr="00D740AB">
        <w:t xml:space="preserve">  Since SCE was the only utility </w:t>
      </w:r>
      <w:r w:rsidR="00A70ECF" w:rsidRPr="00D740AB">
        <w:t xml:space="preserve">with a RQI </w:t>
      </w:r>
      <w:r w:rsidR="003947CE" w:rsidRPr="00D740AB">
        <w:t>program, program participants</w:t>
      </w:r>
      <w:r w:rsidR="00D5582B" w:rsidRPr="00D740AB">
        <w:t xml:space="preserve"> were limited to</w:t>
      </w:r>
      <w:r w:rsidR="003947CE" w:rsidRPr="00D740AB">
        <w:t xml:space="preserve"> SCE’s service area.  </w:t>
      </w:r>
      <w:r w:rsidR="002438D9" w:rsidRPr="00D740AB">
        <w:t xml:space="preserve">The </w:t>
      </w:r>
      <w:r w:rsidR="003947CE" w:rsidRPr="00D740AB">
        <w:t>evaluation included site visits at 50 program participant and 50 non-participant sites, all of which were located in climate zones (CZs) 8 through 16.</w:t>
      </w:r>
      <w:r w:rsidR="00BC7867" w:rsidRPr="00D740AB">
        <w:rPr>
          <w:lang w:val="en-GB"/>
        </w:rPr>
        <w:t xml:space="preserve"> </w:t>
      </w:r>
    </w:p>
    <w:p w:rsidR="0000038E" w:rsidRPr="00600CEB" w:rsidRDefault="0000038E" w:rsidP="00887B2B">
      <w:pPr>
        <w:autoSpaceDE w:val="0"/>
        <w:autoSpaceDN w:val="0"/>
        <w:adjustRightInd w:val="0"/>
        <w:spacing w:after="0" w:line="240" w:lineRule="auto"/>
      </w:pPr>
    </w:p>
    <w:p w:rsidR="00523083" w:rsidRPr="00D740AB" w:rsidRDefault="00523083" w:rsidP="00D740AB">
      <w:pPr>
        <w:autoSpaceDE w:val="0"/>
        <w:autoSpaceDN w:val="0"/>
        <w:adjustRightInd w:val="0"/>
        <w:spacing w:after="0" w:line="240" w:lineRule="auto"/>
      </w:pPr>
      <w:r w:rsidRPr="00D740AB">
        <w:t>E</w:t>
      </w:r>
      <w:r w:rsidR="00BC7867" w:rsidRPr="00D740AB">
        <w:t>nergy</w:t>
      </w:r>
      <w:r w:rsidRPr="00D740AB">
        <w:t xml:space="preserve"> and demand</w:t>
      </w:r>
      <w:r w:rsidR="00893FDB" w:rsidRPr="00D740AB">
        <w:t xml:space="preserve"> savings estimates </w:t>
      </w:r>
      <w:r w:rsidRPr="00D740AB">
        <w:t>in impact evaluation</w:t>
      </w:r>
      <w:r w:rsidR="00BC7867" w:rsidRPr="00D740AB">
        <w:t xml:space="preserve"> were developed through </w:t>
      </w:r>
      <w:r w:rsidR="0030477B" w:rsidRPr="00D740AB">
        <w:t>(SFM DEER Prototype</w:t>
      </w:r>
      <w:r w:rsidR="00BC7867" w:rsidRPr="00D740AB">
        <w:t xml:space="preserve">) </w:t>
      </w:r>
      <w:r w:rsidRPr="00D740AB">
        <w:t xml:space="preserve">energy </w:t>
      </w:r>
      <w:r w:rsidR="00BC7867" w:rsidRPr="00D740AB">
        <w:t>simulations to extrapolate and normalize observed savings to first year annual saving</w:t>
      </w:r>
      <w:r w:rsidR="001645D9">
        <w:t xml:space="preserve">s. </w:t>
      </w:r>
      <w:r w:rsidR="00BC7867" w:rsidRPr="00D740AB">
        <w:t>Onsite data collection activities were combined with calibrated simulatio</w:t>
      </w:r>
      <w:r w:rsidR="002438D9" w:rsidRPr="00D740AB">
        <w:t xml:space="preserve">n modeling to estimate impacts.  </w:t>
      </w:r>
      <w:r w:rsidR="001645D9">
        <w:t>T</w:t>
      </w:r>
      <w:r w:rsidR="00BC7867" w:rsidRPr="00D740AB">
        <w:t>his approach supports the evaluation and measurement of residential HVAC systems in the current cycle</w:t>
      </w:r>
      <w:r w:rsidR="002438D9" w:rsidRPr="00D740AB">
        <w:t xml:space="preserve"> and pro</w:t>
      </w:r>
      <w:r w:rsidR="00BC7867" w:rsidRPr="00D740AB">
        <w:t xml:space="preserve">vides field data to improve ex-ante estimates used in future program cycles.  </w:t>
      </w:r>
    </w:p>
    <w:p w:rsidR="00523083" w:rsidRPr="00D740AB" w:rsidRDefault="00523083" w:rsidP="00D740AB">
      <w:pPr>
        <w:autoSpaceDE w:val="0"/>
        <w:autoSpaceDN w:val="0"/>
        <w:adjustRightInd w:val="0"/>
        <w:spacing w:after="0" w:line="240" w:lineRule="auto"/>
      </w:pPr>
    </w:p>
    <w:p w:rsidR="00A341AC" w:rsidRPr="00D740AB" w:rsidRDefault="00523083" w:rsidP="00D740AB">
      <w:pPr>
        <w:autoSpaceDE w:val="0"/>
        <w:autoSpaceDN w:val="0"/>
        <w:adjustRightInd w:val="0"/>
        <w:spacing w:after="0" w:line="240" w:lineRule="auto"/>
        <w:rPr>
          <w:rFonts w:ascii="Georgia" w:hAnsi="Georgia" w:cs="Georgia"/>
        </w:rPr>
      </w:pPr>
      <w:r w:rsidRPr="00D740AB">
        <w:rPr>
          <w:u w:val="single"/>
        </w:rPr>
        <w:t>O</w:t>
      </w:r>
      <w:r w:rsidR="00887B2B" w:rsidRPr="00D740AB">
        <w:rPr>
          <w:u w:val="single"/>
        </w:rPr>
        <w:t>verall gross realiza</w:t>
      </w:r>
      <w:r w:rsidR="004A2488" w:rsidRPr="00D740AB">
        <w:rPr>
          <w:u w:val="single"/>
        </w:rPr>
        <w:t>tion rates</w:t>
      </w:r>
      <w:r w:rsidRPr="00D740AB">
        <w:rPr>
          <w:u w:val="single"/>
        </w:rPr>
        <w:t xml:space="preserve"> estimated by the evaluation</w:t>
      </w:r>
      <w:r w:rsidR="004A2488" w:rsidRPr="00D740AB">
        <w:rPr>
          <w:u w:val="single"/>
        </w:rPr>
        <w:t xml:space="preserve"> </w:t>
      </w:r>
      <w:r w:rsidRPr="00D740AB">
        <w:rPr>
          <w:u w:val="single"/>
        </w:rPr>
        <w:t xml:space="preserve">were </w:t>
      </w:r>
      <w:r w:rsidR="002438D9" w:rsidRPr="00D740AB">
        <w:rPr>
          <w:u w:val="single"/>
        </w:rPr>
        <w:t xml:space="preserve">35% for </w:t>
      </w:r>
      <w:r w:rsidR="00887B2B" w:rsidRPr="00D740AB">
        <w:rPr>
          <w:u w:val="single"/>
        </w:rPr>
        <w:t>en</w:t>
      </w:r>
      <w:r w:rsidR="004A2488" w:rsidRPr="00D740AB">
        <w:rPr>
          <w:u w:val="single"/>
        </w:rPr>
        <w:t>ergy</w:t>
      </w:r>
      <w:r w:rsidR="00D5582B" w:rsidRPr="00D740AB">
        <w:rPr>
          <w:u w:val="single"/>
        </w:rPr>
        <w:t xml:space="preserve"> (kW</w:t>
      </w:r>
      <w:r w:rsidR="00B9313D">
        <w:rPr>
          <w:u w:val="single"/>
        </w:rPr>
        <w:t>h</w:t>
      </w:r>
      <w:r w:rsidR="00D5582B" w:rsidRPr="00D740AB">
        <w:rPr>
          <w:u w:val="single"/>
        </w:rPr>
        <w:t>)</w:t>
      </w:r>
      <w:r w:rsidR="004A2488" w:rsidRPr="00D740AB">
        <w:rPr>
          <w:u w:val="single"/>
        </w:rPr>
        <w:t xml:space="preserve"> savings</w:t>
      </w:r>
      <w:r w:rsidR="00D5582B" w:rsidRPr="00D740AB">
        <w:rPr>
          <w:u w:val="single"/>
        </w:rPr>
        <w:t xml:space="preserve"> </w:t>
      </w:r>
      <w:r w:rsidR="004A2488" w:rsidRPr="00D740AB">
        <w:rPr>
          <w:u w:val="single"/>
        </w:rPr>
        <w:t>and 38% for demand</w:t>
      </w:r>
      <w:r w:rsidR="00D5582B" w:rsidRPr="00D740AB">
        <w:rPr>
          <w:u w:val="single"/>
        </w:rPr>
        <w:t xml:space="preserve"> (kW)</w:t>
      </w:r>
      <w:r w:rsidR="004A2488" w:rsidRPr="00D740AB">
        <w:rPr>
          <w:u w:val="single"/>
        </w:rPr>
        <w:t xml:space="preserve"> </w:t>
      </w:r>
      <w:r w:rsidR="00887B2B" w:rsidRPr="00D740AB">
        <w:rPr>
          <w:u w:val="single"/>
        </w:rPr>
        <w:t xml:space="preserve">savings. </w:t>
      </w:r>
      <w:r w:rsidR="00893FDB" w:rsidRPr="00D740AB">
        <w:rPr>
          <w:u w:val="single"/>
        </w:rPr>
        <w:t xml:space="preserve"> </w:t>
      </w:r>
      <w:r w:rsidR="001645D9">
        <w:rPr>
          <w:u w:val="single"/>
        </w:rPr>
        <w:t>T</w:t>
      </w:r>
      <w:r w:rsidR="00887B2B" w:rsidRPr="00D740AB">
        <w:rPr>
          <w:u w:val="single"/>
        </w:rPr>
        <w:t xml:space="preserve">hese realization rates were </w:t>
      </w:r>
      <w:r w:rsidR="002438D9" w:rsidRPr="00D740AB">
        <w:rPr>
          <w:u w:val="single"/>
        </w:rPr>
        <w:t xml:space="preserve">primarily </w:t>
      </w:r>
      <w:r w:rsidR="00887B2B" w:rsidRPr="00D740AB">
        <w:rPr>
          <w:u w:val="single"/>
        </w:rPr>
        <w:t>driven by the finding tha</w:t>
      </w:r>
      <w:r w:rsidR="0000038E" w:rsidRPr="00D740AB">
        <w:rPr>
          <w:u w:val="single"/>
        </w:rPr>
        <w:t xml:space="preserve">t non-participant baselines for </w:t>
      </w:r>
      <w:r w:rsidR="00887B2B" w:rsidRPr="00D740AB">
        <w:rPr>
          <w:u w:val="single"/>
        </w:rPr>
        <w:t xml:space="preserve">system sizing and duct leakage were better than those assumed in ex ante program </w:t>
      </w:r>
      <w:r w:rsidR="00F60BEE" w:rsidRPr="00D740AB">
        <w:rPr>
          <w:u w:val="single"/>
        </w:rPr>
        <w:t xml:space="preserve">(workpaper) </w:t>
      </w:r>
      <w:r w:rsidR="00887B2B" w:rsidRPr="00D740AB">
        <w:rPr>
          <w:u w:val="single"/>
        </w:rPr>
        <w:t>calculations</w:t>
      </w:r>
      <w:r w:rsidR="00887B2B" w:rsidRPr="00D740AB">
        <w:t>.</w:t>
      </w:r>
      <w:r w:rsidR="00942C04" w:rsidRPr="00D740AB">
        <w:t xml:space="preserve">  </w:t>
      </w:r>
      <w:r w:rsidR="002069B5" w:rsidRPr="00D740AB">
        <w:t xml:space="preserve"> </w:t>
      </w:r>
      <w:r w:rsidR="00A37FA1" w:rsidRPr="00600CEB">
        <w:t xml:space="preserve">  </w:t>
      </w:r>
    </w:p>
    <w:p w:rsidR="009C20A0" w:rsidRPr="00600CEB" w:rsidRDefault="009C20A0" w:rsidP="00D740AB">
      <w:pPr>
        <w:autoSpaceDE w:val="0"/>
        <w:autoSpaceDN w:val="0"/>
        <w:adjustRightInd w:val="0"/>
        <w:spacing w:after="0" w:line="240" w:lineRule="auto"/>
      </w:pPr>
    </w:p>
    <w:p w:rsidR="00E24C1E" w:rsidRPr="00D740AB" w:rsidRDefault="00354861" w:rsidP="00893FDB">
      <w:pPr>
        <w:autoSpaceDE w:val="0"/>
        <w:autoSpaceDN w:val="0"/>
        <w:adjustRightInd w:val="0"/>
        <w:spacing w:after="0" w:line="240" w:lineRule="auto"/>
      </w:pPr>
      <w:r w:rsidRPr="00D740AB">
        <w:t>The baseline for unit efficiency was a new minimum efficiency unit, not the existing system since the program assumed a replacement upon burnout</w:t>
      </w:r>
      <w:r w:rsidR="0030477B" w:rsidRPr="00D740AB">
        <w:t xml:space="preserve"> (ROB)</w:t>
      </w:r>
      <w:r w:rsidRPr="00D740AB">
        <w:t xml:space="preserve"> of the existing system. The pre and post energy consumption is not equivalent to the savings from quality installation since the savings claims were not early replacements.</w:t>
      </w:r>
      <w:r w:rsidR="00893FDB" w:rsidRPr="00D740AB">
        <w:t xml:space="preserve">   </w:t>
      </w:r>
    </w:p>
    <w:p w:rsidR="00E24C1E" w:rsidRPr="00D740AB" w:rsidRDefault="00E24C1E" w:rsidP="00893FDB">
      <w:pPr>
        <w:autoSpaceDE w:val="0"/>
        <w:autoSpaceDN w:val="0"/>
        <w:adjustRightInd w:val="0"/>
        <w:spacing w:after="0" w:line="240" w:lineRule="auto"/>
      </w:pPr>
    </w:p>
    <w:p w:rsidR="00354861" w:rsidRPr="00D740AB" w:rsidRDefault="00BB4839" w:rsidP="00893FDB">
      <w:pPr>
        <w:autoSpaceDE w:val="0"/>
        <w:autoSpaceDN w:val="0"/>
        <w:adjustRightInd w:val="0"/>
        <w:spacing w:after="0" w:line="240" w:lineRule="auto"/>
      </w:pPr>
      <w:r w:rsidRPr="00D740AB">
        <w:t xml:space="preserve">In summary, </w:t>
      </w:r>
      <w:r w:rsidR="001645D9">
        <w:t>evaluation suggests</w:t>
      </w:r>
      <w:r w:rsidR="00893FDB" w:rsidRPr="00D740AB">
        <w:t xml:space="preserve"> that</w:t>
      </w:r>
      <w:r w:rsidRPr="00D740AB">
        <w:t xml:space="preserve"> </w:t>
      </w:r>
      <w:r w:rsidR="00893FDB" w:rsidRPr="00D740AB">
        <w:t xml:space="preserve">installations in the </w:t>
      </w:r>
      <w:r w:rsidR="001645D9">
        <w:t>program</w:t>
      </w:r>
      <w:r w:rsidR="00893FDB" w:rsidRPr="00D740AB">
        <w:t xml:space="preserve"> exceeded Title 24 code, on average for system design attributes covered by the program, and those installations outside the program do not perform as poorly as assumed in program workpapers</w:t>
      </w:r>
      <w:r w:rsidRPr="00D740AB">
        <w:t xml:space="preserve">.  Further, </w:t>
      </w:r>
      <w:r w:rsidR="00893FDB" w:rsidRPr="00D740AB">
        <w:t>the program workpaper</w:t>
      </w:r>
      <w:r w:rsidRPr="00D740AB">
        <w:t xml:space="preserve"> (a)</w:t>
      </w:r>
      <w:r w:rsidR="00893FDB" w:rsidRPr="00D740AB">
        <w:t xml:space="preserve"> does not</w:t>
      </w:r>
      <w:r w:rsidRPr="00D740AB">
        <w:t xml:space="preserve"> </w:t>
      </w:r>
      <w:r w:rsidR="00893FDB" w:rsidRPr="00D740AB">
        <w:t>fully capture the improved fan efficiencies present in the</w:t>
      </w:r>
      <w:r w:rsidR="00E24C1E" w:rsidRPr="00D740AB">
        <w:t xml:space="preserve"> </w:t>
      </w:r>
      <w:r w:rsidRPr="00D740AB">
        <w:t xml:space="preserve">sampled participants </w:t>
      </w:r>
      <w:r w:rsidR="00E24C1E" w:rsidRPr="00D740AB">
        <w:t>and</w:t>
      </w:r>
      <w:r w:rsidRPr="00D740AB">
        <w:t xml:space="preserve"> (b) </w:t>
      </w:r>
      <w:r w:rsidR="00893FDB" w:rsidRPr="00D740AB">
        <w:t>does not model the impact on t</w:t>
      </w:r>
      <w:r w:rsidR="00E24C1E" w:rsidRPr="00D740AB">
        <w:t xml:space="preserve">he program of applying sensible </w:t>
      </w:r>
      <w:r w:rsidR="00893FDB" w:rsidRPr="00D740AB">
        <w:t>capacity standards via ACCA Manual S to system sizing.</w:t>
      </w:r>
    </w:p>
    <w:p w:rsidR="002438D9" w:rsidRPr="00D740AB" w:rsidRDefault="002438D9" w:rsidP="00354861">
      <w:pPr>
        <w:autoSpaceDE w:val="0"/>
        <w:autoSpaceDN w:val="0"/>
        <w:adjustRightInd w:val="0"/>
        <w:spacing w:after="0" w:line="240" w:lineRule="auto"/>
      </w:pPr>
    </w:p>
    <w:p w:rsidR="00F62E90" w:rsidRPr="00D740AB" w:rsidRDefault="001645D9" w:rsidP="00D740AB">
      <w:pPr>
        <w:autoSpaceDE w:val="0"/>
        <w:autoSpaceDN w:val="0"/>
        <w:adjustRightInd w:val="0"/>
        <w:spacing w:after="0" w:line="240" w:lineRule="auto"/>
        <w:sectPr w:rsidR="00F62E90" w:rsidRPr="00D740AB" w:rsidSect="00D24C2A">
          <w:footerReference w:type="default" r:id="rId9"/>
          <w:pgSz w:w="12240" w:h="15840"/>
          <w:pgMar w:top="1440" w:right="1440" w:bottom="1440" w:left="1440" w:header="720" w:footer="720" w:gutter="0"/>
          <w:cols w:space="720"/>
          <w:noEndnote/>
          <w:docGrid w:linePitch="299"/>
        </w:sectPr>
      </w:pPr>
      <w:r>
        <w:t xml:space="preserve">Parameters </w:t>
      </w:r>
      <w:r w:rsidR="002438D9" w:rsidRPr="00D740AB">
        <w:rPr>
          <w:lang w:val="en-GB"/>
        </w:rPr>
        <w:t>to be used in building energy simulations for estimating measure impacts</w:t>
      </w:r>
      <w:r w:rsidR="000F0210">
        <w:rPr>
          <w:lang w:val="en-GB"/>
        </w:rPr>
        <w:t xml:space="preserve"> in </w:t>
      </w:r>
      <w:r w:rsidR="002438D9" w:rsidRPr="00D740AB">
        <w:rPr>
          <w:lang w:val="en-GB"/>
        </w:rPr>
        <w:t>2015</w:t>
      </w:r>
      <w:r>
        <w:rPr>
          <w:lang w:val="en-GB"/>
        </w:rPr>
        <w:t xml:space="preserve"> </w:t>
      </w:r>
      <w:r w:rsidR="000F0210">
        <w:rPr>
          <w:lang w:val="en-GB"/>
        </w:rPr>
        <w:t xml:space="preserve">workpaper </w:t>
      </w:r>
      <w:r w:rsidR="002438D9" w:rsidRPr="00D740AB">
        <w:rPr>
          <w:lang w:val="en-GB"/>
        </w:rPr>
        <w:t xml:space="preserve">will follow CPUC’s recommendations documented </w:t>
      </w:r>
      <w:r w:rsidR="002438D9" w:rsidRPr="00D740AB">
        <w:t>in</w:t>
      </w:r>
      <w:r w:rsidR="00D24BA5" w:rsidRPr="00D740AB">
        <w:t xml:space="preserve"> evaluation.  </w:t>
      </w:r>
      <w:r w:rsidR="00354861" w:rsidRPr="00D740AB">
        <w:t>Following table</w:t>
      </w:r>
      <w:r w:rsidR="00395BCF">
        <w:t xml:space="preserve"> (Table 1)</w:t>
      </w:r>
      <w:r w:rsidR="00354861" w:rsidRPr="00D740AB">
        <w:t xml:space="preserve"> summarizes performance parameters evaluated and documented in WO32 as well as those us</w:t>
      </w:r>
      <w:r w:rsidR="00395BCF">
        <w:t xml:space="preserve">ed in latest version of the </w:t>
      </w:r>
      <w:r w:rsidR="00354861" w:rsidRPr="00D740AB">
        <w:t xml:space="preserve">workpaper.   </w:t>
      </w:r>
    </w:p>
    <w:p w:rsidR="00DF707B" w:rsidRDefault="00DF707B" w:rsidP="00D740AB">
      <w:pPr>
        <w:tabs>
          <w:tab w:val="left" w:pos="1485"/>
        </w:tabs>
        <w:rPr>
          <w:b/>
        </w:rPr>
      </w:pPr>
    </w:p>
    <w:p w:rsidR="003121F0" w:rsidRPr="00F45539" w:rsidRDefault="00F45539" w:rsidP="003121F0">
      <w:pPr>
        <w:rPr>
          <w:b/>
        </w:rPr>
      </w:pPr>
      <w:proofErr w:type="gramStart"/>
      <w:r w:rsidRPr="00F45539">
        <w:rPr>
          <w:b/>
        </w:rPr>
        <w:t>Table 1.</w:t>
      </w:r>
      <w:proofErr w:type="gramEnd"/>
      <w:r w:rsidRPr="00F45539">
        <w:rPr>
          <w:b/>
        </w:rPr>
        <w:t xml:space="preserve"> </w:t>
      </w:r>
      <w:r w:rsidR="00671532">
        <w:rPr>
          <w:b/>
        </w:rPr>
        <w:t xml:space="preserve"> </w:t>
      </w:r>
      <w:r w:rsidRPr="00F45539">
        <w:rPr>
          <w:b/>
        </w:rPr>
        <w:t>Summary of</w:t>
      </w:r>
      <w:r>
        <w:rPr>
          <w:b/>
        </w:rPr>
        <w:t xml:space="preserve"> </w:t>
      </w:r>
      <w:r w:rsidR="00FD420D">
        <w:rPr>
          <w:b/>
        </w:rPr>
        <w:t xml:space="preserve">Key </w:t>
      </w:r>
      <w:r>
        <w:rPr>
          <w:b/>
        </w:rPr>
        <w:t>Parameters</w:t>
      </w:r>
      <w:r w:rsidR="004E04A6">
        <w:rPr>
          <w:b/>
        </w:rPr>
        <w:t xml:space="preserve"> Utilized for Estimating Ener</w:t>
      </w:r>
      <w:r w:rsidR="00A341AC">
        <w:rPr>
          <w:b/>
        </w:rPr>
        <w:t>gy and Demand Savings</w:t>
      </w:r>
      <w:r w:rsidR="00FD420D">
        <w:rPr>
          <w:b/>
        </w:rPr>
        <w:t xml:space="preserve"> </w:t>
      </w:r>
      <w:r>
        <w:rPr>
          <w:b/>
        </w:rPr>
        <w:t xml:space="preserve"> </w:t>
      </w:r>
      <w:r w:rsidR="00D2259F" w:rsidRPr="00F45539">
        <w:rPr>
          <w:b/>
        </w:rPr>
        <w:t xml:space="preserve"> </w:t>
      </w:r>
      <w:r w:rsidR="00813816" w:rsidRPr="00F45539">
        <w:rPr>
          <w:b/>
        </w:rPr>
        <w:t xml:space="preserve"> </w:t>
      </w:r>
    </w:p>
    <w:tbl>
      <w:tblPr>
        <w:tblStyle w:val="TableGrid"/>
        <w:tblW w:w="14215" w:type="dxa"/>
        <w:jc w:val="center"/>
        <w:tblLayout w:type="fixed"/>
        <w:tblLook w:val="04A0" w:firstRow="1" w:lastRow="0" w:firstColumn="1" w:lastColumn="0" w:noHBand="0" w:noVBand="1"/>
      </w:tblPr>
      <w:tblGrid>
        <w:gridCol w:w="715"/>
        <w:gridCol w:w="1080"/>
        <w:gridCol w:w="1350"/>
        <w:gridCol w:w="1035"/>
        <w:gridCol w:w="1155"/>
        <w:gridCol w:w="1155"/>
        <w:gridCol w:w="1155"/>
        <w:gridCol w:w="6570"/>
      </w:tblGrid>
      <w:tr w:rsidR="00D24C2A" w:rsidTr="006F7EED">
        <w:trPr>
          <w:trHeight w:val="863"/>
          <w:jc w:val="center"/>
        </w:trPr>
        <w:tc>
          <w:tcPr>
            <w:tcW w:w="715" w:type="dxa"/>
            <w:shd w:val="pct10" w:color="auto" w:fill="auto"/>
            <w:vAlign w:val="center"/>
          </w:tcPr>
          <w:p w:rsidR="00FF5C9D" w:rsidRPr="00D740AB" w:rsidRDefault="00FF5C9D" w:rsidP="003C2039">
            <w:pPr>
              <w:jc w:val="center"/>
              <w:rPr>
                <w:b/>
                <w:sz w:val="20"/>
                <w:szCs w:val="20"/>
              </w:rPr>
            </w:pPr>
            <w:r w:rsidRPr="00D740AB">
              <w:rPr>
                <w:b/>
                <w:sz w:val="20"/>
                <w:szCs w:val="20"/>
              </w:rPr>
              <w:t>ID</w:t>
            </w:r>
          </w:p>
        </w:tc>
        <w:tc>
          <w:tcPr>
            <w:tcW w:w="1080" w:type="dxa"/>
            <w:shd w:val="pct10" w:color="auto" w:fill="auto"/>
            <w:vAlign w:val="center"/>
          </w:tcPr>
          <w:p w:rsidR="00FF5C9D" w:rsidRPr="00D740AB" w:rsidRDefault="00FF5C9D" w:rsidP="003C2039">
            <w:pPr>
              <w:jc w:val="center"/>
              <w:rPr>
                <w:b/>
                <w:sz w:val="20"/>
                <w:szCs w:val="20"/>
              </w:rPr>
            </w:pPr>
            <w:r w:rsidRPr="00D740AB">
              <w:rPr>
                <w:b/>
                <w:sz w:val="20"/>
                <w:szCs w:val="20"/>
              </w:rPr>
              <w:t>Ranking</w:t>
            </w:r>
          </w:p>
        </w:tc>
        <w:tc>
          <w:tcPr>
            <w:tcW w:w="1350" w:type="dxa"/>
            <w:shd w:val="pct10" w:color="auto" w:fill="auto"/>
            <w:vAlign w:val="center"/>
          </w:tcPr>
          <w:p w:rsidR="00FF5C9D" w:rsidRPr="00D740AB" w:rsidRDefault="00FF5C9D" w:rsidP="003C2039">
            <w:pPr>
              <w:jc w:val="center"/>
              <w:rPr>
                <w:b/>
                <w:sz w:val="20"/>
                <w:szCs w:val="20"/>
              </w:rPr>
            </w:pPr>
            <w:r w:rsidRPr="00D740AB">
              <w:rPr>
                <w:b/>
                <w:sz w:val="20"/>
                <w:szCs w:val="20"/>
              </w:rPr>
              <w:t>Description</w:t>
            </w:r>
          </w:p>
        </w:tc>
        <w:tc>
          <w:tcPr>
            <w:tcW w:w="1035" w:type="dxa"/>
            <w:shd w:val="pct10" w:color="auto" w:fill="auto"/>
            <w:vAlign w:val="center"/>
          </w:tcPr>
          <w:p w:rsidR="00872B14" w:rsidRPr="00D740AB" w:rsidRDefault="00FF5C9D" w:rsidP="003C2039">
            <w:pPr>
              <w:jc w:val="center"/>
              <w:rPr>
                <w:b/>
                <w:sz w:val="20"/>
                <w:szCs w:val="20"/>
              </w:rPr>
            </w:pPr>
            <w:r w:rsidRPr="00D740AB">
              <w:rPr>
                <w:b/>
                <w:sz w:val="20"/>
                <w:szCs w:val="20"/>
              </w:rPr>
              <w:t>WP</w:t>
            </w:r>
          </w:p>
          <w:p w:rsidR="00FF5C9D" w:rsidRPr="00D740AB" w:rsidRDefault="00FF5C9D" w:rsidP="003C2039">
            <w:pPr>
              <w:jc w:val="center"/>
              <w:rPr>
                <w:b/>
                <w:sz w:val="20"/>
                <w:szCs w:val="20"/>
              </w:rPr>
            </w:pPr>
            <w:r w:rsidRPr="00D740AB">
              <w:rPr>
                <w:b/>
                <w:sz w:val="20"/>
                <w:szCs w:val="20"/>
              </w:rPr>
              <w:t xml:space="preserve"> (base case)</w:t>
            </w:r>
          </w:p>
        </w:tc>
        <w:tc>
          <w:tcPr>
            <w:tcW w:w="1155" w:type="dxa"/>
            <w:shd w:val="pct10" w:color="auto" w:fill="auto"/>
            <w:vAlign w:val="center"/>
          </w:tcPr>
          <w:p w:rsidR="00FF5C9D" w:rsidRPr="00D740AB" w:rsidRDefault="00FF5C9D" w:rsidP="003C2039">
            <w:pPr>
              <w:jc w:val="center"/>
              <w:rPr>
                <w:b/>
                <w:sz w:val="20"/>
                <w:szCs w:val="20"/>
              </w:rPr>
            </w:pPr>
            <w:r w:rsidRPr="00D740AB">
              <w:rPr>
                <w:b/>
                <w:sz w:val="20"/>
                <w:szCs w:val="20"/>
              </w:rPr>
              <w:t>WP (Measure Case)</w:t>
            </w:r>
          </w:p>
        </w:tc>
        <w:tc>
          <w:tcPr>
            <w:tcW w:w="1155" w:type="dxa"/>
            <w:shd w:val="pct10" w:color="auto" w:fill="auto"/>
            <w:vAlign w:val="center"/>
          </w:tcPr>
          <w:p w:rsidR="00FF5C9D" w:rsidRPr="00D740AB" w:rsidRDefault="00082C61" w:rsidP="00760D62">
            <w:pPr>
              <w:jc w:val="center"/>
              <w:rPr>
                <w:b/>
                <w:sz w:val="20"/>
                <w:szCs w:val="20"/>
              </w:rPr>
            </w:pPr>
            <w:r w:rsidRPr="00D740AB">
              <w:rPr>
                <w:b/>
                <w:sz w:val="20"/>
                <w:szCs w:val="20"/>
              </w:rPr>
              <w:t>WO32 Non-Participant</w:t>
            </w:r>
          </w:p>
        </w:tc>
        <w:tc>
          <w:tcPr>
            <w:tcW w:w="1155" w:type="dxa"/>
            <w:shd w:val="pct10" w:color="auto" w:fill="auto"/>
            <w:vAlign w:val="center"/>
          </w:tcPr>
          <w:p w:rsidR="00FF5C9D" w:rsidRPr="00D740AB" w:rsidRDefault="00082C61" w:rsidP="00760D62">
            <w:pPr>
              <w:jc w:val="center"/>
              <w:rPr>
                <w:b/>
                <w:sz w:val="20"/>
                <w:szCs w:val="20"/>
              </w:rPr>
            </w:pPr>
            <w:r w:rsidRPr="00D740AB">
              <w:rPr>
                <w:b/>
                <w:sz w:val="20"/>
                <w:szCs w:val="20"/>
              </w:rPr>
              <w:t>WO32 Participant</w:t>
            </w:r>
          </w:p>
        </w:tc>
        <w:tc>
          <w:tcPr>
            <w:tcW w:w="6570" w:type="dxa"/>
            <w:shd w:val="pct10" w:color="auto" w:fill="auto"/>
            <w:vAlign w:val="center"/>
          </w:tcPr>
          <w:p w:rsidR="00FF5C9D" w:rsidRPr="00D740AB" w:rsidRDefault="00FF5C9D" w:rsidP="00760D62">
            <w:pPr>
              <w:jc w:val="center"/>
              <w:rPr>
                <w:b/>
                <w:sz w:val="20"/>
                <w:szCs w:val="20"/>
              </w:rPr>
            </w:pPr>
            <w:r w:rsidRPr="00D740AB">
              <w:rPr>
                <w:b/>
                <w:sz w:val="20"/>
                <w:szCs w:val="20"/>
              </w:rPr>
              <w:t>Remarks</w:t>
            </w:r>
          </w:p>
        </w:tc>
      </w:tr>
      <w:tr w:rsidR="00037967" w:rsidTr="006F7EED">
        <w:trPr>
          <w:trHeight w:val="1592"/>
          <w:jc w:val="center"/>
        </w:trPr>
        <w:tc>
          <w:tcPr>
            <w:tcW w:w="715" w:type="dxa"/>
            <w:vAlign w:val="center"/>
          </w:tcPr>
          <w:p w:rsidR="00FF5C9D" w:rsidRPr="00F45539" w:rsidRDefault="00FF5C9D" w:rsidP="003C2039">
            <w:pPr>
              <w:jc w:val="center"/>
              <w:rPr>
                <w:b/>
                <w:sz w:val="20"/>
                <w:szCs w:val="20"/>
              </w:rPr>
            </w:pPr>
            <w:r>
              <w:rPr>
                <w:b/>
                <w:sz w:val="20"/>
                <w:szCs w:val="20"/>
              </w:rPr>
              <w:t>1</w:t>
            </w:r>
          </w:p>
        </w:tc>
        <w:tc>
          <w:tcPr>
            <w:tcW w:w="1080" w:type="dxa"/>
            <w:vAlign w:val="center"/>
          </w:tcPr>
          <w:p w:rsidR="00FF5C9D" w:rsidRPr="00D740AB" w:rsidRDefault="006F7EED" w:rsidP="003C2039">
            <w:pPr>
              <w:jc w:val="center"/>
              <w:rPr>
                <w:sz w:val="20"/>
                <w:szCs w:val="20"/>
              </w:rPr>
            </w:pPr>
            <w:r>
              <w:rPr>
                <w:sz w:val="20"/>
                <w:szCs w:val="20"/>
              </w:rPr>
              <w:t>High</w:t>
            </w:r>
            <w:r w:rsidR="00FF5C9D" w:rsidRPr="00D740AB">
              <w:rPr>
                <w:sz w:val="20"/>
                <w:szCs w:val="20"/>
              </w:rPr>
              <w:t xml:space="preserve"> Impact</w:t>
            </w:r>
          </w:p>
        </w:tc>
        <w:tc>
          <w:tcPr>
            <w:tcW w:w="1350" w:type="dxa"/>
            <w:vAlign w:val="center"/>
          </w:tcPr>
          <w:p w:rsidR="006F7EED" w:rsidRDefault="00A26BE7" w:rsidP="006D57A7">
            <w:pPr>
              <w:rPr>
                <w:sz w:val="20"/>
                <w:szCs w:val="20"/>
              </w:rPr>
            </w:pPr>
            <w:r>
              <w:rPr>
                <w:sz w:val="20"/>
                <w:szCs w:val="20"/>
              </w:rPr>
              <w:t>Flow Performance</w:t>
            </w:r>
            <w:r w:rsidR="00FF5C9D" w:rsidRPr="008748DE">
              <w:rPr>
                <w:sz w:val="20"/>
                <w:szCs w:val="20"/>
              </w:rPr>
              <w:t xml:space="preserve"> </w:t>
            </w:r>
          </w:p>
          <w:p w:rsidR="00FF5C9D" w:rsidRPr="008748DE" w:rsidRDefault="00FF5C9D" w:rsidP="006D57A7">
            <w:pPr>
              <w:rPr>
                <w:sz w:val="20"/>
                <w:szCs w:val="20"/>
              </w:rPr>
            </w:pPr>
            <w:r w:rsidRPr="008748DE">
              <w:rPr>
                <w:sz w:val="20"/>
                <w:szCs w:val="20"/>
              </w:rPr>
              <w:t>(kW/cfm)</w:t>
            </w:r>
          </w:p>
        </w:tc>
        <w:tc>
          <w:tcPr>
            <w:tcW w:w="1035" w:type="dxa"/>
            <w:vAlign w:val="center"/>
          </w:tcPr>
          <w:p w:rsidR="00FF5C9D" w:rsidRPr="008748DE" w:rsidRDefault="00FF5C9D" w:rsidP="003C2039">
            <w:pPr>
              <w:jc w:val="center"/>
              <w:rPr>
                <w:sz w:val="20"/>
                <w:szCs w:val="20"/>
              </w:rPr>
            </w:pPr>
            <w:r w:rsidRPr="008748DE">
              <w:rPr>
                <w:sz w:val="20"/>
                <w:szCs w:val="20"/>
              </w:rPr>
              <w:t>0.000510 kW/cfm</w:t>
            </w:r>
          </w:p>
        </w:tc>
        <w:tc>
          <w:tcPr>
            <w:tcW w:w="1155" w:type="dxa"/>
            <w:vAlign w:val="center"/>
          </w:tcPr>
          <w:p w:rsidR="00FF5C9D" w:rsidRPr="008748DE" w:rsidRDefault="00FF5C9D" w:rsidP="003C2039">
            <w:pPr>
              <w:jc w:val="center"/>
              <w:rPr>
                <w:sz w:val="20"/>
                <w:szCs w:val="20"/>
              </w:rPr>
            </w:pPr>
            <w:r w:rsidRPr="008748DE">
              <w:rPr>
                <w:sz w:val="20"/>
                <w:szCs w:val="20"/>
              </w:rPr>
              <w:t>0.000383 kW</w:t>
            </w:r>
            <w:r w:rsidRPr="006B2722">
              <w:rPr>
                <w:sz w:val="20"/>
                <w:szCs w:val="20"/>
              </w:rPr>
              <w:t>/cfm (</w:t>
            </w:r>
            <w:r w:rsidR="00EC3352" w:rsidRPr="006B2722">
              <w:rPr>
                <w:sz w:val="20"/>
                <w:szCs w:val="20"/>
              </w:rPr>
              <w:t xml:space="preserve">approx. </w:t>
            </w:r>
            <w:r w:rsidRPr="006B2722">
              <w:rPr>
                <w:sz w:val="20"/>
                <w:szCs w:val="20"/>
              </w:rPr>
              <w:t>25% reduction)</w:t>
            </w:r>
          </w:p>
        </w:tc>
        <w:tc>
          <w:tcPr>
            <w:tcW w:w="1155" w:type="dxa"/>
            <w:vAlign w:val="center"/>
          </w:tcPr>
          <w:p w:rsidR="00FF5C9D" w:rsidRPr="00D740AB" w:rsidRDefault="006C78E3" w:rsidP="00D740AB">
            <w:pPr>
              <w:jc w:val="center"/>
              <w:rPr>
                <w:sz w:val="20"/>
                <w:szCs w:val="20"/>
                <w:highlight w:val="yellow"/>
              </w:rPr>
            </w:pPr>
            <w:r w:rsidRPr="00D740AB">
              <w:rPr>
                <w:sz w:val="20"/>
                <w:szCs w:val="20"/>
                <w:highlight w:val="yellow"/>
              </w:rPr>
              <w:t>0.000569 kW/cfm</w:t>
            </w:r>
          </w:p>
        </w:tc>
        <w:tc>
          <w:tcPr>
            <w:tcW w:w="1155" w:type="dxa"/>
            <w:vAlign w:val="center"/>
          </w:tcPr>
          <w:p w:rsidR="00FF5C9D" w:rsidRDefault="006C78E3" w:rsidP="00D740AB">
            <w:pPr>
              <w:jc w:val="center"/>
              <w:rPr>
                <w:sz w:val="20"/>
                <w:szCs w:val="20"/>
                <w:highlight w:val="yellow"/>
              </w:rPr>
            </w:pPr>
            <w:r w:rsidRPr="00D740AB">
              <w:rPr>
                <w:sz w:val="20"/>
                <w:szCs w:val="20"/>
                <w:highlight w:val="yellow"/>
              </w:rPr>
              <w:t>0.000486 kW/cfm</w:t>
            </w:r>
          </w:p>
          <w:p w:rsidR="00F305A6" w:rsidRPr="00D740AB" w:rsidRDefault="00F305A6" w:rsidP="00D740AB">
            <w:pPr>
              <w:jc w:val="center"/>
              <w:rPr>
                <w:sz w:val="20"/>
                <w:szCs w:val="20"/>
                <w:highlight w:val="yellow"/>
              </w:rPr>
            </w:pPr>
            <w:r>
              <w:rPr>
                <w:sz w:val="20"/>
                <w:szCs w:val="20"/>
                <w:highlight w:val="yellow"/>
              </w:rPr>
              <w:t>(Approx. 15% reduction)</w:t>
            </w:r>
          </w:p>
        </w:tc>
        <w:tc>
          <w:tcPr>
            <w:tcW w:w="6570" w:type="dxa"/>
          </w:tcPr>
          <w:p w:rsidR="00583A7D" w:rsidRPr="00D740AB" w:rsidRDefault="00583A7D" w:rsidP="009C3F52">
            <w:pPr>
              <w:rPr>
                <w:rFonts w:cstheme="minorHAnsi"/>
                <w:b/>
                <w:sz w:val="20"/>
                <w:szCs w:val="20"/>
              </w:rPr>
            </w:pPr>
            <w:r w:rsidRPr="00D740AB">
              <w:rPr>
                <w:rFonts w:cstheme="minorHAnsi"/>
                <w:b/>
                <w:sz w:val="20"/>
                <w:szCs w:val="20"/>
              </w:rPr>
              <w:t>WP Assumptions</w:t>
            </w:r>
          </w:p>
          <w:p w:rsidR="00FF5C9D" w:rsidRDefault="00FF5C9D" w:rsidP="00D740AB">
            <w:pPr>
              <w:rPr>
                <w:rFonts w:cstheme="minorHAnsi"/>
                <w:sz w:val="20"/>
                <w:szCs w:val="20"/>
              </w:rPr>
            </w:pPr>
            <w:r w:rsidRPr="006B2722">
              <w:rPr>
                <w:rFonts w:cstheme="minorHAnsi"/>
                <w:sz w:val="20"/>
                <w:szCs w:val="20"/>
              </w:rPr>
              <w:t>KW/cfm - Design full load power of the supply fan per unit of supply air flow rate.</w:t>
            </w:r>
            <w:r w:rsidR="00395BCF" w:rsidRPr="006B2722">
              <w:rPr>
                <w:rFonts w:cstheme="minorHAnsi"/>
                <w:sz w:val="20"/>
                <w:szCs w:val="20"/>
              </w:rPr>
              <w:t xml:space="preserve">  </w:t>
            </w:r>
            <w:r w:rsidRPr="006B2722">
              <w:rPr>
                <w:rFonts w:cstheme="minorHAnsi"/>
                <w:sz w:val="20"/>
                <w:szCs w:val="20"/>
              </w:rPr>
              <w:t>Note that in the DEER SFM prototype this parameter is defaulted to 0.000365</w:t>
            </w:r>
            <w:r w:rsidRPr="008748DE">
              <w:rPr>
                <w:rFonts w:cstheme="minorHAnsi"/>
                <w:sz w:val="20"/>
                <w:szCs w:val="20"/>
              </w:rPr>
              <w:t xml:space="preserve"> kW/cfm [1</w:t>
            </w:r>
            <w:proofErr w:type="gramStart"/>
            <w:r w:rsidRPr="008748DE">
              <w:rPr>
                <w:rFonts w:cstheme="minorHAnsi"/>
                <w:sz w:val="20"/>
                <w:szCs w:val="20"/>
              </w:rPr>
              <w:t>][</w:t>
            </w:r>
            <w:proofErr w:type="gramEnd"/>
            <w:r w:rsidRPr="008748DE">
              <w:rPr>
                <w:rFonts w:cstheme="minorHAnsi"/>
                <w:sz w:val="20"/>
                <w:szCs w:val="20"/>
              </w:rPr>
              <w:t>2][3].</w:t>
            </w:r>
          </w:p>
          <w:p w:rsidR="00F12611" w:rsidRDefault="00F12611" w:rsidP="00D740AB">
            <w:pPr>
              <w:rPr>
                <w:rFonts w:cstheme="minorHAnsi"/>
                <w:sz w:val="20"/>
                <w:szCs w:val="20"/>
              </w:rPr>
            </w:pPr>
          </w:p>
          <w:p w:rsidR="001D3926" w:rsidRPr="00D740AB" w:rsidRDefault="001D3926" w:rsidP="00D740AB">
            <w:pPr>
              <w:rPr>
                <w:rFonts w:cstheme="minorHAnsi"/>
                <w:b/>
                <w:sz w:val="20"/>
                <w:szCs w:val="20"/>
              </w:rPr>
            </w:pPr>
            <w:r w:rsidRPr="00D740AB">
              <w:rPr>
                <w:rFonts w:cstheme="minorHAnsi"/>
                <w:b/>
                <w:sz w:val="20"/>
                <w:szCs w:val="20"/>
              </w:rPr>
              <w:t>WO32</w:t>
            </w:r>
          </w:p>
          <w:p w:rsidR="00785FA6" w:rsidRPr="00D740AB" w:rsidRDefault="00E64C00" w:rsidP="00D740AB">
            <w:pPr>
              <w:rPr>
                <w:rFonts w:cstheme="minorHAnsi"/>
                <w:sz w:val="20"/>
                <w:szCs w:val="20"/>
              </w:rPr>
            </w:pPr>
            <w:r w:rsidRPr="00D740AB">
              <w:rPr>
                <w:rFonts w:cstheme="minorHAnsi"/>
                <w:sz w:val="20"/>
                <w:szCs w:val="20"/>
              </w:rPr>
              <w:t xml:space="preserve">Evaluation when possible </w:t>
            </w:r>
            <w:r w:rsidR="00F12611" w:rsidRPr="00D740AB">
              <w:rPr>
                <w:rFonts w:cstheme="minorHAnsi"/>
                <w:sz w:val="20"/>
                <w:szCs w:val="20"/>
              </w:rPr>
              <w:t>measured fan power in cooling and either heating or</w:t>
            </w:r>
            <w:r w:rsidR="001D3926" w:rsidRPr="00D740AB">
              <w:rPr>
                <w:rFonts w:cstheme="minorHAnsi"/>
                <w:sz w:val="20"/>
                <w:szCs w:val="20"/>
              </w:rPr>
              <w:t xml:space="preserve"> fan-only modes</w:t>
            </w:r>
            <w:r w:rsidRPr="00D740AB">
              <w:rPr>
                <w:rFonts w:cstheme="minorHAnsi"/>
                <w:sz w:val="20"/>
                <w:szCs w:val="20"/>
              </w:rPr>
              <w:t xml:space="preserve">.  </w:t>
            </w:r>
            <w:r w:rsidR="009A7179">
              <w:rPr>
                <w:rFonts w:cstheme="minorHAnsi"/>
                <w:sz w:val="20"/>
                <w:szCs w:val="20"/>
              </w:rPr>
              <w:t>T</w:t>
            </w:r>
            <w:r w:rsidR="00F12611" w:rsidRPr="00D740AB">
              <w:rPr>
                <w:rFonts w:cstheme="minorHAnsi"/>
                <w:sz w:val="20"/>
                <w:szCs w:val="20"/>
              </w:rPr>
              <w:t>his difference may be</w:t>
            </w:r>
            <w:r w:rsidR="001D3926" w:rsidRPr="00D740AB">
              <w:rPr>
                <w:rFonts w:cstheme="minorHAnsi"/>
                <w:sz w:val="20"/>
                <w:szCs w:val="20"/>
              </w:rPr>
              <w:t xml:space="preserve"> partially due to the fact that QI participants also </w:t>
            </w:r>
            <w:r w:rsidR="00F12611" w:rsidRPr="00D740AB">
              <w:rPr>
                <w:rFonts w:cstheme="minorHAnsi"/>
                <w:sz w:val="20"/>
                <w:szCs w:val="20"/>
              </w:rPr>
              <w:t>installed high efficiency units with more efficient fans</w:t>
            </w:r>
            <w:r w:rsidR="00831ED6" w:rsidRPr="00D740AB">
              <w:rPr>
                <w:rFonts w:cstheme="minorHAnsi"/>
                <w:sz w:val="20"/>
                <w:szCs w:val="20"/>
              </w:rPr>
              <w:t xml:space="preserve">.  This </w:t>
            </w:r>
            <w:r w:rsidR="00F12611" w:rsidRPr="00D740AB">
              <w:rPr>
                <w:rFonts w:cstheme="minorHAnsi"/>
                <w:sz w:val="20"/>
                <w:szCs w:val="20"/>
              </w:rPr>
              <w:t>aspect</w:t>
            </w:r>
            <w:r w:rsidR="00831ED6" w:rsidRPr="00D740AB">
              <w:rPr>
                <w:rFonts w:cstheme="minorHAnsi"/>
                <w:sz w:val="20"/>
                <w:szCs w:val="20"/>
              </w:rPr>
              <w:t>, however, w</w:t>
            </w:r>
            <w:r w:rsidR="00F12611" w:rsidRPr="00D740AB">
              <w:rPr>
                <w:rFonts w:cstheme="minorHAnsi"/>
                <w:sz w:val="20"/>
                <w:szCs w:val="20"/>
              </w:rPr>
              <w:t>as not studied as the</w:t>
            </w:r>
            <w:r w:rsidR="001D3926" w:rsidRPr="00D740AB">
              <w:rPr>
                <w:rFonts w:cstheme="minorHAnsi"/>
                <w:sz w:val="20"/>
                <w:szCs w:val="20"/>
              </w:rPr>
              <w:t xml:space="preserve"> </w:t>
            </w:r>
            <w:r w:rsidR="00F12611" w:rsidRPr="00D740AB">
              <w:rPr>
                <w:rFonts w:cstheme="minorHAnsi"/>
                <w:sz w:val="20"/>
                <w:szCs w:val="20"/>
              </w:rPr>
              <w:t>focus was on the QI aspects not the unit efficiency and f</w:t>
            </w:r>
            <w:r w:rsidR="001D3926" w:rsidRPr="00D740AB">
              <w:rPr>
                <w:rFonts w:cstheme="minorHAnsi"/>
                <w:sz w:val="20"/>
                <w:szCs w:val="20"/>
              </w:rPr>
              <w:t xml:space="preserve">an motor efficiency.  </w:t>
            </w:r>
          </w:p>
          <w:p w:rsidR="00785FA6" w:rsidRPr="00D740AB" w:rsidRDefault="00785FA6" w:rsidP="00D740AB">
            <w:pPr>
              <w:rPr>
                <w:rFonts w:cstheme="minorHAnsi"/>
                <w:sz w:val="20"/>
                <w:szCs w:val="20"/>
              </w:rPr>
            </w:pPr>
          </w:p>
          <w:p w:rsidR="00F12611" w:rsidRPr="00D740AB" w:rsidRDefault="001D3926" w:rsidP="00D740AB">
            <w:pPr>
              <w:rPr>
                <w:rFonts w:cstheme="minorHAnsi"/>
                <w:sz w:val="20"/>
                <w:szCs w:val="20"/>
                <w:highlight w:val="yellow"/>
              </w:rPr>
            </w:pPr>
            <w:r w:rsidRPr="00D740AB">
              <w:rPr>
                <w:rFonts w:cstheme="minorHAnsi"/>
                <w:sz w:val="20"/>
                <w:szCs w:val="20"/>
              </w:rPr>
              <w:t xml:space="preserve">Additional </w:t>
            </w:r>
            <w:r w:rsidR="00F12611" w:rsidRPr="00D740AB">
              <w:rPr>
                <w:rFonts w:cstheme="minorHAnsi"/>
                <w:sz w:val="20"/>
                <w:szCs w:val="20"/>
              </w:rPr>
              <w:t>information on static pressure, fan settings, and design airflow wer</w:t>
            </w:r>
            <w:r w:rsidRPr="00D740AB">
              <w:rPr>
                <w:rFonts w:cstheme="minorHAnsi"/>
                <w:sz w:val="20"/>
                <w:szCs w:val="20"/>
              </w:rPr>
              <w:t xml:space="preserve">e not part of the analysis, but </w:t>
            </w:r>
            <w:r w:rsidR="00F12611" w:rsidRPr="00D740AB">
              <w:rPr>
                <w:rFonts w:cstheme="minorHAnsi"/>
                <w:sz w:val="20"/>
                <w:szCs w:val="20"/>
              </w:rPr>
              <w:t>collected</w:t>
            </w:r>
            <w:r w:rsidR="00831ED6" w:rsidRPr="00D740AB">
              <w:rPr>
                <w:rFonts w:cstheme="minorHAnsi"/>
                <w:sz w:val="20"/>
                <w:szCs w:val="20"/>
              </w:rPr>
              <w:t xml:space="preserve"> and documented in </w:t>
            </w:r>
            <w:r w:rsidRPr="00D740AB">
              <w:rPr>
                <w:rFonts w:cstheme="minorHAnsi"/>
                <w:sz w:val="20"/>
                <w:szCs w:val="20"/>
              </w:rPr>
              <w:t xml:space="preserve">WO32 - </w:t>
            </w:r>
            <w:r w:rsidR="00831ED6" w:rsidRPr="00D740AB">
              <w:rPr>
                <w:rFonts w:cstheme="minorHAnsi"/>
                <w:sz w:val="20"/>
                <w:szCs w:val="20"/>
              </w:rPr>
              <w:t>Appendix C</w:t>
            </w:r>
            <w:r w:rsidR="00F12611" w:rsidRPr="00D740AB">
              <w:rPr>
                <w:rFonts w:cstheme="minorHAnsi"/>
                <w:sz w:val="20"/>
                <w:szCs w:val="20"/>
              </w:rPr>
              <w:t>.</w:t>
            </w:r>
          </w:p>
        </w:tc>
      </w:tr>
      <w:tr w:rsidR="00037967" w:rsidTr="006F7EED">
        <w:trPr>
          <w:trHeight w:val="890"/>
          <w:jc w:val="center"/>
        </w:trPr>
        <w:tc>
          <w:tcPr>
            <w:tcW w:w="715" w:type="dxa"/>
            <w:vAlign w:val="center"/>
          </w:tcPr>
          <w:p w:rsidR="00FF5C9D" w:rsidRPr="00F45539" w:rsidRDefault="00FF5C9D" w:rsidP="003C2039">
            <w:pPr>
              <w:jc w:val="center"/>
              <w:rPr>
                <w:b/>
                <w:sz w:val="20"/>
                <w:szCs w:val="20"/>
              </w:rPr>
            </w:pPr>
            <w:r>
              <w:rPr>
                <w:b/>
                <w:sz w:val="20"/>
                <w:szCs w:val="20"/>
              </w:rPr>
              <w:t>2</w:t>
            </w:r>
          </w:p>
        </w:tc>
        <w:tc>
          <w:tcPr>
            <w:tcW w:w="1080" w:type="dxa"/>
            <w:vAlign w:val="center"/>
          </w:tcPr>
          <w:p w:rsidR="00FF5C9D" w:rsidRPr="00037967" w:rsidRDefault="0047160F" w:rsidP="003C2039">
            <w:pPr>
              <w:jc w:val="center"/>
              <w:rPr>
                <w:sz w:val="20"/>
                <w:szCs w:val="20"/>
              </w:rPr>
            </w:pPr>
            <w:r>
              <w:rPr>
                <w:sz w:val="20"/>
                <w:szCs w:val="20"/>
              </w:rPr>
              <w:t>High</w:t>
            </w:r>
            <w:r w:rsidR="00FF5C9D" w:rsidRPr="00D740AB">
              <w:rPr>
                <w:sz w:val="20"/>
                <w:szCs w:val="20"/>
              </w:rPr>
              <w:t xml:space="preserve"> Impact</w:t>
            </w:r>
          </w:p>
        </w:tc>
        <w:tc>
          <w:tcPr>
            <w:tcW w:w="1350" w:type="dxa"/>
            <w:vAlign w:val="center"/>
          </w:tcPr>
          <w:p w:rsidR="00FF5C9D" w:rsidRPr="008748DE" w:rsidRDefault="00FF5C9D" w:rsidP="006D57A7">
            <w:pPr>
              <w:rPr>
                <w:sz w:val="20"/>
                <w:szCs w:val="20"/>
              </w:rPr>
            </w:pPr>
            <w:r>
              <w:rPr>
                <w:sz w:val="20"/>
                <w:szCs w:val="20"/>
              </w:rPr>
              <w:t xml:space="preserve">Duct Leakage </w:t>
            </w:r>
          </w:p>
        </w:tc>
        <w:tc>
          <w:tcPr>
            <w:tcW w:w="1035" w:type="dxa"/>
            <w:vAlign w:val="center"/>
          </w:tcPr>
          <w:p w:rsidR="00FF5C9D" w:rsidRPr="008748DE" w:rsidRDefault="001F2441" w:rsidP="003C2039">
            <w:pPr>
              <w:jc w:val="center"/>
              <w:rPr>
                <w:sz w:val="20"/>
                <w:szCs w:val="20"/>
              </w:rPr>
            </w:pPr>
            <w:r>
              <w:rPr>
                <w:sz w:val="20"/>
                <w:szCs w:val="20"/>
              </w:rPr>
              <w:t xml:space="preserve">(24%) </w:t>
            </w:r>
            <w:r w:rsidR="00FF5C9D" w:rsidRPr="008748DE">
              <w:rPr>
                <w:sz w:val="20"/>
                <w:szCs w:val="20"/>
              </w:rPr>
              <w:t>0.0804</w:t>
            </w:r>
          </w:p>
        </w:tc>
        <w:tc>
          <w:tcPr>
            <w:tcW w:w="1155" w:type="dxa"/>
            <w:vAlign w:val="center"/>
          </w:tcPr>
          <w:p w:rsidR="00FF5C9D" w:rsidRPr="008748DE" w:rsidRDefault="001F2441" w:rsidP="003C2039">
            <w:pPr>
              <w:jc w:val="center"/>
              <w:rPr>
                <w:sz w:val="20"/>
                <w:szCs w:val="20"/>
              </w:rPr>
            </w:pPr>
            <w:r>
              <w:rPr>
                <w:sz w:val="20"/>
                <w:szCs w:val="20"/>
              </w:rPr>
              <w:t xml:space="preserve">(12%) </w:t>
            </w:r>
            <w:r w:rsidR="00FF5C9D" w:rsidRPr="008748DE">
              <w:rPr>
                <w:sz w:val="20"/>
                <w:szCs w:val="20"/>
              </w:rPr>
              <w:t>0.0402</w:t>
            </w:r>
          </w:p>
        </w:tc>
        <w:tc>
          <w:tcPr>
            <w:tcW w:w="1155" w:type="dxa"/>
            <w:vAlign w:val="center"/>
          </w:tcPr>
          <w:p w:rsidR="00FF5C9D" w:rsidRPr="00D740AB" w:rsidRDefault="001F2441" w:rsidP="00D740AB">
            <w:pPr>
              <w:jc w:val="center"/>
              <w:rPr>
                <w:sz w:val="20"/>
                <w:szCs w:val="20"/>
                <w:highlight w:val="yellow"/>
              </w:rPr>
            </w:pPr>
            <w:r w:rsidRPr="00D740AB">
              <w:rPr>
                <w:sz w:val="20"/>
                <w:szCs w:val="20"/>
                <w:highlight w:val="yellow"/>
              </w:rPr>
              <w:t>16.6%</w:t>
            </w:r>
          </w:p>
        </w:tc>
        <w:tc>
          <w:tcPr>
            <w:tcW w:w="1155" w:type="dxa"/>
            <w:vAlign w:val="center"/>
          </w:tcPr>
          <w:p w:rsidR="00FF5C9D" w:rsidRPr="00D740AB" w:rsidRDefault="001F2441" w:rsidP="00D740AB">
            <w:pPr>
              <w:jc w:val="center"/>
              <w:rPr>
                <w:sz w:val="20"/>
                <w:szCs w:val="20"/>
                <w:highlight w:val="yellow"/>
              </w:rPr>
            </w:pPr>
            <w:r w:rsidRPr="00D740AB">
              <w:rPr>
                <w:sz w:val="20"/>
                <w:szCs w:val="20"/>
                <w:highlight w:val="yellow"/>
              </w:rPr>
              <w:t>11.5%</w:t>
            </w:r>
          </w:p>
        </w:tc>
        <w:tc>
          <w:tcPr>
            <w:tcW w:w="6570" w:type="dxa"/>
          </w:tcPr>
          <w:p w:rsidR="00583A7D" w:rsidRPr="00D02D5B" w:rsidRDefault="00583A7D" w:rsidP="00583A7D">
            <w:pPr>
              <w:rPr>
                <w:rFonts w:cstheme="minorHAnsi"/>
                <w:b/>
                <w:sz w:val="20"/>
                <w:szCs w:val="20"/>
              </w:rPr>
            </w:pPr>
            <w:r w:rsidRPr="00D02D5B">
              <w:rPr>
                <w:rFonts w:cstheme="minorHAnsi"/>
                <w:b/>
                <w:sz w:val="20"/>
                <w:szCs w:val="20"/>
              </w:rPr>
              <w:t>WP Assumptions</w:t>
            </w:r>
          </w:p>
          <w:p w:rsidR="00FF5C9D" w:rsidRPr="003534CB" w:rsidRDefault="00FF5C9D" w:rsidP="009C3F52">
            <w:pPr>
              <w:rPr>
                <w:b/>
                <w:sz w:val="20"/>
                <w:szCs w:val="20"/>
              </w:rPr>
            </w:pPr>
            <w:r w:rsidRPr="003534CB">
              <w:rPr>
                <w:b/>
                <w:sz w:val="20"/>
                <w:szCs w:val="20"/>
              </w:rPr>
              <w:t>Duct Leakage</w:t>
            </w:r>
            <w:r>
              <w:rPr>
                <w:b/>
                <w:sz w:val="20"/>
                <w:szCs w:val="20"/>
              </w:rPr>
              <w:t xml:space="preserve"> (Duct Air Loss Ratio)</w:t>
            </w:r>
            <w:r w:rsidRPr="003534CB">
              <w:rPr>
                <w:b/>
                <w:sz w:val="20"/>
                <w:szCs w:val="20"/>
              </w:rPr>
              <w:t xml:space="preserve"> </w:t>
            </w:r>
          </w:p>
          <w:p w:rsidR="00FF5C9D" w:rsidRPr="008748DE" w:rsidRDefault="00FF5C9D" w:rsidP="009C3F52">
            <w:pPr>
              <w:rPr>
                <w:sz w:val="20"/>
                <w:szCs w:val="20"/>
              </w:rPr>
            </w:pPr>
            <w:r w:rsidRPr="008748DE">
              <w:rPr>
                <w:sz w:val="20"/>
                <w:szCs w:val="20"/>
              </w:rPr>
              <w:t xml:space="preserve">Fraction of the supply air that is lost from the ductwork, thereby reducing the design supply air at the zones.  </w:t>
            </w:r>
          </w:p>
          <w:p w:rsidR="00FF5C9D" w:rsidRDefault="00FF5C9D" w:rsidP="009C3F52">
            <w:pPr>
              <w:rPr>
                <w:rFonts w:cstheme="minorHAnsi"/>
                <w:b/>
                <w:sz w:val="20"/>
                <w:szCs w:val="20"/>
              </w:rPr>
            </w:pPr>
          </w:p>
          <w:p w:rsidR="00FF5C9D" w:rsidRPr="009A23D9" w:rsidRDefault="00FF5C9D" w:rsidP="009C3F52">
            <w:pPr>
              <w:rPr>
                <w:rFonts w:cstheme="minorHAnsi"/>
                <w:b/>
                <w:sz w:val="20"/>
                <w:szCs w:val="20"/>
              </w:rPr>
            </w:pPr>
            <w:r w:rsidRPr="009A23D9">
              <w:rPr>
                <w:rFonts w:cstheme="minorHAnsi"/>
                <w:b/>
                <w:sz w:val="20"/>
                <w:szCs w:val="20"/>
              </w:rPr>
              <w:t>DEER Assumption</w:t>
            </w:r>
            <w:r>
              <w:rPr>
                <w:rFonts w:cstheme="minorHAnsi"/>
                <w:b/>
                <w:sz w:val="20"/>
                <w:szCs w:val="20"/>
              </w:rPr>
              <w:t xml:space="preserve"> [4]</w:t>
            </w:r>
          </w:p>
          <w:p w:rsidR="00FF5C9D" w:rsidRDefault="00FF5C9D" w:rsidP="009C3F52">
            <w:pPr>
              <w:rPr>
                <w:rFonts w:cstheme="minorHAnsi"/>
                <w:sz w:val="20"/>
                <w:szCs w:val="20"/>
              </w:rPr>
            </w:pPr>
            <w:r>
              <w:rPr>
                <w:rFonts w:cstheme="minorHAnsi"/>
                <w:sz w:val="20"/>
                <w:szCs w:val="20"/>
              </w:rPr>
              <w:t>Baseline: 24% Leakage</w:t>
            </w:r>
          </w:p>
          <w:p w:rsidR="00FF5C9D" w:rsidRDefault="00FF5C9D" w:rsidP="009C3F52">
            <w:pPr>
              <w:rPr>
                <w:rFonts w:cstheme="minorHAnsi"/>
                <w:sz w:val="20"/>
                <w:szCs w:val="20"/>
              </w:rPr>
            </w:pPr>
            <w:r>
              <w:rPr>
                <w:rFonts w:cstheme="minorHAnsi"/>
                <w:sz w:val="20"/>
                <w:szCs w:val="20"/>
              </w:rPr>
              <w:t>Measure: 12% Leakage</w:t>
            </w:r>
          </w:p>
          <w:p w:rsidR="00FF5C9D" w:rsidRDefault="00FF5C9D" w:rsidP="009C3F52">
            <w:pPr>
              <w:rPr>
                <w:rFonts w:cstheme="minorHAnsi"/>
                <w:sz w:val="20"/>
                <w:szCs w:val="20"/>
              </w:rPr>
            </w:pPr>
          </w:p>
          <w:p w:rsidR="00E25AD9" w:rsidRDefault="00FF5C9D" w:rsidP="00DC63DF">
            <w:pPr>
              <w:rPr>
                <w:rFonts w:cstheme="minorHAnsi"/>
                <w:sz w:val="20"/>
                <w:szCs w:val="20"/>
              </w:rPr>
            </w:pPr>
            <w:r>
              <w:rPr>
                <w:rFonts w:cstheme="minorHAnsi"/>
                <w:sz w:val="20"/>
                <w:szCs w:val="20"/>
              </w:rPr>
              <w:t xml:space="preserve">Supply air leakage estimated as </w:t>
            </w:r>
            <w:r w:rsidR="00E25AD9">
              <w:rPr>
                <w:rFonts w:cstheme="minorHAnsi"/>
                <w:sz w:val="20"/>
                <w:szCs w:val="20"/>
              </w:rPr>
              <w:t xml:space="preserve">follow: </w:t>
            </w:r>
          </w:p>
          <w:p w:rsidR="00E25AD9" w:rsidRDefault="00FF5C9D" w:rsidP="00DC63DF">
            <w:pPr>
              <w:rPr>
                <w:rFonts w:cstheme="minorHAnsi"/>
                <w:sz w:val="20"/>
                <w:szCs w:val="20"/>
              </w:rPr>
            </w:pPr>
            <w:r>
              <w:rPr>
                <w:rFonts w:cstheme="minorHAnsi"/>
                <w:sz w:val="20"/>
                <w:szCs w:val="20"/>
              </w:rPr>
              <w:t>(</w:t>
            </w:r>
            <w:r w:rsidR="00E25AD9">
              <w:rPr>
                <w:rFonts w:cstheme="minorHAnsi"/>
                <w:sz w:val="20"/>
                <w:szCs w:val="20"/>
              </w:rPr>
              <w:t xml:space="preserve">% </w:t>
            </w:r>
            <w:r>
              <w:rPr>
                <w:rFonts w:cstheme="minorHAnsi"/>
                <w:sz w:val="20"/>
                <w:szCs w:val="20"/>
              </w:rPr>
              <w:t xml:space="preserve">leakage/2) x 0.75 </w:t>
            </w:r>
            <w:r w:rsidR="00466272">
              <w:rPr>
                <w:rFonts w:cstheme="minorHAnsi"/>
                <w:sz w:val="20"/>
                <w:szCs w:val="20"/>
              </w:rPr>
              <w:t xml:space="preserve">- </w:t>
            </w:r>
            <w:r>
              <w:rPr>
                <w:rFonts w:cstheme="minorHAnsi"/>
                <w:sz w:val="20"/>
                <w:szCs w:val="20"/>
              </w:rPr>
              <w:t>single-story</w:t>
            </w:r>
            <w:r w:rsidR="00466272">
              <w:rPr>
                <w:rFonts w:cstheme="minorHAnsi"/>
                <w:sz w:val="20"/>
                <w:szCs w:val="20"/>
              </w:rPr>
              <w:t xml:space="preserve"> house</w:t>
            </w:r>
            <w:r w:rsidR="00E25AD9">
              <w:rPr>
                <w:rFonts w:cstheme="minorHAnsi"/>
                <w:sz w:val="20"/>
                <w:szCs w:val="20"/>
              </w:rPr>
              <w:t xml:space="preserve"> </w:t>
            </w:r>
          </w:p>
          <w:p w:rsidR="00FF5C9D" w:rsidRDefault="00FF5C9D" w:rsidP="00DC63DF">
            <w:pPr>
              <w:rPr>
                <w:rFonts w:cstheme="minorHAnsi"/>
                <w:sz w:val="20"/>
                <w:szCs w:val="20"/>
              </w:rPr>
            </w:pPr>
            <w:r>
              <w:rPr>
                <w:rFonts w:cstheme="minorHAnsi"/>
                <w:sz w:val="20"/>
                <w:szCs w:val="20"/>
              </w:rPr>
              <w:t>(</w:t>
            </w:r>
            <w:r w:rsidR="00E25AD9">
              <w:rPr>
                <w:rFonts w:cstheme="minorHAnsi"/>
                <w:sz w:val="20"/>
                <w:szCs w:val="20"/>
              </w:rPr>
              <w:t xml:space="preserve">% </w:t>
            </w:r>
            <w:r>
              <w:rPr>
                <w:rFonts w:cstheme="minorHAnsi"/>
                <w:sz w:val="20"/>
                <w:szCs w:val="20"/>
              </w:rPr>
              <w:t>leakage/2) x 0.67</w:t>
            </w:r>
            <w:r w:rsidR="00466272">
              <w:rPr>
                <w:rFonts w:cstheme="minorHAnsi"/>
                <w:sz w:val="20"/>
                <w:szCs w:val="20"/>
              </w:rPr>
              <w:t xml:space="preserve"> - </w:t>
            </w:r>
            <w:r>
              <w:rPr>
                <w:rFonts w:cstheme="minorHAnsi"/>
                <w:sz w:val="20"/>
                <w:szCs w:val="20"/>
              </w:rPr>
              <w:t>two-story</w:t>
            </w:r>
            <w:r w:rsidR="00466272">
              <w:rPr>
                <w:rFonts w:cstheme="minorHAnsi"/>
                <w:sz w:val="20"/>
                <w:szCs w:val="20"/>
              </w:rPr>
              <w:t xml:space="preserve"> house</w:t>
            </w:r>
            <w:r w:rsidR="00E25AD9">
              <w:rPr>
                <w:rFonts w:cstheme="minorHAnsi"/>
                <w:sz w:val="20"/>
                <w:szCs w:val="20"/>
              </w:rPr>
              <w:t xml:space="preserve"> </w:t>
            </w:r>
          </w:p>
          <w:p w:rsidR="00C951C3" w:rsidRDefault="00C951C3" w:rsidP="00DC63DF">
            <w:pPr>
              <w:rPr>
                <w:rFonts w:cstheme="minorHAnsi"/>
                <w:sz w:val="20"/>
                <w:szCs w:val="20"/>
              </w:rPr>
            </w:pPr>
          </w:p>
          <w:p w:rsidR="002C4C5E" w:rsidRDefault="002C4C5E" w:rsidP="002C4C5E">
            <w:pPr>
              <w:rPr>
                <w:rFonts w:cstheme="minorHAnsi"/>
                <w:sz w:val="20"/>
                <w:szCs w:val="20"/>
              </w:rPr>
            </w:pPr>
            <w:r w:rsidRPr="002C4C5E">
              <w:rPr>
                <w:rFonts w:cstheme="minorHAnsi"/>
                <w:b/>
                <w:sz w:val="20"/>
                <w:szCs w:val="20"/>
                <w:highlight w:val="green"/>
              </w:rPr>
              <w:t>[9]</w:t>
            </w:r>
            <w:r w:rsidR="00B8761F">
              <w:rPr>
                <w:rFonts w:cstheme="minorHAnsi"/>
                <w:b/>
                <w:sz w:val="20"/>
                <w:szCs w:val="20"/>
                <w:highlight w:val="green"/>
              </w:rPr>
              <w:t>[10]</w:t>
            </w:r>
            <w:r w:rsidRPr="00A3345B">
              <w:rPr>
                <w:rFonts w:cstheme="minorHAnsi"/>
                <w:sz w:val="20"/>
                <w:szCs w:val="20"/>
                <w:highlight w:val="green"/>
              </w:rPr>
              <w:t xml:space="preserve"> D</w:t>
            </w:r>
            <w:r w:rsidRPr="00353FC8">
              <w:rPr>
                <w:rFonts w:cstheme="minorHAnsi"/>
                <w:sz w:val="20"/>
                <w:szCs w:val="20"/>
                <w:highlight w:val="green"/>
              </w:rPr>
              <w:t>ata source c</w:t>
            </w:r>
            <w:r>
              <w:rPr>
                <w:rFonts w:cstheme="minorHAnsi"/>
                <w:sz w:val="20"/>
                <w:szCs w:val="20"/>
                <w:highlight w:val="green"/>
              </w:rPr>
              <w:t xml:space="preserve">an be used to inform base case and/or measure case </w:t>
            </w:r>
            <w:r w:rsidRPr="00353FC8">
              <w:rPr>
                <w:rFonts w:cstheme="minorHAnsi"/>
                <w:sz w:val="20"/>
                <w:szCs w:val="20"/>
                <w:highlight w:val="green"/>
              </w:rPr>
              <w:lastRenderedPageBreak/>
              <w:t>parameter</w:t>
            </w:r>
          </w:p>
          <w:p w:rsidR="002C4C5E" w:rsidRDefault="002C4C5E" w:rsidP="00DC63DF">
            <w:pPr>
              <w:rPr>
                <w:rFonts w:cstheme="minorHAnsi"/>
                <w:sz w:val="20"/>
                <w:szCs w:val="20"/>
              </w:rPr>
            </w:pPr>
          </w:p>
          <w:p w:rsidR="000A1E0B" w:rsidRPr="00D740AB" w:rsidRDefault="000A1E0B">
            <w:pPr>
              <w:rPr>
                <w:rFonts w:cstheme="minorHAnsi"/>
                <w:b/>
                <w:sz w:val="20"/>
                <w:szCs w:val="20"/>
              </w:rPr>
            </w:pPr>
            <w:r w:rsidRPr="00D740AB">
              <w:rPr>
                <w:rFonts w:cstheme="minorHAnsi"/>
                <w:b/>
                <w:sz w:val="20"/>
                <w:szCs w:val="20"/>
              </w:rPr>
              <w:t>WO32</w:t>
            </w:r>
          </w:p>
          <w:p w:rsidR="002E2212" w:rsidRDefault="004A352C" w:rsidP="004D2729">
            <w:pPr>
              <w:autoSpaceDE w:val="0"/>
              <w:autoSpaceDN w:val="0"/>
              <w:adjustRightInd w:val="0"/>
              <w:rPr>
                <w:rFonts w:cstheme="minorHAnsi"/>
                <w:sz w:val="20"/>
                <w:szCs w:val="20"/>
              </w:rPr>
            </w:pPr>
            <w:r>
              <w:rPr>
                <w:rFonts w:cstheme="minorHAnsi"/>
                <w:sz w:val="20"/>
                <w:szCs w:val="20"/>
              </w:rPr>
              <w:t xml:space="preserve">According to </w:t>
            </w:r>
            <w:r w:rsidR="00395BCF">
              <w:rPr>
                <w:rFonts w:cstheme="minorHAnsi"/>
                <w:sz w:val="20"/>
                <w:szCs w:val="20"/>
              </w:rPr>
              <w:t>evaluation</w:t>
            </w:r>
            <w:r>
              <w:rPr>
                <w:rFonts w:cstheme="minorHAnsi"/>
                <w:sz w:val="20"/>
                <w:szCs w:val="20"/>
              </w:rPr>
              <w:t xml:space="preserve">, almost half of </w:t>
            </w:r>
            <w:r w:rsidRPr="00D740AB">
              <w:rPr>
                <w:rFonts w:cstheme="minorHAnsi"/>
                <w:sz w:val="20"/>
                <w:szCs w:val="20"/>
              </w:rPr>
              <w:t>the</w:t>
            </w:r>
            <w:r>
              <w:rPr>
                <w:rFonts w:cstheme="minorHAnsi"/>
                <w:sz w:val="20"/>
                <w:szCs w:val="20"/>
              </w:rPr>
              <w:t xml:space="preserve"> participant</w:t>
            </w:r>
            <w:r w:rsidRPr="00D740AB">
              <w:rPr>
                <w:rFonts w:cstheme="minorHAnsi"/>
                <w:sz w:val="20"/>
                <w:szCs w:val="20"/>
              </w:rPr>
              <w:t xml:space="preserve"> tes</w:t>
            </w:r>
            <w:r>
              <w:rPr>
                <w:rFonts w:cstheme="minorHAnsi"/>
                <w:sz w:val="20"/>
                <w:szCs w:val="20"/>
              </w:rPr>
              <w:t xml:space="preserve">ted systems had leakage meeting </w:t>
            </w:r>
            <w:r w:rsidRPr="00D740AB">
              <w:rPr>
                <w:rFonts w:cstheme="minorHAnsi"/>
                <w:sz w:val="20"/>
                <w:szCs w:val="20"/>
              </w:rPr>
              <w:t xml:space="preserve">program requirements of </w:t>
            </w:r>
            <w:r>
              <w:rPr>
                <w:rFonts w:cstheme="minorHAnsi"/>
                <w:sz w:val="20"/>
                <w:szCs w:val="20"/>
              </w:rPr>
              <w:t>15% or less</w:t>
            </w:r>
            <w:r w:rsidR="00CA5FF4">
              <w:rPr>
                <w:rFonts w:cstheme="minorHAnsi"/>
                <w:sz w:val="20"/>
                <w:szCs w:val="20"/>
              </w:rPr>
              <w:t xml:space="preserve">.  </w:t>
            </w:r>
          </w:p>
          <w:p w:rsidR="002E2212" w:rsidRDefault="002E2212" w:rsidP="004D2729">
            <w:pPr>
              <w:autoSpaceDE w:val="0"/>
              <w:autoSpaceDN w:val="0"/>
              <w:adjustRightInd w:val="0"/>
              <w:rPr>
                <w:rFonts w:cstheme="minorHAnsi"/>
                <w:sz w:val="20"/>
                <w:szCs w:val="20"/>
              </w:rPr>
            </w:pPr>
          </w:p>
          <w:p w:rsidR="002E2212" w:rsidRDefault="004D2729">
            <w:pPr>
              <w:autoSpaceDE w:val="0"/>
              <w:autoSpaceDN w:val="0"/>
              <w:adjustRightInd w:val="0"/>
              <w:rPr>
                <w:rFonts w:cstheme="minorHAnsi"/>
                <w:sz w:val="20"/>
                <w:szCs w:val="20"/>
              </w:rPr>
            </w:pPr>
            <w:r w:rsidRPr="00FE3741">
              <w:rPr>
                <w:rFonts w:cstheme="minorHAnsi"/>
                <w:sz w:val="20"/>
                <w:szCs w:val="20"/>
                <w:highlight w:val="yellow"/>
              </w:rPr>
              <w:t xml:space="preserve">Note that 2008 </w:t>
            </w:r>
            <w:r w:rsidR="004A352C" w:rsidRPr="00FE3741">
              <w:rPr>
                <w:rFonts w:cstheme="minorHAnsi"/>
                <w:sz w:val="20"/>
                <w:szCs w:val="20"/>
                <w:highlight w:val="yellow"/>
              </w:rPr>
              <w:t>Title 24 required duct leakage less than 15%</w:t>
            </w:r>
            <w:r w:rsidR="002E2212" w:rsidRPr="00FE3741">
              <w:rPr>
                <w:rFonts w:cstheme="minorHAnsi"/>
                <w:sz w:val="20"/>
                <w:szCs w:val="20"/>
                <w:highlight w:val="yellow"/>
              </w:rPr>
              <w:t xml:space="preserve"> </w:t>
            </w:r>
            <w:r w:rsidR="00D70A37" w:rsidRPr="00FE3741">
              <w:rPr>
                <w:rFonts w:cstheme="minorHAnsi"/>
                <w:sz w:val="20"/>
                <w:szCs w:val="20"/>
                <w:highlight w:val="yellow"/>
              </w:rPr>
              <w:t>(</w:t>
            </w:r>
            <w:r w:rsidR="002E2212" w:rsidRPr="00FE3741">
              <w:rPr>
                <w:rFonts w:cstheme="minorHAnsi"/>
                <w:sz w:val="20"/>
                <w:szCs w:val="20"/>
                <w:highlight w:val="yellow"/>
              </w:rPr>
              <w:t>of nominal system airflow) if</w:t>
            </w:r>
            <w:r w:rsidRPr="00FE3741">
              <w:rPr>
                <w:rFonts w:cstheme="minorHAnsi"/>
                <w:sz w:val="20"/>
                <w:szCs w:val="20"/>
                <w:highlight w:val="yellow"/>
              </w:rPr>
              <w:t xml:space="preserve"> a major component of the HVAC system (air handler, outdoor condensing unit, cooling or heating coil, or furnace heat exchanger) is replaced or installed</w:t>
            </w:r>
            <w:r w:rsidR="002E2212" w:rsidRPr="00FE3741">
              <w:rPr>
                <w:rFonts w:cstheme="minorHAnsi"/>
                <w:sz w:val="20"/>
                <w:szCs w:val="20"/>
                <w:highlight w:val="yellow"/>
              </w:rPr>
              <w:t>.</w:t>
            </w:r>
            <w:r w:rsidR="00D70A37">
              <w:rPr>
                <w:rFonts w:cstheme="minorHAnsi"/>
                <w:sz w:val="20"/>
                <w:szCs w:val="20"/>
              </w:rPr>
              <w:t xml:space="preserve">  </w:t>
            </w:r>
          </w:p>
          <w:p w:rsidR="00AB69AB" w:rsidRDefault="00AB69AB" w:rsidP="00D740AB">
            <w:pPr>
              <w:rPr>
                <w:rFonts w:cstheme="minorHAnsi"/>
                <w:sz w:val="20"/>
                <w:szCs w:val="20"/>
              </w:rPr>
            </w:pPr>
          </w:p>
          <w:p w:rsidR="00395BCF" w:rsidRDefault="00AB69AB">
            <w:pPr>
              <w:rPr>
                <w:rFonts w:cstheme="minorHAnsi"/>
                <w:sz w:val="20"/>
                <w:szCs w:val="20"/>
              </w:rPr>
            </w:pPr>
            <w:r w:rsidRPr="00D740AB">
              <w:rPr>
                <w:rFonts w:cstheme="minorHAnsi"/>
                <w:sz w:val="20"/>
                <w:szCs w:val="20"/>
              </w:rPr>
              <w:t>The evalu</w:t>
            </w:r>
            <w:r>
              <w:rPr>
                <w:rFonts w:cstheme="minorHAnsi"/>
                <w:sz w:val="20"/>
                <w:szCs w:val="20"/>
              </w:rPr>
              <w:t xml:space="preserve">ation also measured the leakage </w:t>
            </w:r>
            <w:r w:rsidRPr="00D740AB">
              <w:rPr>
                <w:rFonts w:cstheme="minorHAnsi"/>
                <w:sz w:val="20"/>
                <w:szCs w:val="20"/>
              </w:rPr>
              <w:t>outside the condition</w:t>
            </w:r>
            <w:r w:rsidR="00E43F64">
              <w:rPr>
                <w:rFonts w:cstheme="minorHAnsi"/>
                <w:sz w:val="20"/>
                <w:szCs w:val="20"/>
              </w:rPr>
              <w:t>ed space (LTO</w:t>
            </w:r>
            <w:r w:rsidRPr="00D740AB">
              <w:rPr>
                <w:rFonts w:cstheme="minorHAnsi"/>
                <w:sz w:val="20"/>
                <w:szCs w:val="20"/>
              </w:rPr>
              <w:t>) r</w:t>
            </w:r>
            <w:r w:rsidR="00E43F64">
              <w:rPr>
                <w:rFonts w:cstheme="minorHAnsi"/>
                <w:sz w:val="20"/>
                <w:szCs w:val="20"/>
              </w:rPr>
              <w:t xml:space="preserve">elative to nominal unit airflow.  </w:t>
            </w:r>
            <w:r w:rsidR="00395BCF">
              <w:rPr>
                <w:rFonts w:cstheme="minorHAnsi"/>
                <w:sz w:val="20"/>
                <w:szCs w:val="20"/>
              </w:rPr>
              <w:t>Per evaluation</w:t>
            </w:r>
            <w:r w:rsidR="00A30A38">
              <w:rPr>
                <w:rFonts w:cstheme="minorHAnsi"/>
                <w:sz w:val="20"/>
                <w:szCs w:val="20"/>
              </w:rPr>
              <w:t xml:space="preserve">, duct </w:t>
            </w:r>
            <w:proofErr w:type="gramStart"/>
            <w:r w:rsidR="00A30A38">
              <w:rPr>
                <w:rFonts w:cstheme="minorHAnsi"/>
                <w:sz w:val="20"/>
                <w:szCs w:val="20"/>
              </w:rPr>
              <w:t>leakage to o</w:t>
            </w:r>
            <w:r w:rsidR="00A30A38" w:rsidRPr="00D740AB">
              <w:rPr>
                <w:rFonts w:cstheme="minorHAnsi"/>
                <w:sz w:val="20"/>
                <w:szCs w:val="20"/>
              </w:rPr>
              <w:t xml:space="preserve">utside for </w:t>
            </w:r>
            <w:r w:rsidR="00A30A38">
              <w:rPr>
                <w:rFonts w:cstheme="minorHAnsi"/>
                <w:sz w:val="20"/>
                <w:szCs w:val="20"/>
              </w:rPr>
              <w:t>recent residential i</w:t>
            </w:r>
            <w:r w:rsidR="00A30A38" w:rsidRPr="00D740AB">
              <w:rPr>
                <w:rFonts w:cstheme="minorHAnsi"/>
                <w:sz w:val="20"/>
                <w:szCs w:val="20"/>
              </w:rPr>
              <w:t>nstallations</w:t>
            </w:r>
            <w:r w:rsidR="00395BCF">
              <w:rPr>
                <w:rFonts w:cstheme="minorHAnsi"/>
                <w:sz w:val="20"/>
                <w:szCs w:val="20"/>
              </w:rPr>
              <w:t xml:space="preserve"> are</w:t>
            </w:r>
            <w:proofErr w:type="gramEnd"/>
            <w:r w:rsidR="00395BCF">
              <w:rPr>
                <w:rFonts w:cstheme="minorHAnsi"/>
                <w:sz w:val="20"/>
                <w:szCs w:val="20"/>
              </w:rPr>
              <w:t xml:space="preserve"> </w:t>
            </w:r>
            <w:r w:rsidR="00A30A38" w:rsidRPr="00D740AB">
              <w:rPr>
                <w:rFonts w:cstheme="minorHAnsi"/>
                <w:sz w:val="20"/>
                <w:szCs w:val="20"/>
              </w:rPr>
              <w:t>7.42%</w:t>
            </w:r>
            <w:r w:rsidR="00A30A38">
              <w:rPr>
                <w:rFonts w:cstheme="minorHAnsi"/>
                <w:sz w:val="20"/>
                <w:szCs w:val="20"/>
              </w:rPr>
              <w:t xml:space="preserve"> and</w:t>
            </w:r>
            <w:r w:rsidR="00A30A38" w:rsidRPr="00D740AB">
              <w:rPr>
                <w:rFonts w:cstheme="minorHAnsi"/>
                <w:sz w:val="20"/>
                <w:szCs w:val="20"/>
              </w:rPr>
              <w:t xml:space="preserve"> 10.73</w:t>
            </w:r>
            <w:r w:rsidR="00A30A38">
              <w:rPr>
                <w:rFonts w:cstheme="minorHAnsi"/>
                <w:sz w:val="20"/>
                <w:szCs w:val="20"/>
              </w:rPr>
              <w:t>% for participants and non-participants respectively.</w:t>
            </w:r>
            <w:r w:rsidR="00E43F64">
              <w:rPr>
                <w:rFonts w:cstheme="minorHAnsi"/>
                <w:sz w:val="20"/>
                <w:szCs w:val="20"/>
              </w:rPr>
              <w:t xml:space="preserve">  </w:t>
            </w:r>
            <w:r w:rsidR="00E43F64" w:rsidRPr="00FE3741">
              <w:rPr>
                <w:rFonts w:cstheme="minorHAnsi"/>
                <w:sz w:val="20"/>
                <w:szCs w:val="20"/>
                <w:highlight w:val="yellow"/>
              </w:rPr>
              <w:t>Note that total duct leakage is the sum of leakage into conditioned spaces and leakage to outside of conditioned spaces.</w:t>
            </w:r>
          </w:p>
          <w:p w:rsidR="00C951C3" w:rsidRPr="00DA6F7E" w:rsidRDefault="00E43F64">
            <w:pPr>
              <w:rPr>
                <w:rFonts w:cstheme="minorHAnsi"/>
                <w:sz w:val="20"/>
                <w:szCs w:val="20"/>
              </w:rPr>
            </w:pPr>
            <w:r>
              <w:rPr>
                <w:rFonts w:cstheme="minorHAnsi"/>
                <w:sz w:val="20"/>
                <w:szCs w:val="20"/>
              </w:rPr>
              <w:t xml:space="preserve">  </w:t>
            </w:r>
          </w:p>
        </w:tc>
      </w:tr>
      <w:tr w:rsidR="00037967" w:rsidTr="006F7EED">
        <w:trPr>
          <w:trHeight w:val="1160"/>
          <w:jc w:val="center"/>
        </w:trPr>
        <w:tc>
          <w:tcPr>
            <w:tcW w:w="715" w:type="dxa"/>
            <w:vAlign w:val="center"/>
          </w:tcPr>
          <w:p w:rsidR="00FF5C9D" w:rsidRDefault="00FF5C9D" w:rsidP="003C2039">
            <w:pPr>
              <w:jc w:val="center"/>
              <w:rPr>
                <w:b/>
                <w:sz w:val="20"/>
                <w:szCs w:val="20"/>
              </w:rPr>
            </w:pPr>
            <w:r>
              <w:rPr>
                <w:b/>
                <w:sz w:val="20"/>
                <w:szCs w:val="20"/>
              </w:rPr>
              <w:lastRenderedPageBreak/>
              <w:t>3</w:t>
            </w:r>
          </w:p>
        </w:tc>
        <w:tc>
          <w:tcPr>
            <w:tcW w:w="1080" w:type="dxa"/>
            <w:vAlign w:val="center"/>
          </w:tcPr>
          <w:p w:rsidR="00FF5C9D" w:rsidRPr="00037967" w:rsidRDefault="00FF5C9D" w:rsidP="003C2039">
            <w:pPr>
              <w:jc w:val="center"/>
              <w:rPr>
                <w:sz w:val="20"/>
                <w:szCs w:val="20"/>
              </w:rPr>
            </w:pPr>
            <w:r w:rsidRPr="00D740AB">
              <w:rPr>
                <w:sz w:val="20"/>
                <w:szCs w:val="20"/>
              </w:rPr>
              <w:t>High Impact</w:t>
            </w:r>
          </w:p>
        </w:tc>
        <w:tc>
          <w:tcPr>
            <w:tcW w:w="1350" w:type="dxa"/>
            <w:vAlign w:val="center"/>
          </w:tcPr>
          <w:p w:rsidR="00FF5C9D" w:rsidRPr="008748DE" w:rsidRDefault="00C97BF0" w:rsidP="006D57A7">
            <w:pPr>
              <w:rPr>
                <w:sz w:val="20"/>
                <w:szCs w:val="20"/>
              </w:rPr>
            </w:pPr>
            <w:r>
              <w:rPr>
                <w:sz w:val="20"/>
                <w:szCs w:val="20"/>
              </w:rPr>
              <w:t xml:space="preserve">System </w:t>
            </w:r>
            <w:r w:rsidR="00FF5C9D" w:rsidRPr="008748DE">
              <w:rPr>
                <w:sz w:val="20"/>
                <w:szCs w:val="20"/>
              </w:rPr>
              <w:t>Sizing (Cooling capacity, Btu/h)</w:t>
            </w:r>
          </w:p>
        </w:tc>
        <w:tc>
          <w:tcPr>
            <w:tcW w:w="1035" w:type="dxa"/>
            <w:vAlign w:val="center"/>
          </w:tcPr>
          <w:p w:rsidR="00FF5C9D" w:rsidRPr="008748DE" w:rsidRDefault="00FF5C9D" w:rsidP="003C2039">
            <w:pPr>
              <w:jc w:val="center"/>
              <w:rPr>
                <w:sz w:val="20"/>
                <w:szCs w:val="20"/>
              </w:rPr>
            </w:pPr>
            <w:r w:rsidRPr="008748DE">
              <w:rPr>
                <w:sz w:val="20"/>
                <w:szCs w:val="20"/>
              </w:rPr>
              <w:t>Oversized by 20%</w:t>
            </w:r>
          </w:p>
        </w:tc>
        <w:tc>
          <w:tcPr>
            <w:tcW w:w="1155" w:type="dxa"/>
            <w:vAlign w:val="center"/>
          </w:tcPr>
          <w:p w:rsidR="00FF5C9D" w:rsidRPr="008748DE" w:rsidRDefault="00FF5C9D" w:rsidP="00DC63DF">
            <w:pPr>
              <w:rPr>
                <w:sz w:val="20"/>
                <w:szCs w:val="20"/>
              </w:rPr>
            </w:pPr>
            <w:r>
              <w:rPr>
                <w:sz w:val="20"/>
                <w:szCs w:val="20"/>
              </w:rPr>
              <w:t xml:space="preserve">Defaulted per </w:t>
            </w:r>
            <w:r w:rsidR="001F2441">
              <w:rPr>
                <w:sz w:val="20"/>
                <w:szCs w:val="20"/>
              </w:rPr>
              <w:t>Prototype</w:t>
            </w:r>
            <w:r w:rsidR="00FD0B8C">
              <w:rPr>
                <w:sz w:val="20"/>
                <w:szCs w:val="20"/>
              </w:rPr>
              <w:t xml:space="preserve"> (0%</w:t>
            </w:r>
            <w:r w:rsidR="0047160F">
              <w:rPr>
                <w:sz w:val="20"/>
                <w:szCs w:val="20"/>
              </w:rPr>
              <w:t xml:space="preserve"> Oversized</w:t>
            </w:r>
            <w:r w:rsidR="00FD0B8C">
              <w:rPr>
                <w:sz w:val="20"/>
                <w:szCs w:val="20"/>
              </w:rPr>
              <w:t>)</w:t>
            </w:r>
          </w:p>
        </w:tc>
        <w:tc>
          <w:tcPr>
            <w:tcW w:w="1155" w:type="dxa"/>
            <w:vAlign w:val="center"/>
          </w:tcPr>
          <w:p w:rsidR="00FF5C9D" w:rsidRPr="00D740AB" w:rsidRDefault="00FD0B8C" w:rsidP="00D740AB">
            <w:pPr>
              <w:jc w:val="center"/>
              <w:rPr>
                <w:sz w:val="20"/>
                <w:szCs w:val="20"/>
                <w:highlight w:val="yellow"/>
              </w:rPr>
            </w:pPr>
            <w:r w:rsidRPr="00D740AB">
              <w:rPr>
                <w:sz w:val="20"/>
                <w:szCs w:val="20"/>
                <w:highlight w:val="yellow"/>
              </w:rPr>
              <w:t>13%</w:t>
            </w:r>
          </w:p>
        </w:tc>
        <w:tc>
          <w:tcPr>
            <w:tcW w:w="1155" w:type="dxa"/>
            <w:vAlign w:val="center"/>
          </w:tcPr>
          <w:p w:rsidR="00FF5C9D" w:rsidRPr="00D740AB" w:rsidRDefault="00FD0B8C" w:rsidP="00D740AB">
            <w:pPr>
              <w:jc w:val="center"/>
              <w:rPr>
                <w:sz w:val="20"/>
                <w:szCs w:val="20"/>
                <w:highlight w:val="yellow"/>
              </w:rPr>
            </w:pPr>
            <w:r w:rsidRPr="00D740AB">
              <w:rPr>
                <w:sz w:val="20"/>
                <w:szCs w:val="20"/>
                <w:highlight w:val="yellow"/>
              </w:rPr>
              <w:t>10%</w:t>
            </w:r>
          </w:p>
        </w:tc>
        <w:tc>
          <w:tcPr>
            <w:tcW w:w="6570" w:type="dxa"/>
          </w:tcPr>
          <w:p w:rsidR="00583A7D" w:rsidRPr="00D02D5B" w:rsidRDefault="00583A7D" w:rsidP="00583A7D">
            <w:pPr>
              <w:rPr>
                <w:rFonts w:cstheme="minorHAnsi"/>
                <w:b/>
                <w:sz w:val="20"/>
                <w:szCs w:val="20"/>
              </w:rPr>
            </w:pPr>
            <w:r w:rsidRPr="00D02D5B">
              <w:rPr>
                <w:rFonts w:cstheme="minorHAnsi"/>
                <w:b/>
                <w:sz w:val="20"/>
                <w:szCs w:val="20"/>
              </w:rPr>
              <w:t>WP Assumptions</w:t>
            </w:r>
          </w:p>
          <w:p w:rsidR="00FF5C9D" w:rsidRDefault="00FF5C9D" w:rsidP="009C3F52">
            <w:pPr>
              <w:rPr>
                <w:rFonts w:cstheme="minorHAnsi"/>
                <w:sz w:val="20"/>
                <w:szCs w:val="20"/>
              </w:rPr>
            </w:pPr>
            <w:r w:rsidRPr="00DE0EC3">
              <w:rPr>
                <w:sz w:val="20"/>
                <w:szCs w:val="20"/>
              </w:rPr>
              <w:t>See supporting documentation</w:t>
            </w:r>
            <w:r>
              <w:rPr>
                <w:rFonts w:cstheme="minorHAnsi"/>
                <w:sz w:val="20"/>
                <w:szCs w:val="20"/>
              </w:rPr>
              <w:t xml:space="preserve"> further in the report [5]</w:t>
            </w:r>
          </w:p>
          <w:p w:rsidR="00613B3F" w:rsidRDefault="00B34E12" w:rsidP="009C3F52">
            <w:pPr>
              <w:rPr>
                <w:rFonts w:cstheme="minorHAnsi"/>
                <w:sz w:val="20"/>
                <w:szCs w:val="20"/>
              </w:rPr>
            </w:pPr>
            <w:r w:rsidRPr="002C4C5E">
              <w:rPr>
                <w:rFonts w:cstheme="minorHAnsi"/>
                <w:b/>
                <w:sz w:val="20"/>
                <w:szCs w:val="20"/>
                <w:highlight w:val="green"/>
              </w:rPr>
              <w:t>[8]</w:t>
            </w:r>
            <w:r w:rsidRPr="00A3345B">
              <w:rPr>
                <w:rFonts w:cstheme="minorHAnsi"/>
                <w:sz w:val="20"/>
                <w:szCs w:val="20"/>
                <w:highlight w:val="green"/>
              </w:rPr>
              <w:t xml:space="preserve"> </w:t>
            </w:r>
            <w:r w:rsidR="00A3345B" w:rsidRPr="00A3345B">
              <w:rPr>
                <w:rFonts w:cstheme="minorHAnsi"/>
                <w:sz w:val="20"/>
                <w:szCs w:val="20"/>
                <w:highlight w:val="green"/>
              </w:rPr>
              <w:t>D</w:t>
            </w:r>
            <w:r w:rsidRPr="00353FC8">
              <w:rPr>
                <w:rFonts w:cstheme="minorHAnsi"/>
                <w:sz w:val="20"/>
                <w:szCs w:val="20"/>
                <w:highlight w:val="green"/>
              </w:rPr>
              <w:t>ata source c</w:t>
            </w:r>
            <w:r w:rsidR="00A3345B">
              <w:rPr>
                <w:rFonts w:cstheme="minorHAnsi"/>
                <w:sz w:val="20"/>
                <w:szCs w:val="20"/>
                <w:highlight w:val="green"/>
              </w:rPr>
              <w:t>an be used to inform base case and/or measure case</w:t>
            </w:r>
            <w:r w:rsidR="002C4C5E">
              <w:rPr>
                <w:rFonts w:cstheme="minorHAnsi"/>
                <w:sz w:val="20"/>
                <w:szCs w:val="20"/>
                <w:highlight w:val="green"/>
              </w:rPr>
              <w:t xml:space="preserve"> </w:t>
            </w:r>
            <w:r w:rsidRPr="00353FC8">
              <w:rPr>
                <w:rFonts w:cstheme="minorHAnsi"/>
                <w:sz w:val="20"/>
                <w:szCs w:val="20"/>
                <w:highlight w:val="green"/>
              </w:rPr>
              <w:t>parameter</w:t>
            </w:r>
          </w:p>
          <w:p w:rsidR="00B34E12" w:rsidRDefault="00B34E12" w:rsidP="009C3F52">
            <w:pPr>
              <w:rPr>
                <w:rFonts w:cstheme="minorHAnsi"/>
                <w:sz w:val="20"/>
                <w:szCs w:val="20"/>
              </w:rPr>
            </w:pPr>
          </w:p>
          <w:p w:rsidR="00613B3F" w:rsidRPr="00D740AB" w:rsidRDefault="00613B3F" w:rsidP="009C3F52">
            <w:pPr>
              <w:rPr>
                <w:rFonts w:cstheme="minorHAnsi"/>
                <w:b/>
                <w:sz w:val="20"/>
                <w:szCs w:val="20"/>
              </w:rPr>
            </w:pPr>
            <w:r w:rsidRPr="00D740AB">
              <w:rPr>
                <w:rFonts w:cstheme="minorHAnsi"/>
                <w:b/>
                <w:sz w:val="20"/>
                <w:szCs w:val="20"/>
              </w:rPr>
              <w:t>WO32</w:t>
            </w:r>
          </w:p>
          <w:p w:rsidR="00D70A37" w:rsidRDefault="00D70A37" w:rsidP="00D740AB">
            <w:pPr>
              <w:autoSpaceDE w:val="0"/>
              <w:autoSpaceDN w:val="0"/>
              <w:adjustRightInd w:val="0"/>
              <w:rPr>
                <w:rFonts w:cstheme="minorHAnsi"/>
                <w:sz w:val="20"/>
                <w:szCs w:val="20"/>
              </w:rPr>
            </w:pPr>
            <w:r w:rsidRPr="007230E9">
              <w:rPr>
                <w:rFonts w:cstheme="minorHAnsi"/>
                <w:sz w:val="20"/>
                <w:szCs w:val="20"/>
                <w:highlight w:val="yellow"/>
              </w:rPr>
              <w:t>Data collected onsite informed the development of an ACCA Manual J-based system-sizing model for all participants and non-participants</w:t>
            </w:r>
            <w:r>
              <w:rPr>
                <w:rFonts w:cstheme="minorHAnsi"/>
                <w:sz w:val="20"/>
                <w:szCs w:val="20"/>
              </w:rPr>
              <w:t xml:space="preserve">.  </w:t>
            </w:r>
            <w:r w:rsidRPr="00D740AB">
              <w:rPr>
                <w:rFonts w:cstheme="minorHAnsi"/>
                <w:sz w:val="20"/>
                <w:szCs w:val="20"/>
              </w:rPr>
              <w:t>The primary analysis compared the calculated</w:t>
            </w:r>
            <w:r>
              <w:rPr>
                <w:rFonts w:cstheme="minorHAnsi"/>
                <w:sz w:val="20"/>
                <w:szCs w:val="20"/>
              </w:rPr>
              <w:t xml:space="preserve"> </w:t>
            </w:r>
            <w:r w:rsidRPr="00D740AB">
              <w:rPr>
                <w:rFonts w:cstheme="minorHAnsi"/>
                <w:sz w:val="20"/>
                <w:szCs w:val="20"/>
              </w:rPr>
              <w:t>size to the installed tonnage to determine the amo</w:t>
            </w:r>
            <w:r>
              <w:rPr>
                <w:rFonts w:cstheme="minorHAnsi"/>
                <w:sz w:val="20"/>
                <w:szCs w:val="20"/>
              </w:rPr>
              <w:t xml:space="preserve">unt of over </w:t>
            </w:r>
            <w:r w:rsidRPr="00D740AB">
              <w:rPr>
                <w:rFonts w:cstheme="minorHAnsi"/>
                <w:sz w:val="20"/>
                <w:szCs w:val="20"/>
              </w:rPr>
              <w:t>or under-sizing</w:t>
            </w:r>
          </w:p>
          <w:p w:rsidR="00D70A37" w:rsidRDefault="00D70A37" w:rsidP="009C3F52">
            <w:pPr>
              <w:rPr>
                <w:rFonts w:cstheme="minorHAnsi"/>
                <w:sz w:val="20"/>
                <w:szCs w:val="20"/>
              </w:rPr>
            </w:pPr>
          </w:p>
          <w:p w:rsidR="00D53FF1" w:rsidRPr="00903A1B" w:rsidRDefault="00613B3F" w:rsidP="009C3F52">
            <w:pPr>
              <w:rPr>
                <w:rFonts w:cstheme="minorHAnsi"/>
                <w:sz w:val="20"/>
                <w:szCs w:val="20"/>
              </w:rPr>
            </w:pPr>
            <w:r w:rsidRPr="00D740AB">
              <w:rPr>
                <w:rFonts w:cstheme="minorHAnsi"/>
                <w:sz w:val="20"/>
                <w:szCs w:val="20"/>
              </w:rPr>
              <w:t>The QI programs require the use of both Manual J</w:t>
            </w:r>
            <w:r w:rsidR="00C122C8" w:rsidRPr="00903A1B">
              <w:rPr>
                <w:rFonts w:cstheme="minorHAnsi"/>
                <w:sz w:val="20"/>
                <w:szCs w:val="20"/>
              </w:rPr>
              <w:t xml:space="preserve"> </w:t>
            </w:r>
            <w:r w:rsidR="009142B5" w:rsidRPr="00903A1B">
              <w:rPr>
                <w:rFonts w:cstheme="minorHAnsi"/>
                <w:sz w:val="20"/>
                <w:szCs w:val="20"/>
              </w:rPr>
              <w:t>[*]</w:t>
            </w:r>
            <w:r w:rsidRPr="00D740AB">
              <w:rPr>
                <w:rFonts w:cstheme="minorHAnsi"/>
                <w:sz w:val="20"/>
                <w:szCs w:val="20"/>
              </w:rPr>
              <w:t xml:space="preserve"> and Manual S</w:t>
            </w:r>
            <w:r w:rsidR="00C122C8" w:rsidRPr="00903A1B">
              <w:rPr>
                <w:rFonts w:cstheme="minorHAnsi"/>
                <w:sz w:val="20"/>
                <w:szCs w:val="20"/>
              </w:rPr>
              <w:t xml:space="preserve"> </w:t>
            </w:r>
            <w:r w:rsidR="009142B5" w:rsidRPr="00903A1B">
              <w:rPr>
                <w:rFonts w:cstheme="minorHAnsi"/>
                <w:sz w:val="20"/>
                <w:szCs w:val="20"/>
              </w:rPr>
              <w:t>[**]</w:t>
            </w:r>
            <w:r w:rsidRPr="00903A1B">
              <w:rPr>
                <w:rFonts w:cstheme="minorHAnsi"/>
                <w:sz w:val="20"/>
                <w:szCs w:val="20"/>
              </w:rPr>
              <w:t xml:space="preserve"> for equipment </w:t>
            </w:r>
            <w:r w:rsidRPr="00D740AB">
              <w:rPr>
                <w:rFonts w:cstheme="minorHAnsi"/>
                <w:sz w:val="20"/>
                <w:szCs w:val="20"/>
              </w:rPr>
              <w:t xml:space="preserve">sizing.  </w:t>
            </w:r>
            <w:r w:rsidR="00D53FF1" w:rsidRPr="00D740AB">
              <w:rPr>
                <w:rFonts w:cstheme="minorHAnsi"/>
                <w:sz w:val="20"/>
                <w:szCs w:val="20"/>
              </w:rPr>
              <w:t>The evaluation used program approved Manual J software in the analysis.</w:t>
            </w:r>
          </w:p>
          <w:p w:rsidR="00462909" w:rsidRPr="00903A1B" w:rsidRDefault="00462909" w:rsidP="009C3F52">
            <w:pPr>
              <w:rPr>
                <w:rFonts w:cstheme="minorHAnsi"/>
                <w:sz w:val="20"/>
                <w:szCs w:val="20"/>
              </w:rPr>
            </w:pPr>
          </w:p>
          <w:p w:rsidR="00550217" w:rsidRDefault="005A00B3" w:rsidP="00D740AB">
            <w:pPr>
              <w:autoSpaceDE w:val="0"/>
              <w:autoSpaceDN w:val="0"/>
              <w:adjustRightInd w:val="0"/>
              <w:rPr>
                <w:rFonts w:cstheme="minorHAnsi"/>
                <w:sz w:val="20"/>
                <w:szCs w:val="20"/>
              </w:rPr>
            </w:pPr>
            <w:r>
              <w:rPr>
                <w:rFonts w:cstheme="minorHAnsi"/>
                <w:sz w:val="20"/>
                <w:szCs w:val="20"/>
              </w:rPr>
              <w:t xml:space="preserve">Impact evaluation finding suggests </w:t>
            </w:r>
            <w:r w:rsidRPr="00F21B6B">
              <w:rPr>
                <w:rFonts w:cstheme="minorHAnsi"/>
                <w:sz w:val="20"/>
                <w:szCs w:val="20"/>
              </w:rPr>
              <w:t>oversized and undersized units in both the participant and nonparticipant</w:t>
            </w:r>
            <w:r>
              <w:rPr>
                <w:rFonts w:cstheme="minorHAnsi"/>
                <w:sz w:val="20"/>
                <w:szCs w:val="20"/>
              </w:rPr>
              <w:t xml:space="preserve"> </w:t>
            </w:r>
            <w:r w:rsidRPr="00F21B6B">
              <w:rPr>
                <w:rFonts w:cstheme="minorHAnsi"/>
                <w:sz w:val="20"/>
                <w:szCs w:val="20"/>
              </w:rPr>
              <w:t xml:space="preserve">samples. </w:t>
            </w:r>
            <w:r>
              <w:rPr>
                <w:rFonts w:cstheme="minorHAnsi"/>
                <w:sz w:val="20"/>
                <w:szCs w:val="20"/>
              </w:rPr>
              <w:t xml:space="preserve"> </w:t>
            </w:r>
            <w:r w:rsidRPr="00F21B6B">
              <w:rPr>
                <w:rFonts w:cstheme="minorHAnsi"/>
                <w:sz w:val="20"/>
                <w:szCs w:val="20"/>
              </w:rPr>
              <w:t>Both groups tended to have oversized units with a small difference in mean</w:t>
            </w:r>
            <w:r>
              <w:rPr>
                <w:rFonts w:cstheme="minorHAnsi"/>
                <w:sz w:val="20"/>
                <w:szCs w:val="20"/>
              </w:rPr>
              <w:t xml:space="preserve"> </w:t>
            </w:r>
            <w:r w:rsidRPr="00F21B6B">
              <w:rPr>
                <w:rFonts w:cstheme="minorHAnsi"/>
                <w:sz w:val="20"/>
                <w:szCs w:val="20"/>
              </w:rPr>
              <w:t xml:space="preserve">sizing ratio, but non-participants had a wide </w:t>
            </w:r>
            <w:r>
              <w:rPr>
                <w:rFonts w:cstheme="minorHAnsi"/>
                <w:sz w:val="20"/>
                <w:szCs w:val="20"/>
              </w:rPr>
              <w:t xml:space="preserve">distribution with more cases of significant </w:t>
            </w:r>
            <w:r w:rsidRPr="00F21B6B">
              <w:rPr>
                <w:rFonts w:cstheme="minorHAnsi"/>
                <w:sz w:val="20"/>
                <w:szCs w:val="20"/>
              </w:rPr>
              <w:t>oversizing</w:t>
            </w:r>
            <w:r>
              <w:rPr>
                <w:rFonts w:cstheme="minorHAnsi"/>
                <w:sz w:val="20"/>
                <w:szCs w:val="20"/>
              </w:rPr>
              <w:t xml:space="preserve">.  </w:t>
            </w:r>
          </w:p>
          <w:p w:rsidR="00462909" w:rsidRPr="00903A1B" w:rsidRDefault="00896394" w:rsidP="00D740AB">
            <w:pPr>
              <w:autoSpaceDE w:val="0"/>
              <w:autoSpaceDN w:val="0"/>
              <w:adjustRightInd w:val="0"/>
              <w:rPr>
                <w:rFonts w:cstheme="minorHAnsi"/>
                <w:sz w:val="20"/>
                <w:szCs w:val="20"/>
              </w:rPr>
            </w:pPr>
            <w:r>
              <w:rPr>
                <w:rFonts w:cstheme="minorHAnsi"/>
                <w:sz w:val="20"/>
                <w:szCs w:val="20"/>
              </w:rPr>
              <w:lastRenderedPageBreak/>
              <w:t xml:space="preserve">Further, </w:t>
            </w:r>
            <w:r w:rsidR="00550217">
              <w:rPr>
                <w:rFonts w:cstheme="minorHAnsi"/>
                <w:sz w:val="20"/>
                <w:szCs w:val="20"/>
              </w:rPr>
              <w:t>evaluation</w:t>
            </w:r>
            <w:r w:rsidR="00462909" w:rsidRPr="00903A1B">
              <w:rPr>
                <w:rFonts w:cstheme="minorHAnsi"/>
                <w:sz w:val="20"/>
                <w:szCs w:val="20"/>
              </w:rPr>
              <w:t xml:space="preserve"> </w:t>
            </w:r>
            <w:r w:rsidR="00BC5EE5" w:rsidRPr="00903A1B">
              <w:rPr>
                <w:rFonts w:cstheme="minorHAnsi"/>
                <w:sz w:val="20"/>
                <w:szCs w:val="20"/>
              </w:rPr>
              <w:t>suggest</w:t>
            </w:r>
            <w:r w:rsidR="00C66FA2">
              <w:rPr>
                <w:rFonts w:cstheme="minorHAnsi"/>
                <w:sz w:val="20"/>
                <w:szCs w:val="20"/>
              </w:rPr>
              <w:t>s</w:t>
            </w:r>
            <w:r>
              <w:rPr>
                <w:rFonts w:cstheme="minorHAnsi"/>
                <w:sz w:val="20"/>
                <w:szCs w:val="20"/>
              </w:rPr>
              <w:t xml:space="preserve"> </w:t>
            </w:r>
            <w:r w:rsidR="005A00B3">
              <w:rPr>
                <w:rFonts w:cstheme="minorHAnsi"/>
                <w:sz w:val="20"/>
                <w:szCs w:val="20"/>
              </w:rPr>
              <w:t xml:space="preserve">that </w:t>
            </w:r>
            <w:r>
              <w:rPr>
                <w:rFonts w:cstheme="minorHAnsi"/>
                <w:sz w:val="20"/>
                <w:szCs w:val="20"/>
              </w:rPr>
              <w:t xml:space="preserve">approximately 82% of evaluated </w:t>
            </w:r>
            <w:r w:rsidR="005A00B3">
              <w:rPr>
                <w:rFonts w:cstheme="minorHAnsi"/>
                <w:sz w:val="20"/>
                <w:szCs w:val="20"/>
              </w:rPr>
              <w:t>participant</w:t>
            </w:r>
            <w:r>
              <w:rPr>
                <w:rFonts w:cstheme="minorHAnsi"/>
                <w:sz w:val="20"/>
                <w:szCs w:val="20"/>
              </w:rPr>
              <w:t xml:space="preserve"> systems</w:t>
            </w:r>
            <w:r w:rsidR="005A00B3">
              <w:rPr>
                <w:rFonts w:cstheme="minorHAnsi"/>
                <w:sz w:val="20"/>
                <w:szCs w:val="20"/>
              </w:rPr>
              <w:t xml:space="preserve"> </w:t>
            </w:r>
            <w:r w:rsidR="00462909" w:rsidRPr="00903A1B">
              <w:rPr>
                <w:rFonts w:cstheme="minorHAnsi"/>
                <w:sz w:val="20"/>
                <w:szCs w:val="20"/>
              </w:rPr>
              <w:t>were sized with</w:t>
            </w:r>
            <w:r w:rsidR="00A67391" w:rsidRPr="00903A1B">
              <w:rPr>
                <w:rFonts w:cstheme="minorHAnsi"/>
                <w:sz w:val="20"/>
                <w:szCs w:val="20"/>
              </w:rPr>
              <w:t>in</w:t>
            </w:r>
            <w:r w:rsidR="00462909" w:rsidRPr="00903A1B">
              <w:rPr>
                <w:rFonts w:cstheme="minorHAnsi"/>
                <w:sz w:val="20"/>
                <w:szCs w:val="20"/>
              </w:rPr>
              <w:t xml:space="preserve"> 0.5</w:t>
            </w:r>
            <w:r w:rsidR="00A67391" w:rsidRPr="00903A1B">
              <w:rPr>
                <w:rFonts w:cstheme="minorHAnsi"/>
                <w:sz w:val="20"/>
                <w:szCs w:val="20"/>
              </w:rPr>
              <w:t>-ton</w:t>
            </w:r>
            <w:r w:rsidR="00462909" w:rsidRPr="00903A1B">
              <w:rPr>
                <w:rFonts w:cstheme="minorHAnsi"/>
                <w:sz w:val="20"/>
                <w:szCs w:val="20"/>
              </w:rPr>
              <w:t xml:space="preserve"> of design cooling capacity. </w:t>
            </w:r>
          </w:p>
          <w:p w:rsidR="009142B5" w:rsidRPr="00903A1B" w:rsidRDefault="009142B5" w:rsidP="009C3F52">
            <w:pPr>
              <w:rPr>
                <w:rFonts w:cstheme="minorHAnsi"/>
                <w:sz w:val="20"/>
                <w:szCs w:val="20"/>
              </w:rPr>
            </w:pPr>
          </w:p>
          <w:p w:rsidR="009142B5" w:rsidRPr="00903A1B" w:rsidRDefault="009142B5" w:rsidP="00D740AB">
            <w:pPr>
              <w:rPr>
                <w:rFonts w:cstheme="minorHAnsi"/>
                <w:sz w:val="20"/>
                <w:szCs w:val="20"/>
              </w:rPr>
            </w:pPr>
            <w:r w:rsidRPr="00903A1B">
              <w:rPr>
                <w:rFonts w:cstheme="minorHAnsi"/>
                <w:sz w:val="20"/>
                <w:szCs w:val="20"/>
              </w:rPr>
              <w:t>[*]</w:t>
            </w:r>
            <w:r w:rsidRPr="007230E9">
              <w:rPr>
                <w:rFonts w:cstheme="minorHAnsi"/>
                <w:i/>
                <w:sz w:val="20"/>
                <w:szCs w:val="20"/>
                <w:highlight w:val="yellow"/>
              </w:rPr>
              <w:t>ACCA Manual J is a standard for producing air conditioning and heating load calculations</w:t>
            </w:r>
            <w:r w:rsidRPr="00D740AB">
              <w:rPr>
                <w:rFonts w:cstheme="minorHAnsi"/>
                <w:i/>
                <w:sz w:val="20"/>
                <w:szCs w:val="20"/>
              </w:rPr>
              <w:t xml:space="preserve"> for single family homes, small multi-unit residential structures, condominiums, town houses, and manufactured homes. </w:t>
            </w:r>
          </w:p>
          <w:p w:rsidR="009142B5" w:rsidRPr="00903A1B" w:rsidRDefault="009142B5" w:rsidP="00D740AB">
            <w:pPr>
              <w:rPr>
                <w:rFonts w:cstheme="minorHAnsi"/>
                <w:sz w:val="20"/>
                <w:szCs w:val="20"/>
              </w:rPr>
            </w:pPr>
          </w:p>
          <w:p w:rsidR="00C951C3" w:rsidRDefault="009142B5" w:rsidP="009C3F52">
            <w:pPr>
              <w:rPr>
                <w:rFonts w:cstheme="minorHAnsi"/>
                <w:i/>
                <w:sz w:val="20"/>
                <w:szCs w:val="20"/>
              </w:rPr>
            </w:pPr>
            <w:r w:rsidRPr="00903A1B">
              <w:rPr>
                <w:rFonts w:cstheme="minorHAnsi"/>
                <w:sz w:val="20"/>
                <w:szCs w:val="20"/>
              </w:rPr>
              <w:t>[**]</w:t>
            </w:r>
            <w:r w:rsidRPr="007230E9">
              <w:rPr>
                <w:rFonts w:cstheme="minorHAnsi"/>
                <w:i/>
                <w:sz w:val="20"/>
                <w:szCs w:val="20"/>
                <w:highlight w:val="yellow"/>
              </w:rPr>
              <w:t>ACCA Manual S provides sizing requirements for cooling and heating equipment</w:t>
            </w:r>
            <w:r w:rsidRPr="00D740AB">
              <w:rPr>
                <w:rFonts w:cstheme="minorHAnsi"/>
                <w:i/>
                <w:sz w:val="20"/>
                <w:szCs w:val="20"/>
              </w:rPr>
              <w:t>, allowing the selection of equipment based on sensible and latent loads and ensuring the selected equipment will be properly matched to the local climate.</w:t>
            </w:r>
          </w:p>
          <w:p w:rsidR="00C122C8" w:rsidRPr="007D23BB" w:rsidRDefault="00C122C8" w:rsidP="009C3F52">
            <w:pPr>
              <w:rPr>
                <w:rFonts w:cstheme="minorHAnsi"/>
                <w:sz w:val="20"/>
                <w:szCs w:val="20"/>
              </w:rPr>
            </w:pPr>
          </w:p>
        </w:tc>
      </w:tr>
      <w:tr w:rsidR="00037967" w:rsidTr="006F7EED">
        <w:trPr>
          <w:trHeight w:val="3428"/>
          <w:jc w:val="center"/>
        </w:trPr>
        <w:tc>
          <w:tcPr>
            <w:tcW w:w="715" w:type="dxa"/>
            <w:vAlign w:val="center"/>
          </w:tcPr>
          <w:p w:rsidR="00FF5C9D" w:rsidRDefault="006F7EED" w:rsidP="003C2039">
            <w:pPr>
              <w:jc w:val="center"/>
              <w:rPr>
                <w:b/>
                <w:sz w:val="20"/>
                <w:szCs w:val="20"/>
              </w:rPr>
            </w:pPr>
            <w:r>
              <w:rPr>
                <w:b/>
                <w:sz w:val="20"/>
                <w:szCs w:val="20"/>
              </w:rPr>
              <w:lastRenderedPageBreak/>
              <w:t>4</w:t>
            </w:r>
          </w:p>
        </w:tc>
        <w:tc>
          <w:tcPr>
            <w:tcW w:w="1080" w:type="dxa"/>
            <w:vAlign w:val="center"/>
          </w:tcPr>
          <w:p w:rsidR="00FF5C9D" w:rsidRPr="00037967" w:rsidRDefault="00FF5C9D" w:rsidP="003C2039">
            <w:pPr>
              <w:jc w:val="center"/>
              <w:rPr>
                <w:sz w:val="20"/>
                <w:szCs w:val="20"/>
              </w:rPr>
            </w:pPr>
            <w:r w:rsidRPr="00D740AB">
              <w:rPr>
                <w:sz w:val="20"/>
                <w:szCs w:val="20"/>
              </w:rPr>
              <w:t>High Impact</w:t>
            </w:r>
          </w:p>
        </w:tc>
        <w:tc>
          <w:tcPr>
            <w:tcW w:w="1350" w:type="dxa"/>
            <w:vAlign w:val="center"/>
          </w:tcPr>
          <w:p w:rsidR="00FF5C9D" w:rsidRPr="008748DE" w:rsidRDefault="006F7EED" w:rsidP="006D57A7">
            <w:pPr>
              <w:rPr>
                <w:sz w:val="20"/>
                <w:szCs w:val="20"/>
              </w:rPr>
            </w:pPr>
            <w:r>
              <w:rPr>
                <w:sz w:val="20"/>
                <w:szCs w:val="20"/>
              </w:rPr>
              <w:t>Airflow Capacity</w:t>
            </w:r>
          </w:p>
        </w:tc>
        <w:tc>
          <w:tcPr>
            <w:tcW w:w="1035" w:type="dxa"/>
            <w:vAlign w:val="center"/>
          </w:tcPr>
          <w:p w:rsidR="00FF5C9D" w:rsidRPr="008748DE" w:rsidRDefault="00FF5C9D" w:rsidP="003C2039">
            <w:pPr>
              <w:jc w:val="center"/>
              <w:rPr>
                <w:sz w:val="20"/>
                <w:szCs w:val="20"/>
              </w:rPr>
            </w:pPr>
            <w:r w:rsidRPr="008748DE">
              <w:rPr>
                <w:sz w:val="20"/>
                <w:szCs w:val="20"/>
              </w:rPr>
              <w:t>350 cfm/ton</w:t>
            </w:r>
          </w:p>
        </w:tc>
        <w:tc>
          <w:tcPr>
            <w:tcW w:w="1155" w:type="dxa"/>
            <w:vAlign w:val="center"/>
          </w:tcPr>
          <w:p w:rsidR="00FF5C9D" w:rsidRPr="008748DE" w:rsidRDefault="00FF5C9D" w:rsidP="003C2039">
            <w:pPr>
              <w:jc w:val="center"/>
              <w:rPr>
                <w:sz w:val="20"/>
                <w:szCs w:val="20"/>
              </w:rPr>
            </w:pPr>
            <w:r w:rsidRPr="008748DE">
              <w:rPr>
                <w:sz w:val="20"/>
                <w:szCs w:val="20"/>
              </w:rPr>
              <w:t>395 cfm/ton</w:t>
            </w:r>
          </w:p>
        </w:tc>
        <w:tc>
          <w:tcPr>
            <w:tcW w:w="1155" w:type="dxa"/>
            <w:vAlign w:val="center"/>
          </w:tcPr>
          <w:p w:rsidR="00FF5C9D" w:rsidRPr="00D740AB" w:rsidRDefault="001F2441" w:rsidP="00D740AB">
            <w:pPr>
              <w:jc w:val="center"/>
              <w:rPr>
                <w:sz w:val="20"/>
                <w:szCs w:val="20"/>
                <w:highlight w:val="yellow"/>
              </w:rPr>
            </w:pPr>
            <w:r w:rsidRPr="00D740AB">
              <w:rPr>
                <w:sz w:val="20"/>
                <w:szCs w:val="20"/>
                <w:highlight w:val="yellow"/>
              </w:rPr>
              <w:t>299.7 cfm/ton</w:t>
            </w:r>
          </w:p>
        </w:tc>
        <w:tc>
          <w:tcPr>
            <w:tcW w:w="1155" w:type="dxa"/>
            <w:vAlign w:val="center"/>
          </w:tcPr>
          <w:p w:rsidR="00FF5C9D" w:rsidRPr="00D740AB" w:rsidRDefault="001F2441" w:rsidP="00D740AB">
            <w:pPr>
              <w:jc w:val="center"/>
              <w:rPr>
                <w:sz w:val="20"/>
                <w:szCs w:val="20"/>
                <w:highlight w:val="yellow"/>
              </w:rPr>
            </w:pPr>
            <w:r w:rsidRPr="00D740AB">
              <w:rPr>
                <w:sz w:val="20"/>
                <w:szCs w:val="20"/>
                <w:highlight w:val="yellow"/>
              </w:rPr>
              <w:t>337.5 cfm/ton</w:t>
            </w:r>
          </w:p>
        </w:tc>
        <w:tc>
          <w:tcPr>
            <w:tcW w:w="6570" w:type="dxa"/>
          </w:tcPr>
          <w:p w:rsidR="00583A7D" w:rsidRPr="00D02D5B" w:rsidRDefault="00583A7D" w:rsidP="00583A7D">
            <w:pPr>
              <w:rPr>
                <w:rFonts w:cstheme="minorHAnsi"/>
                <w:b/>
                <w:sz w:val="20"/>
                <w:szCs w:val="20"/>
              </w:rPr>
            </w:pPr>
            <w:r w:rsidRPr="00D02D5B">
              <w:rPr>
                <w:rFonts w:cstheme="minorHAnsi"/>
                <w:b/>
                <w:sz w:val="20"/>
                <w:szCs w:val="20"/>
              </w:rPr>
              <w:t>WP Assumptions</w:t>
            </w:r>
          </w:p>
          <w:p w:rsidR="00FF5C9D" w:rsidRDefault="00FF5C9D" w:rsidP="009C3F52">
            <w:pPr>
              <w:rPr>
                <w:sz w:val="20"/>
                <w:szCs w:val="20"/>
              </w:rPr>
            </w:pPr>
            <w:r>
              <w:rPr>
                <w:sz w:val="20"/>
                <w:szCs w:val="20"/>
              </w:rPr>
              <w:t>Referenced st</w:t>
            </w:r>
            <w:r w:rsidR="00550217">
              <w:rPr>
                <w:sz w:val="20"/>
                <w:szCs w:val="20"/>
              </w:rPr>
              <w:t>udy</w:t>
            </w:r>
            <w:r>
              <w:rPr>
                <w:sz w:val="20"/>
                <w:szCs w:val="20"/>
              </w:rPr>
              <w:t xml:space="preserve"> </w:t>
            </w:r>
            <w:r w:rsidRPr="008748DE">
              <w:rPr>
                <w:sz w:val="20"/>
                <w:szCs w:val="20"/>
              </w:rPr>
              <w:t>suggests that design</w:t>
            </w:r>
            <w:r>
              <w:rPr>
                <w:sz w:val="20"/>
                <w:szCs w:val="20"/>
              </w:rPr>
              <w:t xml:space="preserve"> flow capacity (</w:t>
            </w:r>
            <w:r w:rsidRPr="008748DE">
              <w:rPr>
                <w:sz w:val="20"/>
                <w:szCs w:val="20"/>
              </w:rPr>
              <w:t>cfm</w:t>
            </w:r>
            <w:r>
              <w:rPr>
                <w:sz w:val="20"/>
                <w:szCs w:val="20"/>
              </w:rPr>
              <w:t xml:space="preserve">) in </w:t>
            </w:r>
            <w:r w:rsidRPr="008748DE">
              <w:rPr>
                <w:sz w:val="20"/>
                <w:szCs w:val="20"/>
              </w:rPr>
              <w:t>Measure Case may be lower than the “standard” 400 cfm/ton (e.g., in the order of 340 cfm/ton</w:t>
            </w:r>
            <w:r>
              <w:rPr>
                <w:sz w:val="20"/>
                <w:szCs w:val="20"/>
              </w:rPr>
              <w:t xml:space="preserve"> in new </w:t>
            </w:r>
            <w:r w:rsidRPr="008748DE">
              <w:rPr>
                <w:sz w:val="20"/>
                <w:szCs w:val="20"/>
              </w:rPr>
              <w:t>California</w:t>
            </w:r>
            <w:r>
              <w:rPr>
                <w:sz w:val="20"/>
                <w:szCs w:val="20"/>
              </w:rPr>
              <w:t xml:space="preserve"> homes</w:t>
            </w:r>
            <w:r w:rsidRPr="008748DE">
              <w:rPr>
                <w:sz w:val="20"/>
                <w:szCs w:val="20"/>
              </w:rPr>
              <w:t>)</w:t>
            </w:r>
            <w:r>
              <w:rPr>
                <w:sz w:val="20"/>
                <w:szCs w:val="20"/>
              </w:rPr>
              <w:t xml:space="preserve"> assumed in the analysis of the measure.</w:t>
            </w:r>
            <w:r w:rsidR="00354861">
              <w:rPr>
                <w:sz w:val="20"/>
                <w:szCs w:val="20"/>
              </w:rPr>
              <w:t xml:space="preserve"> </w:t>
            </w:r>
            <w:r>
              <w:rPr>
                <w:sz w:val="20"/>
                <w:szCs w:val="20"/>
              </w:rPr>
              <w:t xml:space="preserve">[3]  </w:t>
            </w:r>
          </w:p>
          <w:p w:rsidR="002C4C5E" w:rsidRDefault="002C4C5E" w:rsidP="009C3F52">
            <w:pPr>
              <w:rPr>
                <w:sz w:val="20"/>
                <w:szCs w:val="20"/>
              </w:rPr>
            </w:pPr>
          </w:p>
          <w:p w:rsidR="002C4C5E" w:rsidRPr="00B8761F" w:rsidRDefault="002C4C5E" w:rsidP="009C3F52">
            <w:pPr>
              <w:rPr>
                <w:rFonts w:cstheme="minorHAnsi"/>
                <w:sz w:val="20"/>
                <w:szCs w:val="20"/>
              </w:rPr>
            </w:pPr>
            <w:r>
              <w:rPr>
                <w:rFonts w:cstheme="minorHAnsi"/>
                <w:sz w:val="20"/>
                <w:szCs w:val="20"/>
                <w:highlight w:val="green"/>
              </w:rPr>
              <w:t>[</w:t>
            </w:r>
            <w:r w:rsidRPr="002C4C5E">
              <w:rPr>
                <w:rFonts w:cstheme="minorHAnsi"/>
                <w:b/>
                <w:sz w:val="20"/>
                <w:szCs w:val="20"/>
                <w:highlight w:val="green"/>
              </w:rPr>
              <w:t>9</w:t>
            </w:r>
            <w:r w:rsidRPr="00A3345B">
              <w:rPr>
                <w:rFonts w:cstheme="minorHAnsi"/>
                <w:sz w:val="20"/>
                <w:szCs w:val="20"/>
                <w:highlight w:val="green"/>
              </w:rPr>
              <w:t>]</w:t>
            </w:r>
            <w:r w:rsidR="00B072F5">
              <w:rPr>
                <w:rFonts w:cstheme="minorHAnsi"/>
                <w:sz w:val="20"/>
                <w:szCs w:val="20"/>
                <w:highlight w:val="green"/>
              </w:rPr>
              <w:t>[</w:t>
            </w:r>
            <w:r w:rsidR="00B072F5" w:rsidRPr="00B8761F">
              <w:rPr>
                <w:rFonts w:cstheme="minorHAnsi"/>
                <w:b/>
                <w:sz w:val="20"/>
                <w:szCs w:val="20"/>
                <w:highlight w:val="green"/>
              </w:rPr>
              <w:t>10</w:t>
            </w:r>
            <w:r w:rsidR="00B072F5">
              <w:rPr>
                <w:rFonts w:cstheme="minorHAnsi"/>
                <w:sz w:val="20"/>
                <w:szCs w:val="20"/>
                <w:highlight w:val="green"/>
              </w:rPr>
              <w:t>]</w:t>
            </w:r>
            <w:r w:rsidRPr="00A3345B">
              <w:rPr>
                <w:rFonts w:cstheme="minorHAnsi"/>
                <w:sz w:val="20"/>
                <w:szCs w:val="20"/>
                <w:highlight w:val="green"/>
              </w:rPr>
              <w:t xml:space="preserve"> D</w:t>
            </w:r>
            <w:r w:rsidRPr="00353FC8">
              <w:rPr>
                <w:rFonts w:cstheme="minorHAnsi"/>
                <w:sz w:val="20"/>
                <w:szCs w:val="20"/>
                <w:highlight w:val="green"/>
              </w:rPr>
              <w:t>ata source c</w:t>
            </w:r>
            <w:r>
              <w:rPr>
                <w:rFonts w:cstheme="minorHAnsi"/>
                <w:sz w:val="20"/>
                <w:szCs w:val="20"/>
                <w:highlight w:val="green"/>
              </w:rPr>
              <w:t xml:space="preserve">an be used to inform base case and/or measure case </w:t>
            </w:r>
            <w:r w:rsidRPr="00353FC8">
              <w:rPr>
                <w:rFonts w:cstheme="minorHAnsi"/>
                <w:sz w:val="20"/>
                <w:szCs w:val="20"/>
                <w:highlight w:val="green"/>
              </w:rPr>
              <w:t>parameter</w:t>
            </w:r>
          </w:p>
          <w:p w:rsidR="007A7011" w:rsidRDefault="007A7011" w:rsidP="009C3F52">
            <w:pPr>
              <w:rPr>
                <w:sz w:val="20"/>
                <w:szCs w:val="20"/>
              </w:rPr>
            </w:pPr>
          </w:p>
          <w:p w:rsidR="007A7011" w:rsidRPr="00D740AB" w:rsidRDefault="007A7011" w:rsidP="009C3F52">
            <w:pPr>
              <w:rPr>
                <w:b/>
                <w:sz w:val="20"/>
                <w:szCs w:val="20"/>
              </w:rPr>
            </w:pPr>
            <w:r w:rsidRPr="00D740AB">
              <w:rPr>
                <w:b/>
                <w:sz w:val="20"/>
                <w:szCs w:val="20"/>
              </w:rPr>
              <w:t>WO32</w:t>
            </w:r>
          </w:p>
          <w:p w:rsidR="007A7011" w:rsidRDefault="00550217" w:rsidP="009C3F52">
            <w:pPr>
              <w:rPr>
                <w:sz w:val="20"/>
                <w:szCs w:val="20"/>
              </w:rPr>
            </w:pPr>
            <w:r>
              <w:rPr>
                <w:sz w:val="20"/>
                <w:szCs w:val="20"/>
              </w:rPr>
              <w:t>E</w:t>
            </w:r>
            <w:r w:rsidR="007A7011" w:rsidRPr="00D740AB">
              <w:rPr>
                <w:sz w:val="20"/>
                <w:szCs w:val="20"/>
              </w:rPr>
              <w:t>valuation used nominal cooling tons established by AHRI ratin</w:t>
            </w:r>
            <w:r w:rsidR="006C6348">
              <w:rPr>
                <w:sz w:val="20"/>
                <w:szCs w:val="20"/>
              </w:rPr>
              <w:t xml:space="preserve">gs for each unit. The collected </w:t>
            </w:r>
            <w:r w:rsidR="007A7011" w:rsidRPr="00D740AB">
              <w:rPr>
                <w:sz w:val="20"/>
                <w:szCs w:val="20"/>
              </w:rPr>
              <w:t>data showed that the avera</w:t>
            </w:r>
            <w:r w:rsidR="00100415">
              <w:rPr>
                <w:sz w:val="20"/>
                <w:szCs w:val="20"/>
              </w:rPr>
              <w:t>ges were closer to 300 cfm/ton</w:t>
            </w:r>
            <w:r w:rsidR="006C6348">
              <w:rPr>
                <w:sz w:val="20"/>
                <w:szCs w:val="20"/>
              </w:rPr>
              <w:t xml:space="preserve"> for non-participants and 338</w:t>
            </w:r>
            <w:r w:rsidR="00100415">
              <w:rPr>
                <w:sz w:val="20"/>
                <w:szCs w:val="20"/>
              </w:rPr>
              <w:t xml:space="preserve"> cfm/ton</w:t>
            </w:r>
            <w:r w:rsidR="007A7011" w:rsidRPr="00D740AB">
              <w:rPr>
                <w:sz w:val="20"/>
                <w:szCs w:val="20"/>
              </w:rPr>
              <w:t xml:space="preserve"> for participants. </w:t>
            </w:r>
            <w:r w:rsidR="007A7011" w:rsidRPr="00EE49F2">
              <w:rPr>
                <w:sz w:val="20"/>
                <w:szCs w:val="20"/>
                <w:highlight w:val="yellow"/>
              </w:rPr>
              <w:t>These values are within the 300–</w:t>
            </w:r>
            <w:r w:rsidR="00100415" w:rsidRPr="00EE49F2">
              <w:rPr>
                <w:sz w:val="20"/>
                <w:szCs w:val="20"/>
                <w:highlight w:val="yellow"/>
              </w:rPr>
              <w:t>350 cfm</w:t>
            </w:r>
            <w:r w:rsidR="006C6348" w:rsidRPr="00EE49F2">
              <w:rPr>
                <w:sz w:val="20"/>
                <w:szCs w:val="20"/>
                <w:highlight w:val="yellow"/>
              </w:rPr>
              <w:t xml:space="preserve">/ton range for Title 24 </w:t>
            </w:r>
            <w:r w:rsidR="007A7011" w:rsidRPr="00EE49F2">
              <w:rPr>
                <w:sz w:val="20"/>
                <w:szCs w:val="20"/>
                <w:highlight w:val="yellow"/>
              </w:rPr>
              <w:t>compliance</w:t>
            </w:r>
            <w:r w:rsidR="007A7011" w:rsidRPr="00D740AB">
              <w:rPr>
                <w:sz w:val="20"/>
                <w:szCs w:val="20"/>
              </w:rPr>
              <w:t xml:space="preserve">. </w:t>
            </w:r>
            <w:r w:rsidR="006C6348">
              <w:rPr>
                <w:sz w:val="20"/>
                <w:szCs w:val="20"/>
              </w:rPr>
              <w:t xml:space="preserve"> </w:t>
            </w:r>
            <w:r w:rsidR="007A7011" w:rsidRPr="00D740AB">
              <w:rPr>
                <w:sz w:val="20"/>
                <w:szCs w:val="20"/>
              </w:rPr>
              <w:t>The 10% difference between participant and non-participant airflow was similar to</w:t>
            </w:r>
            <w:r>
              <w:rPr>
                <w:sz w:val="20"/>
                <w:szCs w:val="20"/>
              </w:rPr>
              <w:t xml:space="preserve"> </w:t>
            </w:r>
            <w:r w:rsidR="007A7011" w:rsidRPr="00D740AB">
              <w:rPr>
                <w:sz w:val="20"/>
                <w:szCs w:val="20"/>
              </w:rPr>
              <w:t>workpaper assumptions</w:t>
            </w:r>
            <w:r w:rsidR="006C6348">
              <w:rPr>
                <w:sz w:val="20"/>
                <w:szCs w:val="20"/>
              </w:rPr>
              <w:t>.</w:t>
            </w:r>
          </w:p>
          <w:p w:rsidR="00100415" w:rsidRPr="008748DE" w:rsidRDefault="00100415" w:rsidP="009C3F52">
            <w:pPr>
              <w:rPr>
                <w:sz w:val="20"/>
                <w:szCs w:val="20"/>
              </w:rPr>
            </w:pPr>
          </w:p>
        </w:tc>
      </w:tr>
      <w:tr w:rsidR="00037967" w:rsidTr="006F7EED">
        <w:trPr>
          <w:trHeight w:val="710"/>
          <w:jc w:val="center"/>
        </w:trPr>
        <w:tc>
          <w:tcPr>
            <w:tcW w:w="715" w:type="dxa"/>
            <w:vAlign w:val="center"/>
          </w:tcPr>
          <w:p w:rsidR="00FF5C9D" w:rsidRDefault="006F7EED" w:rsidP="00A95F70">
            <w:pPr>
              <w:jc w:val="center"/>
              <w:rPr>
                <w:b/>
                <w:sz w:val="20"/>
                <w:szCs w:val="20"/>
              </w:rPr>
            </w:pPr>
            <w:r>
              <w:rPr>
                <w:b/>
                <w:sz w:val="20"/>
                <w:szCs w:val="20"/>
              </w:rPr>
              <w:t>5</w:t>
            </w:r>
          </w:p>
        </w:tc>
        <w:tc>
          <w:tcPr>
            <w:tcW w:w="1080" w:type="dxa"/>
            <w:vAlign w:val="center"/>
          </w:tcPr>
          <w:p w:rsidR="00FF5C9D" w:rsidRPr="00037967" w:rsidRDefault="00FF5C9D" w:rsidP="00A95F70">
            <w:pPr>
              <w:jc w:val="center"/>
              <w:rPr>
                <w:sz w:val="20"/>
                <w:szCs w:val="20"/>
              </w:rPr>
            </w:pPr>
            <w:r w:rsidRPr="00D740AB">
              <w:rPr>
                <w:sz w:val="20"/>
                <w:szCs w:val="20"/>
              </w:rPr>
              <w:t>Medium Impact</w:t>
            </w:r>
          </w:p>
        </w:tc>
        <w:tc>
          <w:tcPr>
            <w:tcW w:w="1350" w:type="dxa"/>
            <w:vAlign w:val="center"/>
          </w:tcPr>
          <w:p w:rsidR="00FF5C9D" w:rsidRPr="008748DE" w:rsidRDefault="00FF5C9D" w:rsidP="006D57A7">
            <w:pPr>
              <w:rPr>
                <w:sz w:val="20"/>
                <w:szCs w:val="20"/>
              </w:rPr>
            </w:pPr>
            <w:r w:rsidRPr="008748DE">
              <w:rPr>
                <w:sz w:val="20"/>
                <w:szCs w:val="20"/>
              </w:rPr>
              <w:t>Equipment Efficiency</w:t>
            </w:r>
          </w:p>
        </w:tc>
        <w:tc>
          <w:tcPr>
            <w:tcW w:w="1035" w:type="dxa"/>
            <w:vAlign w:val="center"/>
          </w:tcPr>
          <w:p w:rsidR="00FF5C9D" w:rsidRPr="008748DE" w:rsidRDefault="00FF5C9D" w:rsidP="00A95F70">
            <w:pPr>
              <w:jc w:val="center"/>
              <w:rPr>
                <w:sz w:val="20"/>
                <w:szCs w:val="20"/>
              </w:rPr>
            </w:pPr>
            <w:r>
              <w:rPr>
                <w:sz w:val="20"/>
                <w:szCs w:val="20"/>
              </w:rPr>
              <w:t xml:space="preserve">SEER 14 (Revised per 2015 Code </w:t>
            </w:r>
            <w:proofErr w:type="spellStart"/>
            <w:r>
              <w:rPr>
                <w:sz w:val="20"/>
                <w:szCs w:val="20"/>
              </w:rPr>
              <w:t>Updtate</w:t>
            </w:r>
            <w:proofErr w:type="spellEnd"/>
            <w:r>
              <w:rPr>
                <w:sz w:val="20"/>
                <w:szCs w:val="20"/>
              </w:rPr>
              <w:t>)</w:t>
            </w:r>
          </w:p>
        </w:tc>
        <w:tc>
          <w:tcPr>
            <w:tcW w:w="1155" w:type="dxa"/>
            <w:vAlign w:val="center"/>
          </w:tcPr>
          <w:p w:rsidR="00FF5C9D" w:rsidRPr="008748DE" w:rsidRDefault="00FF5C9D" w:rsidP="00A95F70">
            <w:pPr>
              <w:jc w:val="center"/>
              <w:rPr>
                <w:sz w:val="20"/>
                <w:szCs w:val="20"/>
              </w:rPr>
            </w:pPr>
            <w:r>
              <w:rPr>
                <w:sz w:val="20"/>
                <w:szCs w:val="20"/>
              </w:rPr>
              <w:t>SEER 15 thru SEER 21 (Revised per DEER2015 Update)</w:t>
            </w:r>
          </w:p>
        </w:tc>
        <w:tc>
          <w:tcPr>
            <w:tcW w:w="1155" w:type="dxa"/>
            <w:vAlign w:val="center"/>
          </w:tcPr>
          <w:p w:rsidR="00FF5C9D" w:rsidRDefault="00FF5C9D" w:rsidP="009C3F52">
            <w:pPr>
              <w:rPr>
                <w:sz w:val="20"/>
                <w:szCs w:val="20"/>
              </w:rPr>
            </w:pPr>
          </w:p>
        </w:tc>
        <w:tc>
          <w:tcPr>
            <w:tcW w:w="1155" w:type="dxa"/>
            <w:vAlign w:val="center"/>
          </w:tcPr>
          <w:p w:rsidR="00FF5C9D" w:rsidRDefault="00FF5C9D" w:rsidP="009C3F52">
            <w:pPr>
              <w:rPr>
                <w:sz w:val="20"/>
                <w:szCs w:val="20"/>
              </w:rPr>
            </w:pPr>
          </w:p>
        </w:tc>
        <w:tc>
          <w:tcPr>
            <w:tcW w:w="6570" w:type="dxa"/>
          </w:tcPr>
          <w:p w:rsidR="00583A7D" w:rsidRPr="00D02D5B" w:rsidRDefault="00583A7D" w:rsidP="00583A7D">
            <w:pPr>
              <w:rPr>
                <w:rFonts w:cstheme="minorHAnsi"/>
                <w:b/>
                <w:sz w:val="20"/>
                <w:szCs w:val="20"/>
              </w:rPr>
            </w:pPr>
            <w:r w:rsidRPr="00D02D5B">
              <w:rPr>
                <w:rFonts w:cstheme="minorHAnsi"/>
                <w:b/>
                <w:sz w:val="20"/>
                <w:szCs w:val="20"/>
              </w:rPr>
              <w:t>WP Assumptions</w:t>
            </w:r>
          </w:p>
          <w:p w:rsidR="00FF5C9D" w:rsidRDefault="00FF5C9D" w:rsidP="009C3F52">
            <w:pPr>
              <w:rPr>
                <w:sz w:val="20"/>
                <w:szCs w:val="20"/>
              </w:rPr>
            </w:pPr>
            <w:r w:rsidRPr="00EE49F2">
              <w:rPr>
                <w:sz w:val="20"/>
                <w:szCs w:val="20"/>
                <w:highlight w:val="yellow"/>
              </w:rPr>
              <w:t>Since the delivery mechanism on measure is Replace on Burnout (ROB), equipment efficiency (including base case efficiency) compares between the Code Case (e.g., SEER 14) and Measure Case</w:t>
            </w:r>
            <w:r w:rsidRPr="008748DE">
              <w:rPr>
                <w:sz w:val="20"/>
                <w:szCs w:val="20"/>
              </w:rPr>
              <w:t xml:space="preserve"> </w:t>
            </w:r>
          </w:p>
          <w:p w:rsidR="00550217" w:rsidRDefault="00550217" w:rsidP="009C3F52">
            <w:pPr>
              <w:rPr>
                <w:sz w:val="20"/>
                <w:szCs w:val="20"/>
              </w:rPr>
            </w:pPr>
          </w:p>
          <w:p w:rsidR="00550217" w:rsidRPr="008748DE" w:rsidRDefault="00EC3352" w:rsidP="009C3F52">
            <w:pPr>
              <w:rPr>
                <w:sz w:val="20"/>
                <w:szCs w:val="20"/>
              </w:rPr>
            </w:pPr>
            <w:r w:rsidRPr="00D740AB">
              <w:rPr>
                <w:b/>
                <w:sz w:val="20"/>
                <w:szCs w:val="20"/>
              </w:rPr>
              <w:t>Updated Residential HVAC Measures</w:t>
            </w:r>
            <w:r w:rsidRPr="00D740AB">
              <w:rPr>
                <w:sz w:val="20"/>
                <w:szCs w:val="20"/>
              </w:rPr>
              <w:t xml:space="preserve"> - SEER ratings and tiers on equipment efficiency </w:t>
            </w:r>
            <w:r w:rsidR="009A7179">
              <w:rPr>
                <w:sz w:val="20"/>
                <w:szCs w:val="20"/>
              </w:rPr>
              <w:t xml:space="preserve">in 2015 version of the workpaper, </w:t>
            </w:r>
            <w:r w:rsidRPr="00D740AB">
              <w:rPr>
                <w:sz w:val="20"/>
                <w:szCs w:val="20"/>
              </w:rPr>
              <w:t xml:space="preserve">including both Air Conditioners and Heat Pumps, will be consistent with that documented in 2015 DEER </w:t>
            </w:r>
            <w:r w:rsidRPr="00D740AB">
              <w:rPr>
                <w:sz w:val="20"/>
                <w:szCs w:val="20"/>
              </w:rPr>
              <w:lastRenderedPageBreak/>
              <w:t xml:space="preserve">updates, which includes additional tier levels and size ranges as required by the code update. </w:t>
            </w:r>
          </w:p>
        </w:tc>
      </w:tr>
    </w:tbl>
    <w:p w:rsidR="003E21C1" w:rsidRDefault="003E21C1" w:rsidP="009C3F52">
      <w:pPr>
        <w:spacing w:after="0"/>
      </w:pPr>
    </w:p>
    <w:p w:rsidR="00276427" w:rsidRPr="006D57A7" w:rsidRDefault="00812598" w:rsidP="009C3F52">
      <w:pPr>
        <w:spacing w:after="0"/>
        <w:rPr>
          <w:b/>
        </w:rPr>
      </w:pPr>
      <w:r w:rsidRPr="006D57A7">
        <w:rPr>
          <w:b/>
        </w:rPr>
        <w:t>References</w:t>
      </w:r>
      <w:r w:rsidR="00276427" w:rsidRPr="006D57A7">
        <w:rPr>
          <w:b/>
        </w:rPr>
        <w:t>:</w:t>
      </w:r>
    </w:p>
    <w:p w:rsidR="00276427" w:rsidRDefault="002F57FD" w:rsidP="009C3F52">
      <w:pPr>
        <w:spacing w:after="0"/>
      </w:pPr>
      <w:r>
        <w:t xml:space="preserve">[1] </w:t>
      </w:r>
      <w:r w:rsidR="00955955">
        <w:t xml:space="preserve">CPUC’s </w:t>
      </w:r>
      <w:proofErr w:type="spellStart"/>
      <w:r w:rsidR="00276427">
        <w:t>MASCo</w:t>
      </w:r>
      <w:r w:rsidR="002176EB">
        <w:t>ntrol</w:t>
      </w:r>
      <w:proofErr w:type="spellEnd"/>
      <w:r w:rsidR="002176EB">
        <w:t xml:space="preserve"> software application </w:t>
      </w:r>
      <w:r w:rsidR="00907871">
        <w:t xml:space="preserve">created </w:t>
      </w:r>
      <w:r w:rsidR="00955955">
        <w:t xml:space="preserve">to </w:t>
      </w:r>
      <w:r w:rsidR="002176EB">
        <w:t>generate DEER prototypical building</w:t>
      </w:r>
      <w:r w:rsidR="00955955">
        <w:t>s</w:t>
      </w:r>
      <w:r w:rsidR="0006785F">
        <w:t xml:space="preserve"> (including latest building vintages (e.g., 2013) with current code updates</w:t>
      </w:r>
      <w:r w:rsidR="00A753B2">
        <w:t xml:space="preserve">) </w:t>
      </w:r>
      <w:r w:rsidR="00955955">
        <w:t>and to overview pre-developed DEER measures</w:t>
      </w:r>
      <w:r w:rsidR="00907871">
        <w:t xml:space="preserve">.  The software application allows the use of existing prototypes to </w:t>
      </w:r>
      <w:r w:rsidR="00955955">
        <w:t>addressed non-DEER measures</w:t>
      </w:r>
      <w:r w:rsidR="002176EB">
        <w:t xml:space="preserve"> – </w:t>
      </w:r>
      <w:hyperlink r:id="rId10" w:history="1">
        <w:r w:rsidR="00955955" w:rsidRPr="001839F6">
          <w:rPr>
            <w:rStyle w:val="Hyperlink"/>
          </w:rPr>
          <w:t>www.deeresources.com</w:t>
        </w:r>
      </w:hyperlink>
      <w:r w:rsidR="00045B33">
        <w:rPr>
          <w:rStyle w:val="Hyperlink"/>
        </w:rPr>
        <w:t>.</w:t>
      </w:r>
    </w:p>
    <w:p w:rsidR="00276427" w:rsidRDefault="002F57FD" w:rsidP="009C3F52">
      <w:pPr>
        <w:spacing w:after="0"/>
      </w:pPr>
      <w:r>
        <w:t xml:space="preserve">[2] </w:t>
      </w:r>
      <w:r w:rsidR="002176EB">
        <w:t>DEER SFM prototype</w:t>
      </w:r>
      <w:r w:rsidR="008D019D">
        <w:t xml:space="preserve"> with </w:t>
      </w:r>
      <w:r w:rsidR="00276427">
        <w:t xml:space="preserve">1975 </w:t>
      </w:r>
      <w:r w:rsidR="00AB4565">
        <w:t xml:space="preserve">building </w:t>
      </w:r>
      <w:r w:rsidR="00276427">
        <w:t>vintage</w:t>
      </w:r>
      <w:r w:rsidR="008D019D">
        <w:t xml:space="preserve"> and </w:t>
      </w:r>
      <w:r w:rsidR="00AB4565">
        <w:t xml:space="preserve">California </w:t>
      </w:r>
      <w:r w:rsidR="00C24E9F">
        <w:t>climate z</w:t>
      </w:r>
      <w:r w:rsidR="008D019D">
        <w:t>one 6</w:t>
      </w:r>
      <w:r w:rsidR="00C24E9F">
        <w:t xml:space="preserve"> (e.g., CZ06)</w:t>
      </w:r>
      <w:r w:rsidR="00045B33">
        <w:t>.</w:t>
      </w:r>
    </w:p>
    <w:p w:rsidR="00D82D7A" w:rsidRPr="002C497F" w:rsidRDefault="00D82D7A" w:rsidP="009C3F52">
      <w:pPr>
        <w:spacing w:after="0"/>
      </w:pPr>
      <w:r w:rsidRPr="002C497F">
        <w:t xml:space="preserve">[3] Hidden Power Drains: Residential Heating and Cooling Fan Power Demand - John Proctor, Proctor Engineering Group, Ltd., Danny Parker, </w:t>
      </w:r>
      <w:proofErr w:type="gramStart"/>
      <w:r w:rsidRPr="002C497F">
        <w:t>Florida</w:t>
      </w:r>
      <w:proofErr w:type="gramEnd"/>
      <w:r w:rsidRPr="002C497F">
        <w:t xml:space="preserve"> Solar Energy Center</w:t>
      </w:r>
      <w:r w:rsidR="00045B33">
        <w:t>.</w:t>
      </w:r>
    </w:p>
    <w:p w:rsidR="00812598" w:rsidRDefault="00812598" w:rsidP="009C3F52">
      <w:pPr>
        <w:spacing w:after="0"/>
      </w:pPr>
      <w:r>
        <w:t xml:space="preserve">[4] 2004-2005 Database for Energy Efficiency Resources (DEER) Update Study, Final Report, </w:t>
      </w:r>
      <w:proofErr w:type="spellStart"/>
      <w:r>
        <w:t>Itron</w:t>
      </w:r>
      <w:proofErr w:type="spellEnd"/>
      <w:r>
        <w:t>, Inc.</w:t>
      </w:r>
    </w:p>
    <w:p w:rsidR="00FC4484" w:rsidRDefault="00DC3995" w:rsidP="009C3F52">
      <w:pPr>
        <w:spacing w:after="0"/>
        <w:rPr>
          <w:rFonts w:cstheme="minorHAnsi"/>
        </w:rPr>
      </w:pPr>
      <w:proofErr w:type="gramStart"/>
      <w:r>
        <w:t xml:space="preserve">[5] Energy Center of Wisconsin | </w:t>
      </w:r>
      <w:r>
        <w:rPr>
          <w:rFonts w:cstheme="minorHAnsi"/>
        </w:rPr>
        <w:t xml:space="preserve">ECW Report Number 241-1 | </w:t>
      </w:r>
      <w:r w:rsidRPr="00E816D2">
        <w:rPr>
          <w:rFonts w:cstheme="minorHAnsi"/>
        </w:rPr>
        <w:t>Centra</w:t>
      </w:r>
      <w:r>
        <w:rPr>
          <w:rFonts w:cstheme="minorHAnsi"/>
        </w:rPr>
        <w:t xml:space="preserve">l Air Conditioning in Wisconsin | </w:t>
      </w:r>
      <w:r w:rsidRPr="00E816D2">
        <w:rPr>
          <w:rFonts w:cstheme="minorHAnsi"/>
        </w:rPr>
        <w:t>A compilation of recent field research</w:t>
      </w:r>
      <w:r w:rsidR="00045B33">
        <w:rPr>
          <w:rFonts w:cstheme="minorHAnsi"/>
        </w:rPr>
        <w:t>.</w:t>
      </w:r>
      <w:proofErr w:type="gramEnd"/>
    </w:p>
    <w:p w:rsidR="00287E8C" w:rsidRDefault="00287E8C">
      <w:pPr>
        <w:spacing w:after="0"/>
        <w:rPr>
          <w:rFonts w:cstheme="minorHAnsi"/>
        </w:rPr>
      </w:pPr>
      <w:r>
        <w:rPr>
          <w:rFonts w:cstheme="minorHAnsi"/>
        </w:rPr>
        <w:t>[6] ASHRAE Handbook – Fundamentals | Energy Estimatin</w:t>
      </w:r>
      <w:r w:rsidR="00056962">
        <w:rPr>
          <w:rFonts w:cstheme="minorHAnsi"/>
        </w:rPr>
        <w:t>g and Modeling Methods</w:t>
      </w:r>
      <w:r w:rsidR="00045B33">
        <w:rPr>
          <w:rFonts w:cstheme="minorHAnsi"/>
        </w:rPr>
        <w:t>.</w:t>
      </w:r>
      <w:r w:rsidR="00056962">
        <w:rPr>
          <w:rFonts w:cstheme="minorHAnsi"/>
        </w:rPr>
        <w:t xml:space="preserve"> </w:t>
      </w:r>
    </w:p>
    <w:p w:rsidR="00E918D0" w:rsidRDefault="00AF2BF1" w:rsidP="00E918D0">
      <w:pPr>
        <w:tabs>
          <w:tab w:val="left" w:pos="4296"/>
        </w:tabs>
        <w:spacing w:after="0"/>
        <w:rPr>
          <w:rFonts w:cstheme="minorHAnsi"/>
        </w:rPr>
      </w:pPr>
      <w:r>
        <w:rPr>
          <w:rFonts w:cstheme="minorHAnsi"/>
        </w:rPr>
        <w:t xml:space="preserve">[7] </w:t>
      </w:r>
      <w:r w:rsidRPr="00AF2BF1">
        <w:rPr>
          <w:rFonts w:cstheme="minorHAnsi"/>
        </w:rPr>
        <w:t>Homes by Building, Vintage, and Utility Climate Zone, Source: RASS, KEMA Estimates 2002-20</w:t>
      </w:r>
      <w:r w:rsidR="003E21C1">
        <w:rPr>
          <w:rFonts w:cstheme="minorHAnsi"/>
        </w:rPr>
        <w:t>07</w:t>
      </w:r>
    </w:p>
    <w:p w:rsidR="00A3345B" w:rsidRDefault="00E918D0" w:rsidP="00A3345B">
      <w:pPr>
        <w:tabs>
          <w:tab w:val="left" w:pos="4296"/>
        </w:tabs>
        <w:spacing w:after="0"/>
        <w:rPr>
          <w:rFonts w:cstheme="minorHAnsi"/>
        </w:rPr>
      </w:pPr>
      <w:r>
        <w:rPr>
          <w:rFonts w:cstheme="minorHAnsi"/>
        </w:rPr>
        <w:t xml:space="preserve">[8] </w:t>
      </w:r>
      <w:r w:rsidRPr="00A3345B">
        <w:rPr>
          <w:rFonts w:cstheme="minorHAnsi"/>
          <w:highlight w:val="green"/>
        </w:rPr>
        <w:t xml:space="preserve">Peak Demand and Energy Savings from Properly Sized and Matched Air Conditioners, Robert </w:t>
      </w:r>
      <w:proofErr w:type="spellStart"/>
      <w:r w:rsidRPr="00A3345B">
        <w:rPr>
          <w:rFonts w:cstheme="minorHAnsi"/>
          <w:highlight w:val="green"/>
        </w:rPr>
        <w:t>Mowris</w:t>
      </w:r>
      <w:proofErr w:type="spellEnd"/>
      <w:r w:rsidRPr="00A3345B">
        <w:rPr>
          <w:rFonts w:cstheme="minorHAnsi"/>
          <w:highlight w:val="green"/>
        </w:rPr>
        <w:t xml:space="preserve"> and </w:t>
      </w:r>
      <w:proofErr w:type="spellStart"/>
      <w:r w:rsidRPr="00A3345B">
        <w:rPr>
          <w:rFonts w:cstheme="minorHAnsi"/>
          <w:highlight w:val="green"/>
        </w:rPr>
        <w:t>Ean</w:t>
      </w:r>
      <w:proofErr w:type="spellEnd"/>
      <w:r w:rsidRPr="00A3345B">
        <w:rPr>
          <w:rFonts w:cstheme="minorHAnsi"/>
          <w:highlight w:val="green"/>
        </w:rPr>
        <w:t xml:space="preserve"> Jones, Verified, Inc.</w:t>
      </w:r>
    </w:p>
    <w:p w:rsidR="00A3345B" w:rsidRPr="00344A11" w:rsidRDefault="00A3345B" w:rsidP="00A3345B">
      <w:pPr>
        <w:tabs>
          <w:tab w:val="left" w:pos="4296"/>
        </w:tabs>
        <w:spacing w:after="0"/>
        <w:rPr>
          <w:rFonts w:cstheme="minorHAnsi"/>
          <w:highlight w:val="green"/>
        </w:rPr>
      </w:pPr>
      <w:r>
        <w:rPr>
          <w:rFonts w:cstheme="minorHAnsi"/>
        </w:rPr>
        <w:t xml:space="preserve">[9] </w:t>
      </w:r>
      <w:r w:rsidRPr="00A3345B">
        <w:rPr>
          <w:rFonts w:cstheme="minorHAnsi"/>
          <w:highlight w:val="green"/>
        </w:rPr>
        <w:t>Laboratory Measurements and Diagnostics of Residential HVAC Installation and Maintenance Faults, Rober</w:t>
      </w:r>
      <w:r w:rsidR="00E83B4B">
        <w:rPr>
          <w:rFonts w:cstheme="minorHAnsi"/>
          <w:highlight w:val="green"/>
        </w:rPr>
        <w:t xml:space="preserve">t </w:t>
      </w:r>
      <w:proofErr w:type="spellStart"/>
      <w:r w:rsidR="00E83B4B">
        <w:rPr>
          <w:rFonts w:cstheme="minorHAnsi"/>
          <w:highlight w:val="green"/>
        </w:rPr>
        <w:t>Mowris</w:t>
      </w:r>
      <w:proofErr w:type="spellEnd"/>
      <w:r w:rsidR="00E83B4B">
        <w:rPr>
          <w:rFonts w:cstheme="minorHAnsi"/>
          <w:highlight w:val="green"/>
        </w:rPr>
        <w:t xml:space="preserve">, </w:t>
      </w:r>
      <w:proofErr w:type="spellStart"/>
      <w:r w:rsidR="00E83B4B">
        <w:rPr>
          <w:rFonts w:cstheme="minorHAnsi"/>
          <w:highlight w:val="green"/>
        </w:rPr>
        <w:t>Ean</w:t>
      </w:r>
      <w:proofErr w:type="spellEnd"/>
      <w:r w:rsidR="00E83B4B">
        <w:rPr>
          <w:rFonts w:cstheme="minorHAnsi"/>
          <w:highlight w:val="green"/>
        </w:rPr>
        <w:t xml:space="preserve"> Jones, and Robert </w:t>
      </w:r>
      <w:bookmarkStart w:id="0" w:name="_GoBack"/>
      <w:bookmarkEnd w:id="0"/>
      <w:proofErr w:type="spellStart"/>
      <w:r w:rsidRPr="00A3345B">
        <w:rPr>
          <w:rFonts w:cstheme="minorHAnsi"/>
          <w:highlight w:val="green"/>
        </w:rPr>
        <w:t>Eshom</w:t>
      </w:r>
      <w:proofErr w:type="spellEnd"/>
      <w:r w:rsidRPr="00A3345B">
        <w:rPr>
          <w:rFonts w:cstheme="minorHAnsi"/>
          <w:highlight w:val="green"/>
        </w:rPr>
        <w:t xml:space="preserve">, Robert </w:t>
      </w:r>
      <w:proofErr w:type="spellStart"/>
      <w:r w:rsidRPr="00A3345B">
        <w:rPr>
          <w:rFonts w:cstheme="minorHAnsi"/>
          <w:highlight w:val="green"/>
        </w:rPr>
        <w:t>Mowris</w:t>
      </w:r>
      <w:proofErr w:type="spellEnd"/>
      <w:r w:rsidRPr="00A3345B">
        <w:rPr>
          <w:rFonts w:cstheme="minorHAnsi"/>
          <w:highlight w:val="green"/>
        </w:rPr>
        <w:t xml:space="preserve"> &amp; Associates, Inc.</w:t>
      </w:r>
    </w:p>
    <w:p w:rsidR="00344A11" w:rsidRPr="00344A11" w:rsidRDefault="00344A11" w:rsidP="00344A11">
      <w:pPr>
        <w:tabs>
          <w:tab w:val="left" w:pos="4296"/>
        </w:tabs>
        <w:spacing w:after="0"/>
        <w:rPr>
          <w:rFonts w:cstheme="minorHAnsi"/>
          <w:highlight w:val="green"/>
        </w:rPr>
        <w:sectPr w:rsidR="00344A11" w:rsidRPr="00344A11" w:rsidSect="00D740AB">
          <w:pgSz w:w="15840" w:h="12240" w:orient="landscape"/>
          <w:pgMar w:top="1440" w:right="1440" w:bottom="1440" w:left="1440" w:header="720" w:footer="720" w:gutter="0"/>
          <w:cols w:space="720"/>
          <w:noEndnote/>
          <w:docGrid w:linePitch="299"/>
        </w:sectPr>
      </w:pPr>
      <w:r w:rsidRPr="00344A11">
        <w:rPr>
          <w:rFonts w:cstheme="minorHAnsi"/>
        </w:rPr>
        <w:t>[10]</w:t>
      </w:r>
      <w:r>
        <w:rPr>
          <w:rFonts w:cstheme="minorHAnsi"/>
          <w:highlight w:val="green"/>
        </w:rPr>
        <w:t xml:space="preserve"> NIST Technical Note 1848 - </w:t>
      </w:r>
      <w:r w:rsidRPr="00344A11">
        <w:rPr>
          <w:rFonts w:cstheme="minorHAnsi"/>
          <w:highlight w:val="green"/>
        </w:rPr>
        <w:t>Sensitivity Analysis of Installation Faults on Heat Pump Performance</w:t>
      </w:r>
      <w:r>
        <w:rPr>
          <w:rFonts w:cstheme="minorHAnsi"/>
          <w:highlight w:val="green"/>
        </w:rPr>
        <w:t xml:space="preserve">, </w:t>
      </w:r>
      <w:r w:rsidRPr="00344A11">
        <w:rPr>
          <w:rFonts w:cstheme="minorHAnsi"/>
          <w:highlight w:val="green"/>
        </w:rPr>
        <w:t xml:space="preserve">Piotr A. </w:t>
      </w:r>
      <w:proofErr w:type="spellStart"/>
      <w:r w:rsidRPr="00344A11">
        <w:rPr>
          <w:rFonts w:cstheme="minorHAnsi"/>
          <w:highlight w:val="green"/>
        </w:rPr>
        <w:t>Domanski</w:t>
      </w:r>
      <w:proofErr w:type="spellEnd"/>
      <w:r>
        <w:rPr>
          <w:rFonts w:cstheme="minorHAnsi"/>
          <w:highlight w:val="green"/>
        </w:rPr>
        <w:t xml:space="preserve">, </w:t>
      </w:r>
      <w:r w:rsidRPr="00344A11">
        <w:rPr>
          <w:rFonts w:cstheme="minorHAnsi"/>
          <w:highlight w:val="green"/>
        </w:rPr>
        <w:t>Hugh I. Henderson</w:t>
      </w:r>
    </w:p>
    <w:p w:rsidR="00FC4484" w:rsidRPr="009F65E3" w:rsidRDefault="00FC4484">
      <w:pPr>
        <w:pStyle w:val="Heading2"/>
        <w:spacing w:before="0"/>
      </w:pPr>
      <w:r>
        <w:lastRenderedPageBreak/>
        <w:t>Section 2</w:t>
      </w:r>
      <w:r w:rsidRPr="009F65E3">
        <w:t xml:space="preserve"> </w:t>
      </w:r>
      <w:r>
        <w:t>–</w:t>
      </w:r>
      <w:r w:rsidRPr="009F65E3">
        <w:t xml:space="preserve"> </w:t>
      </w:r>
      <w:r>
        <w:t xml:space="preserve">Overview and </w:t>
      </w:r>
      <w:r w:rsidR="00C24E9F">
        <w:t xml:space="preserve">Supporting Documentation on </w:t>
      </w:r>
      <w:r>
        <w:t>BES Parameters</w:t>
      </w:r>
    </w:p>
    <w:p w:rsidR="00FC4484" w:rsidRDefault="00FC4484" w:rsidP="009C3F52">
      <w:pPr>
        <w:spacing w:after="0"/>
      </w:pPr>
    </w:p>
    <w:p w:rsidR="00C63A69" w:rsidRDefault="00972E3C" w:rsidP="0045733E">
      <w:pPr>
        <w:spacing w:after="0"/>
      </w:pPr>
      <w:r>
        <w:t>Following s</w:t>
      </w:r>
      <w:r w:rsidR="003C2039">
        <w:t>ection</w:t>
      </w:r>
      <w:r w:rsidR="0070452C">
        <w:t xml:space="preserve"> overviews and </w:t>
      </w:r>
      <w:r w:rsidR="003218F2">
        <w:t xml:space="preserve">details </w:t>
      </w:r>
      <w:r w:rsidR="00E1324C">
        <w:t>parameters (primarily those with Medium and High Impact) used in the BES</w:t>
      </w:r>
      <w:r w:rsidR="003218F2">
        <w:t xml:space="preserve"> for estimating energy savings on </w:t>
      </w:r>
      <w:r w:rsidR="00476F7C">
        <w:t>measure (e.g., current version of workpaper)</w:t>
      </w:r>
      <w:r w:rsidR="00FC4484">
        <w:t xml:space="preserve">.  </w:t>
      </w:r>
      <w:r w:rsidR="00FA0D6C">
        <w:t>S</w:t>
      </w:r>
      <w:r w:rsidR="00A95F70">
        <w:t xml:space="preserve">ucceeding </w:t>
      </w:r>
      <w:r w:rsidR="003218F2">
        <w:t>documentation</w:t>
      </w:r>
      <w:r w:rsidR="00FA0D6C">
        <w:t xml:space="preserve"> additionally</w:t>
      </w:r>
      <w:r w:rsidR="003218F2">
        <w:t xml:space="preserve"> </w:t>
      </w:r>
      <w:r>
        <w:t>outlines</w:t>
      </w:r>
      <w:r w:rsidR="003218F2">
        <w:t xml:space="preserve"> parameters outside </w:t>
      </w:r>
      <w:r>
        <w:t xml:space="preserve">the </w:t>
      </w:r>
      <w:r w:rsidR="003218F2">
        <w:t>BES</w:t>
      </w:r>
      <w:r>
        <w:t xml:space="preserve"> that are part of the workpaper mechanism</w:t>
      </w:r>
      <w:r w:rsidR="00C63A69">
        <w:t>s</w:t>
      </w:r>
      <w:r>
        <w:t xml:space="preserve"> </w:t>
      </w:r>
      <w:r w:rsidR="00C63A69">
        <w:t xml:space="preserve">that influence </w:t>
      </w:r>
      <w:r w:rsidR="00931999">
        <w:t>energy impacts</w:t>
      </w:r>
      <w:r>
        <w:t xml:space="preserve"> on the measure: </w:t>
      </w:r>
      <w:r w:rsidR="003218F2">
        <w:t xml:space="preserve">(a) </w:t>
      </w:r>
      <w:r w:rsidR="003C2039">
        <w:t>Delivery Mechanism (e.g., Replace on Burnout)</w:t>
      </w:r>
      <w:r w:rsidR="00A95F70">
        <w:t xml:space="preserve"> and </w:t>
      </w:r>
      <w:r w:rsidR="003218F2">
        <w:t xml:space="preserve">(b) </w:t>
      </w:r>
      <w:r w:rsidR="00A95F70">
        <w:t>Best Available Data</w:t>
      </w:r>
      <w:r w:rsidR="003218F2">
        <w:t>.</w:t>
      </w:r>
      <w:r w:rsidR="00476F7C">
        <w:t xml:space="preserve">  </w:t>
      </w:r>
      <w:r w:rsidR="0045733E">
        <w:t xml:space="preserve">  </w:t>
      </w:r>
    </w:p>
    <w:p w:rsidR="00931999" w:rsidRPr="00931999" w:rsidRDefault="00931999" w:rsidP="00931999">
      <w:pPr>
        <w:spacing w:after="0"/>
        <w:rPr>
          <w:color w:val="FF0000"/>
        </w:rPr>
      </w:pPr>
    </w:p>
    <w:p w:rsidR="003152E3" w:rsidRPr="00733691" w:rsidRDefault="00383A13" w:rsidP="009C3F52">
      <w:pPr>
        <w:pStyle w:val="Heading2"/>
        <w:numPr>
          <w:ilvl w:val="0"/>
          <w:numId w:val="3"/>
        </w:numPr>
        <w:spacing w:before="0"/>
      </w:pPr>
      <w:r w:rsidRPr="00733691">
        <w:t>Static Pressure</w:t>
      </w:r>
    </w:p>
    <w:p w:rsidR="001E10AE" w:rsidRPr="00733691" w:rsidRDefault="001E10AE" w:rsidP="009C3F52">
      <w:pPr>
        <w:pStyle w:val="ListParagraph"/>
        <w:spacing w:after="0"/>
        <w:rPr>
          <w:b/>
        </w:rPr>
      </w:pPr>
    </w:p>
    <w:p w:rsidR="00A35800" w:rsidRPr="009C3F52" w:rsidRDefault="003152E3" w:rsidP="009C3F52">
      <w:pPr>
        <w:spacing w:after="0"/>
        <w:rPr>
          <w:rFonts w:cstheme="minorHAnsi"/>
          <w:b/>
        </w:rPr>
      </w:pPr>
      <w:r w:rsidRPr="009C3F52">
        <w:rPr>
          <w:rFonts w:cstheme="minorHAnsi"/>
          <w:b/>
        </w:rPr>
        <w:t>Reference</w:t>
      </w:r>
      <w:r w:rsidR="001E10AE" w:rsidRPr="009C3F52">
        <w:rPr>
          <w:rFonts w:cstheme="minorHAnsi"/>
          <w:b/>
        </w:rPr>
        <w:t>d Study</w:t>
      </w:r>
      <w:r w:rsidRPr="009C3F52">
        <w:rPr>
          <w:rFonts w:cstheme="minorHAnsi"/>
          <w:b/>
        </w:rPr>
        <w:t>: Hidden Power Drains: Residential Heating and Cooling Fan Power Demand - John Proctor, Proctor Engineering Group, Ltd., Danny Parker, Florida Solar Energy Center</w:t>
      </w:r>
    </w:p>
    <w:p w:rsidR="00A75C9A" w:rsidRPr="009C3F52" w:rsidRDefault="00A75C9A" w:rsidP="009C3F52">
      <w:pPr>
        <w:spacing w:after="0"/>
        <w:rPr>
          <w:rFonts w:cstheme="minorHAnsi"/>
        </w:rPr>
      </w:pPr>
    </w:p>
    <w:p w:rsidR="00A35800" w:rsidRPr="009C3F52" w:rsidRDefault="00A35800" w:rsidP="009C3F52">
      <w:pPr>
        <w:spacing w:after="0"/>
        <w:rPr>
          <w:rFonts w:cstheme="minorHAnsi"/>
        </w:rPr>
      </w:pPr>
      <w:r w:rsidRPr="009C3F52">
        <w:rPr>
          <w:rFonts w:cstheme="minorHAnsi"/>
        </w:rPr>
        <w:t>The standard assumption for external static pressure, according to DOE test standards, ranges from 0.1 inches of water column (IWC) for 2-ton residential units to 0.2 IWC for units larger th</w:t>
      </w:r>
      <w:r w:rsidR="00FA0D6C">
        <w:rPr>
          <w:rFonts w:cstheme="minorHAnsi"/>
        </w:rPr>
        <w:t xml:space="preserve">an 3.5 tons. </w:t>
      </w:r>
      <w:r w:rsidR="004B3A19">
        <w:rPr>
          <w:rFonts w:cstheme="minorHAnsi"/>
        </w:rPr>
        <w:t xml:space="preserve"> </w:t>
      </w:r>
      <w:r w:rsidR="00FA0D6C">
        <w:rPr>
          <w:rFonts w:cstheme="minorHAnsi"/>
        </w:rPr>
        <w:t xml:space="preserve">As shown in </w:t>
      </w:r>
      <w:r w:rsidR="004B3A19">
        <w:rPr>
          <w:rFonts w:cstheme="minorHAnsi"/>
        </w:rPr>
        <w:t>table below (Table 2)</w:t>
      </w:r>
      <w:r w:rsidRPr="009C3F52">
        <w:rPr>
          <w:rFonts w:cstheme="minorHAnsi"/>
        </w:rPr>
        <w:t>, the external static pressure values measured in field tests representing both</w:t>
      </w:r>
      <w:r w:rsidR="00B97D52" w:rsidRPr="009C3F52">
        <w:rPr>
          <w:rFonts w:cstheme="minorHAnsi"/>
        </w:rPr>
        <w:t xml:space="preserve"> new and existing construction </w:t>
      </w:r>
      <w:r w:rsidRPr="009C3F52">
        <w:rPr>
          <w:rFonts w:cstheme="minorHAnsi"/>
        </w:rPr>
        <w:t>are two to four times higher than DOE assumptions.</w:t>
      </w:r>
      <w:r w:rsidR="004B3A19">
        <w:rPr>
          <w:rFonts w:cstheme="minorHAnsi"/>
        </w:rPr>
        <w:t xml:space="preserve"> </w:t>
      </w:r>
      <w:r w:rsidRPr="009C3F52">
        <w:rPr>
          <w:rFonts w:cstheme="minorHAnsi"/>
        </w:rPr>
        <w:t xml:space="preserve"> The values for the field-tested units ranged from 0.41 IWC to 0.55 IWC. </w:t>
      </w:r>
      <w:r w:rsidR="004B3A19">
        <w:rPr>
          <w:rFonts w:cstheme="minorHAnsi"/>
        </w:rPr>
        <w:t xml:space="preserve"> </w:t>
      </w:r>
      <w:r w:rsidRPr="009C3F52">
        <w:rPr>
          <w:rFonts w:cstheme="minorHAnsi"/>
        </w:rPr>
        <w:t>This is at least twice the value assumed for larger (3.5+ ton) units.</w:t>
      </w:r>
    </w:p>
    <w:p w:rsidR="003152E3" w:rsidRPr="009C3F52" w:rsidRDefault="003152E3" w:rsidP="009C3F52">
      <w:pPr>
        <w:spacing w:after="0"/>
        <w:rPr>
          <w:rFonts w:cstheme="minorHAnsi"/>
        </w:rPr>
      </w:pPr>
    </w:p>
    <w:p w:rsidR="003152E3" w:rsidRDefault="003152E3" w:rsidP="009C3F52">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7FAD93B0" wp14:editId="4107B947">
            <wp:extent cx="4696691" cy="18149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6691" cy="1814950"/>
                    </a:xfrm>
                    <a:prstGeom prst="rect">
                      <a:avLst/>
                    </a:prstGeom>
                  </pic:spPr>
                </pic:pic>
              </a:graphicData>
            </a:graphic>
          </wp:inline>
        </w:drawing>
      </w:r>
    </w:p>
    <w:p w:rsidR="00A35800" w:rsidRDefault="00A35800" w:rsidP="009C3F52">
      <w:pPr>
        <w:autoSpaceDE w:val="0"/>
        <w:autoSpaceDN w:val="0"/>
        <w:adjustRightInd w:val="0"/>
        <w:spacing w:after="0" w:line="240" w:lineRule="auto"/>
        <w:rPr>
          <w:rFonts w:ascii="Times New Roman" w:hAnsi="Times New Roman" w:cs="Times New Roman"/>
          <w:sz w:val="24"/>
          <w:szCs w:val="24"/>
        </w:rPr>
      </w:pPr>
    </w:p>
    <w:p w:rsidR="00A35800" w:rsidRPr="009C3F52" w:rsidRDefault="00A35800" w:rsidP="009C3F52">
      <w:pPr>
        <w:spacing w:after="0"/>
        <w:rPr>
          <w:rFonts w:cstheme="minorHAnsi"/>
        </w:rPr>
      </w:pPr>
      <w:r w:rsidRPr="009C3F52">
        <w:rPr>
          <w:rFonts w:cstheme="minorHAnsi"/>
        </w:rPr>
        <w:t>High static pressures produce reduced airflows and</w:t>
      </w:r>
      <w:r w:rsidR="003152E3" w:rsidRPr="009C3F52">
        <w:rPr>
          <w:rFonts w:cstheme="minorHAnsi"/>
        </w:rPr>
        <w:t xml:space="preserve"> the need for higher horsepower </w:t>
      </w:r>
      <w:r w:rsidRPr="009C3F52">
        <w:rPr>
          <w:rFonts w:cstheme="minorHAnsi"/>
        </w:rPr>
        <w:t>fan motors to approach proper flow. Indoor fan motor power</w:t>
      </w:r>
      <w:r w:rsidR="003152E3" w:rsidRPr="009C3F52">
        <w:rPr>
          <w:rFonts w:cstheme="minorHAnsi"/>
        </w:rPr>
        <w:t xml:space="preserve"> demand is a result of external </w:t>
      </w:r>
      <w:r w:rsidRPr="009C3F52">
        <w:rPr>
          <w:rFonts w:cstheme="minorHAnsi"/>
        </w:rPr>
        <w:t>static pressure, flow, fan efficiency, motor efficiency, as wel</w:t>
      </w:r>
      <w:r w:rsidR="003152E3" w:rsidRPr="009C3F52">
        <w:rPr>
          <w:rFonts w:cstheme="minorHAnsi"/>
        </w:rPr>
        <w:t xml:space="preserve">l as cabinet and heat exchanger </w:t>
      </w:r>
      <w:r w:rsidRPr="009C3F52">
        <w:rPr>
          <w:rFonts w:cstheme="minorHAnsi"/>
        </w:rPr>
        <w:t>design. The standard DOE assumption for indoor fan ener</w:t>
      </w:r>
      <w:r w:rsidR="003152E3" w:rsidRPr="009C3F52">
        <w:rPr>
          <w:rFonts w:cstheme="minorHAnsi"/>
        </w:rPr>
        <w:t xml:space="preserve">gy consumption is 365 watts per </w:t>
      </w:r>
      <w:r w:rsidRPr="009C3F52">
        <w:rPr>
          <w:rFonts w:cstheme="minorHAnsi"/>
        </w:rPr>
        <w:t xml:space="preserve">1000 CFM. As presented in </w:t>
      </w:r>
      <w:r w:rsidR="004F0F4F">
        <w:rPr>
          <w:rFonts w:cstheme="minorHAnsi"/>
        </w:rPr>
        <w:t>the above table (</w:t>
      </w:r>
      <w:r w:rsidRPr="009C3F52">
        <w:rPr>
          <w:rFonts w:cstheme="minorHAnsi"/>
        </w:rPr>
        <w:t>Table 2</w:t>
      </w:r>
      <w:r w:rsidR="004F0F4F">
        <w:rPr>
          <w:rFonts w:cstheme="minorHAnsi"/>
        </w:rPr>
        <w:t>)</w:t>
      </w:r>
      <w:r w:rsidRPr="009C3F52">
        <w:rPr>
          <w:rFonts w:cstheme="minorHAnsi"/>
        </w:rPr>
        <w:t xml:space="preserve">, fan motor power </w:t>
      </w:r>
      <w:r w:rsidR="003152E3" w:rsidRPr="009C3F52">
        <w:rPr>
          <w:rFonts w:cstheme="minorHAnsi"/>
        </w:rPr>
        <w:t xml:space="preserve">draw under operating conditions </w:t>
      </w:r>
      <w:r w:rsidRPr="009C3F52">
        <w:rPr>
          <w:rFonts w:cstheme="minorHAnsi"/>
        </w:rPr>
        <w:t>averages 510 watts per 1000 CFM, 40% higher than the as</w:t>
      </w:r>
      <w:r w:rsidR="003152E3" w:rsidRPr="009C3F52">
        <w:rPr>
          <w:rFonts w:cstheme="minorHAnsi"/>
        </w:rPr>
        <w:t xml:space="preserve">sumed value. </w:t>
      </w:r>
      <w:r w:rsidR="004F0F4F">
        <w:rPr>
          <w:rFonts w:cstheme="minorHAnsi"/>
        </w:rPr>
        <w:t xml:space="preserve"> </w:t>
      </w:r>
      <w:r w:rsidR="003152E3" w:rsidRPr="009C3F52">
        <w:rPr>
          <w:rFonts w:cstheme="minorHAnsi"/>
        </w:rPr>
        <w:t xml:space="preserve">For a five-ton air </w:t>
      </w:r>
      <w:r w:rsidRPr="009C3F52">
        <w:rPr>
          <w:rFonts w:cstheme="minorHAnsi"/>
        </w:rPr>
        <w:t>conditioner achieving 2000 CFM of airflow, this is equiva</w:t>
      </w:r>
      <w:r w:rsidR="003152E3" w:rsidRPr="009C3F52">
        <w:rPr>
          <w:rFonts w:cstheme="minorHAnsi"/>
        </w:rPr>
        <w:t xml:space="preserve">lent to a one kilowatt electric </w:t>
      </w:r>
      <w:r w:rsidRPr="009C3F52">
        <w:rPr>
          <w:rFonts w:cstheme="minorHAnsi"/>
        </w:rPr>
        <w:t>resistance heater in the air stream.</w:t>
      </w:r>
    </w:p>
    <w:p w:rsidR="00A35800" w:rsidRPr="00733691" w:rsidRDefault="00A35800" w:rsidP="009C3F52">
      <w:pPr>
        <w:spacing w:after="0"/>
        <w:ind w:left="360"/>
        <w:rPr>
          <w:b/>
        </w:rPr>
      </w:pPr>
    </w:p>
    <w:p w:rsidR="001E10AE" w:rsidRPr="00733691" w:rsidRDefault="001E10AE" w:rsidP="009C3F52">
      <w:pPr>
        <w:pStyle w:val="Heading2"/>
        <w:numPr>
          <w:ilvl w:val="0"/>
          <w:numId w:val="3"/>
        </w:numPr>
        <w:spacing w:before="0"/>
      </w:pPr>
      <w:r w:rsidRPr="00733691">
        <w:t xml:space="preserve">Design Flow Capacity (cfm/ton) </w:t>
      </w:r>
    </w:p>
    <w:p w:rsidR="001E10AE" w:rsidRDefault="001E10AE" w:rsidP="009C3F52">
      <w:pPr>
        <w:spacing w:after="0"/>
        <w:rPr>
          <w:b/>
          <w:highlight w:val="yellow"/>
        </w:rPr>
      </w:pPr>
    </w:p>
    <w:p w:rsidR="001E10AE" w:rsidRPr="009C3F52" w:rsidRDefault="001E10AE" w:rsidP="009C3F52">
      <w:pPr>
        <w:spacing w:after="0"/>
        <w:rPr>
          <w:rFonts w:cstheme="minorHAnsi"/>
          <w:b/>
        </w:rPr>
      </w:pPr>
      <w:r w:rsidRPr="009C3F52">
        <w:rPr>
          <w:rFonts w:cstheme="minorHAnsi"/>
          <w:b/>
        </w:rPr>
        <w:lastRenderedPageBreak/>
        <w:t xml:space="preserve">Referenced Study: Hidden Power Drains: Residential Heating and Cooling Fan Power Demand - John Proctor, Proctor Engineering Group, Ltd., Danny Parker, </w:t>
      </w:r>
      <w:proofErr w:type="gramStart"/>
      <w:r w:rsidRPr="009C3F52">
        <w:rPr>
          <w:rFonts w:cstheme="minorHAnsi"/>
          <w:b/>
        </w:rPr>
        <w:t>Florida</w:t>
      </w:r>
      <w:proofErr w:type="gramEnd"/>
      <w:r w:rsidRPr="009C3F52">
        <w:rPr>
          <w:rFonts w:cstheme="minorHAnsi"/>
          <w:b/>
        </w:rPr>
        <w:t xml:space="preserve"> Solar Energy Center</w:t>
      </w:r>
      <w:r w:rsidR="004B3A19">
        <w:rPr>
          <w:rFonts w:cstheme="minorHAnsi"/>
          <w:b/>
        </w:rPr>
        <w:t>.</w:t>
      </w:r>
    </w:p>
    <w:p w:rsidR="001E10AE" w:rsidRPr="009C3F52" w:rsidRDefault="001E10AE" w:rsidP="009C3F52">
      <w:pPr>
        <w:spacing w:after="0"/>
        <w:rPr>
          <w:rFonts w:cstheme="minorHAnsi"/>
        </w:rPr>
      </w:pPr>
    </w:p>
    <w:p w:rsidR="001E10AE" w:rsidRPr="009C3F52" w:rsidRDefault="001E10AE" w:rsidP="009C3F52">
      <w:pPr>
        <w:spacing w:after="0"/>
        <w:rPr>
          <w:rFonts w:cstheme="minorHAnsi"/>
        </w:rPr>
      </w:pPr>
      <w:r w:rsidRPr="009C3F52">
        <w:rPr>
          <w:rFonts w:cstheme="minorHAnsi"/>
        </w:rPr>
        <w:t>The nine fi</w:t>
      </w:r>
      <w:r w:rsidR="00931999">
        <w:rPr>
          <w:rFonts w:cstheme="minorHAnsi"/>
        </w:rPr>
        <w:t>eld tests reported in this</w:t>
      </w:r>
      <w:r w:rsidR="00265289">
        <w:rPr>
          <w:rFonts w:cstheme="minorHAnsi"/>
        </w:rPr>
        <w:t xml:space="preserve"> study</w:t>
      </w:r>
      <w:r w:rsidRPr="009C3F52">
        <w:rPr>
          <w:rFonts w:cstheme="minorHAnsi"/>
        </w:rPr>
        <w:t xml:space="preserve"> were conducted from 1994 to 1998 under </w:t>
      </w:r>
      <w:r w:rsidR="0009329D">
        <w:rPr>
          <w:rFonts w:cstheme="minorHAnsi"/>
        </w:rPr>
        <w:t>the sponsorship of various Utilities</w:t>
      </w:r>
      <w:r w:rsidRPr="009C3F52">
        <w:rPr>
          <w:rFonts w:cstheme="minorHAnsi"/>
        </w:rPr>
        <w:t xml:space="preserve"> and resear</w:t>
      </w:r>
      <w:r w:rsidR="005A2DC4" w:rsidRPr="009C3F52">
        <w:rPr>
          <w:rFonts w:cstheme="minorHAnsi"/>
        </w:rPr>
        <w:t>ch organizations.  The results are replications from three independent organizations in a wide variety of areas.  The performance characteristics of these system</w:t>
      </w:r>
      <w:r w:rsidR="00812598">
        <w:rPr>
          <w:rFonts w:cstheme="minorHAnsi"/>
        </w:rPr>
        <w:t>s are presented in table</w:t>
      </w:r>
      <w:r w:rsidR="0009329D">
        <w:rPr>
          <w:rFonts w:cstheme="minorHAnsi"/>
        </w:rPr>
        <w:t xml:space="preserve"> (Table 1)</w:t>
      </w:r>
      <w:r w:rsidR="00812598">
        <w:rPr>
          <w:rFonts w:cstheme="minorHAnsi"/>
        </w:rPr>
        <w:t xml:space="preserve"> below</w:t>
      </w:r>
      <w:r w:rsidR="0009329D">
        <w:rPr>
          <w:rFonts w:cstheme="minorHAnsi"/>
        </w:rPr>
        <w:t xml:space="preserve">.  Refer to referenced report for further details. </w:t>
      </w:r>
    </w:p>
    <w:p w:rsidR="001E10AE" w:rsidRDefault="001E10AE" w:rsidP="009C3F52">
      <w:pPr>
        <w:spacing w:after="0"/>
        <w:rPr>
          <w:rFonts w:cstheme="minorHAnsi"/>
        </w:rPr>
      </w:pPr>
    </w:p>
    <w:p w:rsidR="00812598" w:rsidRDefault="00812598" w:rsidP="009C3F52">
      <w:pPr>
        <w:spacing w:after="0"/>
        <w:rPr>
          <w:rFonts w:cstheme="minorHAnsi"/>
        </w:rPr>
      </w:pPr>
      <w:r>
        <w:rPr>
          <w:noProof/>
        </w:rPr>
        <w:drawing>
          <wp:inline distT="0" distB="0" distL="0" distR="0" wp14:anchorId="7D1531DE" wp14:editId="312702B7">
            <wp:extent cx="4620491" cy="493999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22582" cy="4942228"/>
                    </a:xfrm>
                    <a:prstGeom prst="rect">
                      <a:avLst/>
                    </a:prstGeom>
                  </pic:spPr>
                </pic:pic>
              </a:graphicData>
            </a:graphic>
          </wp:inline>
        </w:drawing>
      </w:r>
    </w:p>
    <w:p w:rsidR="00D9010A" w:rsidRPr="0009329D" w:rsidRDefault="00265289" w:rsidP="0009329D">
      <w:pPr>
        <w:spacing w:after="0"/>
        <w:rPr>
          <w:rFonts w:cstheme="minorHAnsi"/>
        </w:rPr>
      </w:pPr>
      <w:r>
        <w:rPr>
          <w:rFonts w:cstheme="minorHAnsi"/>
        </w:rPr>
        <w:t xml:space="preserve">In summary, this </w:t>
      </w:r>
      <w:r w:rsidR="00173B1D">
        <w:rPr>
          <w:rFonts w:cstheme="minorHAnsi"/>
        </w:rPr>
        <w:t xml:space="preserve">study </w:t>
      </w:r>
      <w:r w:rsidR="00D9010A" w:rsidRPr="0009329D">
        <w:rPr>
          <w:rFonts w:cstheme="minorHAnsi"/>
        </w:rPr>
        <w:t>suggests that in new California homes, the design flow capacity per cooling capacity (e.g., cfm/ton)</w:t>
      </w:r>
      <w:r w:rsidR="00FA0D6C" w:rsidRPr="0009329D">
        <w:rPr>
          <w:rFonts w:cstheme="minorHAnsi"/>
        </w:rPr>
        <w:t xml:space="preserve"> approximates</w:t>
      </w:r>
      <w:r w:rsidR="00173B1D">
        <w:rPr>
          <w:rFonts w:cstheme="minorHAnsi"/>
        </w:rPr>
        <w:t xml:space="preserve"> to </w:t>
      </w:r>
      <w:r w:rsidR="00D9010A" w:rsidRPr="0009329D">
        <w:rPr>
          <w:rFonts w:cstheme="minorHAnsi"/>
        </w:rPr>
        <w:t>350 cfm</w:t>
      </w:r>
      <w:r w:rsidR="00173B1D">
        <w:rPr>
          <w:rFonts w:cstheme="minorHAnsi"/>
        </w:rPr>
        <w:t xml:space="preserve">/ton </w:t>
      </w:r>
      <w:r>
        <w:rPr>
          <w:rFonts w:cstheme="minorHAnsi"/>
        </w:rPr>
        <w:t xml:space="preserve">opposed to 400 cfm/ton which is inconsistent with workpaper assumption on both </w:t>
      </w:r>
      <w:r w:rsidR="0083076E">
        <w:rPr>
          <w:rFonts w:cstheme="minorHAnsi"/>
        </w:rPr>
        <w:t xml:space="preserve">the </w:t>
      </w:r>
      <w:r>
        <w:rPr>
          <w:rFonts w:cstheme="minorHAnsi"/>
        </w:rPr>
        <w:t xml:space="preserve">base case and measure case. </w:t>
      </w:r>
      <w:r w:rsidR="00D9010A" w:rsidRPr="0009329D">
        <w:rPr>
          <w:rFonts w:cstheme="minorHAnsi"/>
        </w:rPr>
        <w:t xml:space="preserve">  </w:t>
      </w:r>
    </w:p>
    <w:p w:rsidR="00D9010A" w:rsidRDefault="00D9010A" w:rsidP="009C3F52">
      <w:pPr>
        <w:spacing w:after="0"/>
        <w:rPr>
          <w:rFonts w:cstheme="minorHAnsi"/>
        </w:rPr>
      </w:pPr>
    </w:p>
    <w:p w:rsidR="00812598" w:rsidRPr="00733691" w:rsidRDefault="00812598" w:rsidP="00812598">
      <w:pPr>
        <w:pStyle w:val="Heading2"/>
        <w:numPr>
          <w:ilvl w:val="0"/>
          <w:numId w:val="3"/>
        </w:numPr>
        <w:spacing w:before="0"/>
      </w:pPr>
      <w:r>
        <w:t>Duct Leakage</w:t>
      </w:r>
    </w:p>
    <w:p w:rsidR="00DB431C" w:rsidRDefault="00DB431C" w:rsidP="009C3F52">
      <w:pPr>
        <w:spacing w:after="0"/>
        <w:rPr>
          <w:rFonts w:cstheme="minorHAnsi"/>
        </w:rPr>
      </w:pPr>
    </w:p>
    <w:p w:rsidR="00812598" w:rsidRPr="009C3F52" w:rsidRDefault="00812598" w:rsidP="00812598">
      <w:pPr>
        <w:spacing w:after="0"/>
        <w:rPr>
          <w:rFonts w:cstheme="minorHAnsi"/>
          <w:b/>
        </w:rPr>
      </w:pPr>
      <w:proofErr w:type="gramStart"/>
      <w:r w:rsidRPr="009C3F52">
        <w:rPr>
          <w:rFonts w:cstheme="minorHAnsi"/>
          <w:b/>
        </w:rPr>
        <w:lastRenderedPageBreak/>
        <w:t xml:space="preserve">Referenced Study: </w:t>
      </w:r>
      <w:r w:rsidRPr="00812598">
        <w:rPr>
          <w:rFonts w:cstheme="minorHAnsi"/>
          <w:b/>
        </w:rPr>
        <w:t xml:space="preserve">2004-2005 Database for Energy Efficiency Resources (DEER) Update Study, Final Report, </w:t>
      </w:r>
      <w:proofErr w:type="spellStart"/>
      <w:r w:rsidRPr="00812598">
        <w:rPr>
          <w:rFonts w:cstheme="minorHAnsi"/>
          <w:b/>
        </w:rPr>
        <w:t>Itron</w:t>
      </w:r>
      <w:proofErr w:type="spellEnd"/>
      <w:r w:rsidRPr="00812598">
        <w:rPr>
          <w:rFonts w:cstheme="minorHAnsi"/>
          <w:b/>
        </w:rPr>
        <w:t>, Inc.</w:t>
      </w:r>
      <w:proofErr w:type="gramEnd"/>
    </w:p>
    <w:p w:rsidR="00812598" w:rsidRDefault="00812598" w:rsidP="009A23D9">
      <w:pPr>
        <w:spacing w:after="0"/>
        <w:rPr>
          <w:rFonts w:cstheme="minorHAnsi"/>
        </w:rPr>
      </w:pPr>
    </w:p>
    <w:p w:rsidR="005B478F" w:rsidRDefault="000E1198" w:rsidP="009A23D9">
      <w:pPr>
        <w:spacing w:after="0"/>
        <w:rPr>
          <w:rFonts w:cstheme="minorHAnsi"/>
        </w:rPr>
      </w:pPr>
      <w:r>
        <w:rPr>
          <w:rFonts w:cstheme="minorHAnsi"/>
        </w:rPr>
        <w:t xml:space="preserve">DEER includes two duct sealing measures under </w:t>
      </w:r>
      <w:r w:rsidR="00103782">
        <w:rPr>
          <w:rFonts w:cstheme="minorHAnsi"/>
        </w:rPr>
        <w:t xml:space="preserve">the </w:t>
      </w:r>
      <w:r>
        <w:rPr>
          <w:rFonts w:cstheme="minorHAnsi"/>
        </w:rPr>
        <w:t>Residential Weather Sensitive DEER Measure Descriptions: (a) Duct Sealing (28% total leakage reduction) – total leakage reduced from 40% of AHU flow to 12% and (b) Duct Sealing (12% total leakage reduction) – total leakage reduced from 24% of AHU flow to 1</w:t>
      </w:r>
      <w:r w:rsidR="00931999">
        <w:rPr>
          <w:rFonts w:cstheme="minorHAnsi"/>
        </w:rPr>
        <w:t xml:space="preserve">2%.  Measure </w:t>
      </w:r>
      <w:r>
        <w:rPr>
          <w:rFonts w:cstheme="minorHAnsi"/>
        </w:rPr>
        <w:t xml:space="preserve">analysis and assumption on energy impacts </w:t>
      </w:r>
      <w:r w:rsidR="00103782">
        <w:rPr>
          <w:rFonts w:cstheme="minorHAnsi"/>
        </w:rPr>
        <w:t xml:space="preserve">under this measure are based </w:t>
      </w:r>
      <w:r w:rsidR="007E466D">
        <w:rPr>
          <w:rFonts w:cstheme="minorHAnsi"/>
        </w:rPr>
        <w:t>on</w:t>
      </w:r>
      <w:r w:rsidR="00931999">
        <w:rPr>
          <w:rFonts w:cstheme="minorHAnsi"/>
        </w:rPr>
        <w:t xml:space="preserve"> the “</w:t>
      </w:r>
      <w:r w:rsidR="00103782">
        <w:rPr>
          <w:rFonts w:cstheme="minorHAnsi"/>
        </w:rPr>
        <w:t>12% total leakage reduction</w:t>
      </w:r>
      <w:r w:rsidR="00931999">
        <w:rPr>
          <w:rFonts w:cstheme="minorHAnsi"/>
        </w:rPr>
        <w:t>” DEER mea</w:t>
      </w:r>
      <w:r w:rsidR="00D80170">
        <w:rPr>
          <w:rFonts w:cstheme="minorHAnsi"/>
        </w:rPr>
        <w:t>s</w:t>
      </w:r>
      <w:r w:rsidR="00931999">
        <w:rPr>
          <w:rFonts w:cstheme="minorHAnsi"/>
        </w:rPr>
        <w:t>ure</w:t>
      </w:r>
      <w:r w:rsidR="00103782">
        <w:rPr>
          <w:rFonts w:cstheme="minorHAnsi"/>
        </w:rPr>
        <w:t xml:space="preserve">.  </w:t>
      </w:r>
      <w:r w:rsidR="001F6EF4" w:rsidRPr="003C48FD">
        <w:rPr>
          <w:rFonts w:cstheme="minorHAnsi"/>
        </w:rPr>
        <w:t>Following table describes</w:t>
      </w:r>
      <w:r w:rsidR="005B478F">
        <w:rPr>
          <w:rFonts w:cstheme="minorHAnsi"/>
        </w:rPr>
        <w:t xml:space="preserve"> </w:t>
      </w:r>
      <w:r w:rsidR="00103782">
        <w:rPr>
          <w:rFonts w:cstheme="minorHAnsi"/>
        </w:rPr>
        <w:t xml:space="preserve">general parameters on </w:t>
      </w:r>
      <w:r w:rsidR="001F6EF4" w:rsidRPr="003C48FD">
        <w:rPr>
          <w:rFonts w:cstheme="minorHAnsi"/>
        </w:rPr>
        <w:t>Duct Sealing Measure</w:t>
      </w:r>
      <w:r w:rsidR="00103782">
        <w:rPr>
          <w:rFonts w:cstheme="minorHAnsi"/>
        </w:rPr>
        <w:t>.</w:t>
      </w:r>
      <w:r w:rsidR="005B478F">
        <w:rPr>
          <w:rFonts w:cstheme="minorHAnsi"/>
        </w:rPr>
        <w:t xml:space="preserve"> </w:t>
      </w:r>
    </w:p>
    <w:p w:rsidR="000E1198" w:rsidRDefault="000E1198" w:rsidP="009A23D9">
      <w:pPr>
        <w:spacing w:after="0"/>
        <w:rPr>
          <w:rFonts w:cstheme="minorHAnsi"/>
        </w:rPr>
      </w:pPr>
    </w:p>
    <w:p w:rsidR="00812598" w:rsidRDefault="005B478F" w:rsidP="009A23D9">
      <w:pPr>
        <w:spacing w:after="0"/>
        <w:rPr>
          <w:rFonts w:cstheme="minorHAnsi"/>
          <w:b/>
        </w:rPr>
      </w:pPr>
      <w:r>
        <w:rPr>
          <w:rFonts w:cstheme="minorHAnsi"/>
        </w:rPr>
        <w:t xml:space="preserve"> </w:t>
      </w:r>
      <w:r w:rsidR="0014110F">
        <w:rPr>
          <w:noProof/>
        </w:rPr>
        <w:drawing>
          <wp:inline distT="0" distB="0" distL="0" distR="0" wp14:anchorId="5C313688" wp14:editId="02760528">
            <wp:extent cx="5143500" cy="17265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6776" cy="1727689"/>
                    </a:xfrm>
                    <a:prstGeom prst="rect">
                      <a:avLst/>
                    </a:prstGeom>
                  </pic:spPr>
                </pic:pic>
              </a:graphicData>
            </a:graphic>
          </wp:inline>
        </w:drawing>
      </w:r>
    </w:p>
    <w:p w:rsidR="0014110F" w:rsidRDefault="0014110F" w:rsidP="009A23D9">
      <w:pPr>
        <w:spacing w:after="0"/>
        <w:rPr>
          <w:rFonts w:cstheme="minorHAnsi"/>
          <w:b/>
        </w:rPr>
      </w:pPr>
    </w:p>
    <w:p w:rsidR="00DB431C" w:rsidRPr="00812598" w:rsidRDefault="00DB431C" w:rsidP="009A23D9">
      <w:pPr>
        <w:spacing w:after="0"/>
        <w:rPr>
          <w:rFonts w:cstheme="minorHAnsi"/>
          <w:b/>
        </w:rPr>
      </w:pPr>
      <w:r w:rsidRPr="00812598">
        <w:rPr>
          <w:rFonts w:cstheme="minorHAnsi"/>
          <w:b/>
        </w:rPr>
        <w:t>Single Family Duct Leakage</w:t>
      </w:r>
      <w:r w:rsidR="005B478F">
        <w:rPr>
          <w:rFonts w:cstheme="minorHAnsi"/>
          <w:b/>
        </w:rPr>
        <w:t xml:space="preserve"> Measure Description</w:t>
      </w:r>
    </w:p>
    <w:p w:rsidR="00812598" w:rsidRPr="009A23D9" w:rsidRDefault="00812598" w:rsidP="009A23D9">
      <w:pPr>
        <w:spacing w:after="0"/>
        <w:rPr>
          <w:rFonts w:cstheme="minorHAnsi"/>
        </w:rPr>
      </w:pPr>
    </w:p>
    <w:p w:rsidR="005B478F" w:rsidRDefault="005B478F" w:rsidP="009A23D9">
      <w:pPr>
        <w:spacing w:after="0"/>
        <w:rPr>
          <w:rFonts w:cstheme="minorHAnsi"/>
        </w:rPr>
      </w:pPr>
      <w:r>
        <w:rPr>
          <w:rFonts w:cstheme="minorHAnsi"/>
        </w:rPr>
        <w:t>Per DEER, t</w:t>
      </w:r>
      <w:r w:rsidR="00DB431C" w:rsidRPr="009A23D9">
        <w:rPr>
          <w:rFonts w:cstheme="minorHAnsi"/>
        </w:rPr>
        <w:t>he base case for the</w:t>
      </w:r>
      <w:r w:rsidR="00103782">
        <w:rPr>
          <w:rFonts w:cstheme="minorHAnsi"/>
        </w:rPr>
        <w:t>ir</w:t>
      </w:r>
      <w:r w:rsidR="00DB431C" w:rsidRPr="009A23D9">
        <w:rPr>
          <w:rFonts w:cstheme="minorHAnsi"/>
        </w:rPr>
        <w:t xml:space="preserve"> first duct leakage measure is “40% total air leakage</w:t>
      </w:r>
      <w:r>
        <w:rPr>
          <w:rFonts w:cstheme="minorHAnsi"/>
        </w:rPr>
        <w:t>.</w:t>
      </w:r>
      <w:r w:rsidR="00DB431C" w:rsidRPr="009A23D9">
        <w:rPr>
          <w:rFonts w:cstheme="minorHAnsi"/>
        </w:rPr>
        <w:t>”</w:t>
      </w:r>
      <w:r>
        <w:rPr>
          <w:rFonts w:cstheme="minorHAnsi"/>
        </w:rPr>
        <w:t xml:space="preserve"> </w:t>
      </w:r>
      <w:r w:rsidR="009A23D9">
        <w:rPr>
          <w:rFonts w:cstheme="minorHAnsi"/>
        </w:rPr>
        <w:t xml:space="preserve">Of this total, half </w:t>
      </w:r>
      <w:r w:rsidR="00DB431C" w:rsidRPr="009A23D9">
        <w:rPr>
          <w:rFonts w:cstheme="minorHAnsi"/>
        </w:rPr>
        <w:t xml:space="preserve">is supply leakage. </w:t>
      </w:r>
      <w:r>
        <w:rPr>
          <w:rFonts w:cstheme="minorHAnsi"/>
        </w:rPr>
        <w:t xml:space="preserve"> </w:t>
      </w:r>
      <w:r w:rsidR="00DB431C" w:rsidRPr="009A23D9">
        <w:rPr>
          <w:rFonts w:cstheme="minorHAnsi"/>
        </w:rPr>
        <w:t xml:space="preserve">For single-story houses, 75% of the supply </w:t>
      </w:r>
      <w:r w:rsidR="009A23D9">
        <w:rPr>
          <w:rFonts w:cstheme="minorHAnsi"/>
        </w:rPr>
        <w:t xml:space="preserve">leakage is assumed to go to the </w:t>
      </w:r>
      <w:r w:rsidR="00DB431C" w:rsidRPr="009A23D9">
        <w:rPr>
          <w:rFonts w:cstheme="minorHAnsi"/>
        </w:rPr>
        <w:t>unconditioned attic (</w:t>
      </w:r>
      <w:proofErr w:type="spellStart"/>
      <w:r w:rsidR="00DB431C" w:rsidRPr="009A23D9">
        <w:rPr>
          <w:rFonts w:cstheme="minorHAnsi"/>
        </w:rPr>
        <w:t>SupLeakA</w:t>
      </w:r>
      <w:proofErr w:type="spellEnd"/>
      <w:r w:rsidR="00DB431C" w:rsidRPr="009A23D9">
        <w:rPr>
          <w:rFonts w:cstheme="minorHAnsi"/>
        </w:rPr>
        <w:t>), with the remainder le</w:t>
      </w:r>
      <w:r w:rsidR="009A23D9">
        <w:rPr>
          <w:rFonts w:cstheme="minorHAnsi"/>
        </w:rPr>
        <w:t xml:space="preserve">aking to the conditioned spaces </w:t>
      </w:r>
      <w:r w:rsidR="00DB431C" w:rsidRPr="009A23D9">
        <w:rPr>
          <w:rFonts w:cstheme="minorHAnsi"/>
        </w:rPr>
        <w:t>(</w:t>
      </w:r>
      <w:proofErr w:type="spellStart"/>
      <w:r w:rsidR="00DB431C" w:rsidRPr="009A23D9">
        <w:rPr>
          <w:rFonts w:cstheme="minorHAnsi"/>
        </w:rPr>
        <w:t>SupLeakH</w:t>
      </w:r>
      <w:proofErr w:type="spellEnd"/>
      <w:r w:rsidR="0014110F">
        <w:rPr>
          <w:rFonts w:cstheme="minorHAnsi"/>
        </w:rPr>
        <w:t xml:space="preserve">).  </w:t>
      </w:r>
    </w:p>
    <w:p w:rsidR="005B478F" w:rsidRDefault="005B478F" w:rsidP="009A23D9">
      <w:pPr>
        <w:spacing w:after="0"/>
        <w:rPr>
          <w:rFonts w:cstheme="minorHAnsi"/>
        </w:rPr>
      </w:pPr>
    </w:p>
    <w:p w:rsidR="00DB431C" w:rsidRPr="007E466D" w:rsidRDefault="00DB431C" w:rsidP="009A23D9">
      <w:pPr>
        <w:spacing w:after="0"/>
        <w:rPr>
          <w:rFonts w:cstheme="minorHAnsi"/>
        </w:rPr>
      </w:pPr>
      <w:r w:rsidRPr="009A23D9">
        <w:rPr>
          <w:rFonts w:cstheme="minorHAnsi"/>
        </w:rPr>
        <w:t>Duct leakage to the conditioned spaces, while t</w:t>
      </w:r>
      <w:r w:rsidR="009A23D9">
        <w:rPr>
          <w:rFonts w:cstheme="minorHAnsi"/>
        </w:rPr>
        <w:t xml:space="preserve">ypically part of most duct loss </w:t>
      </w:r>
      <w:r w:rsidRPr="009A23D9">
        <w:rPr>
          <w:rFonts w:cstheme="minorHAnsi"/>
        </w:rPr>
        <w:t>measurements, is not actually “lost” and is treated as supply</w:t>
      </w:r>
      <w:r w:rsidR="005B478F">
        <w:rPr>
          <w:rFonts w:cstheme="minorHAnsi"/>
        </w:rPr>
        <w:t xml:space="preserve"> CFM for the simulation.  </w:t>
      </w:r>
      <w:r w:rsidR="009A23D9">
        <w:rPr>
          <w:rFonts w:cstheme="minorHAnsi"/>
        </w:rPr>
        <w:t xml:space="preserve">Return </w:t>
      </w:r>
      <w:r w:rsidRPr="009A23D9">
        <w:rPr>
          <w:rFonts w:cstheme="minorHAnsi"/>
        </w:rPr>
        <w:t xml:space="preserve">duct leakage in the single family house is assumed to be </w:t>
      </w:r>
      <w:r w:rsidR="009A23D9">
        <w:rPr>
          <w:rFonts w:cstheme="minorHAnsi"/>
        </w:rPr>
        <w:t xml:space="preserve">80% of the volume of the supply </w:t>
      </w:r>
      <w:r w:rsidRPr="009A23D9">
        <w:rPr>
          <w:rFonts w:cstheme="minorHAnsi"/>
        </w:rPr>
        <w:t xml:space="preserve">duct leakage. </w:t>
      </w:r>
      <w:r w:rsidR="00812598">
        <w:rPr>
          <w:rFonts w:cstheme="minorHAnsi"/>
        </w:rPr>
        <w:t xml:space="preserve"> </w:t>
      </w:r>
      <w:r w:rsidRPr="009A23D9">
        <w:rPr>
          <w:rFonts w:cstheme="minorHAnsi"/>
        </w:rPr>
        <w:t>This would imply that 20% of the supply duct l</w:t>
      </w:r>
      <w:r w:rsidR="009A23D9">
        <w:rPr>
          <w:rFonts w:cstheme="minorHAnsi"/>
        </w:rPr>
        <w:t xml:space="preserve">oss is made up with outside air </w:t>
      </w:r>
      <w:r w:rsidRPr="009A23D9">
        <w:rPr>
          <w:rFonts w:cstheme="minorHAnsi"/>
        </w:rPr>
        <w:t>(</w:t>
      </w:r>
      <w:proofErr w:type="spellStart"/>
      <w:r w:rsidRPr="009A23D9">
        <w:rPr>
          <w:rFonts w:cstheme="minorHAnsi"/>
        </w:rPr>
        <w:t>RetLeakOA</w:t>
      </w:r>
      <w:proofErr w:type="spellEnd"/>
      <w:r w:rsidRPr="009A23D9">
        <w:rPr>
          <w:rFonts w:cstheme="minorHAnsi"/>
        </w:rPr>
        <w:t>), but due to interactions with existing natural infilt</w:t>
      </w:r>
      <w:r w:rsidR="009A23D9">
        <w:rPr>
          <w:rFonts w:cstheme="minorHAnsi"/>
        </w:rPr>
        <w:t xml:space="preserve">ration, it is assumed that only </w:t>
      </w:r>
      <w:r w:rsidRPr="009A23D9">
        <w:rPr>
          <w:rFonts w:cstheme="minorHAnsi"/>
        </w:rPr>
        <w:t>half of this value (10% of supply duct loss) is actually brought in from the outsid</w:t>
      </w:r>
      <w:r w:rsidR="009A23D9">
        <w:rPr>
          <w:rFonts w:cstheme="minorHAnsi"/>
        </w:rPr>
        <w:t xml:space="preserve">e. </w:t>
      </w:r>
      <w:r w:rsidR="00D97C8A">
        <w:rPr>
          <w:rFonts w:cstheme="minorHAnsi"/>
        </w:rPr>
        <w:t xml:space="preserve"> </w:t>
      </w:r>
      <w:r w:rsidR="009A23D9">
        <w:rPr>
          <w:rFonts w:cstheme="minorHAnsi"/>
        </w:rPr>
        <w:t xml:space="preserve">The </w:t>
      </w:r>
      <w:r w:rsidRPr="009A23D9">
        <w:rPr>
          <w:rFonts w:cstheme="minorHAnsi"/>
        </w:rPr>
        <w:t>balance of (supply air lost to attic) minus (outdoor air in</w:t>
      </w:r>
      <w:r w:rsidR="009A23D9">
        <w:rPr>
          <w:rFonts w:cstheme="minorHAnsi"/>
        </w:rPr>
        <w:t>duced into the space) is return</w:t>
      </w:r>
      <w:r w:rsidRPr="009A23D9">
        <w:rPr>
          <w:rFonts w:cstheme="minorHAnsi"/>
        </w:rPr>
        <w:t xml:space="preserve">, or air that is sucked into the return </w:t>
      </w:r>
      <w:r w:rsidRPr="007E466D">
        <w:rPr>
          <w:rFonts w:cstheme="minorHAnsi"/>
        </w:rPr>
        <w:t>ducts from either the attic (</w:t>
      </w:r>
      <w:proofErr w:type="spellStart"/>
      <w:r w:rsidRPr="007E466D">
        <w:rPr>
          <w:rFonts w:cstheme="minorHAnsi"/>
        </w:rPr>
        <w:t>RetLeakA</w:t>
      </w:r>
      <w:proofErr w:type="spellEnd"/>
      <w:r w:rsidRPr="007E466D">
        <w:rPr>
          <w:rFonts w:cstheme="minorHAnsi"/>
        </w:rPr>
        <w:t>)</w:t>
      </w:r>
      <w:r w:rsidR="009A23D9" w:rsidRPr="007E466D">
        <w:rPr>
          <w:rFonts w:cstheme="minorHAnsi"/>
        </w:rPr>
        <w:t xml:space="preserve"> or </w:t>
      </w:r>
      <w:proofErr w:type="gramStart"/>
      <w:r w:rsidRPr="007E466D">
        <w:rPr>
          <w:rFonts w:cstheme="minorHAnsi"/>
        </w:rPr>
        <w:t>house(</w:t>
      </w:r>
      <w:proofErr w:type="spellStart"/>
      <w:proofErr w:type="gramEnd"/>
      <w:r w:rsidRPr="007E466D">
        <w:rPr>
          <w:rFonts w:cstheme="minorHAnsi"/>
        </w:rPr>
        <w:t>RetLeakH</w:t>
      </w:r>
      <w:proofErr w:type="spellEnd"/>
      <w:r w:rsidRPr="007E466D">
        <w:rPr>
          <w:rFonts w:cstheme="minorHAnsi"/>
        </w:rPr>
        <w:t>).</w:t>
      </w:r>
    </w:p>
    <w:p w:rsidR="0014110F" w:rsidRPr="007E466D" w:rsidRDefault="0014110F" w:rsidP="009A23D9">
      <w:pPr>
        <w:spacing w:after="0"/>
        <w:rPr>
          <w:rFonts w:cstheme="minorHAnsi"/>
        </w:rPr>
      </w:pPr>
    </w:p>
    <w:p w:rsidR="0014110F" w:rsidRPr="007E466D" w:rsidRDefault="007E466D" w:rsidP="009A23D9">
      <w:pPr>
        <w:spacing w:after="0"/>
        <w:rPr>
          <w:rFonts w:cstheme="minorHAnsi"/>
        </w:rPr>
      </w:pPr>
      <w:r w:rsidRPr="007E466D">
        <w:rPr>
          <w:rFonts w:cstheme="minorHAnsi"/>
        </w:rPr>
        <w:t xml:space="preserve">The measure case of the second duct </w:t>
      </w:r>
      <w:r w:rsidR="00DB431C" w:rsidRPr="007E466D">
        <w:rPr>
          <w:rFonts w:cstheme="minorHAnsi"/>
        </w:rPr>
        <w:t>measure</w:t>
      </w:r>
      <w:r w:rsidRPr="007E466D">
        <w:rPr>
          <w:rFonts w:cstheme="minorHAnsi"/>
        </w:rPr>
        <w:t xml:space="preserve"> documented in DEER </w:t>
      </w:r>
      <w:r w:rsidR="00DB431C" w:rsidRPr="007E466D">
        <w:rPr>
          <w:rFonts w:cstheme="minorHAnsi"/>
        </w:rPr>
        <w:t>specifies 12% tota</w:t>
      </w:r>
      <w:r w:rsidR="0014110F" w:rsidRPr="007E466D">
        <w:rPr>
          <w:rFonts w:cstheme="minorHAnsi"/>
        </w:rPr>
        <w:t xml:space="preserve">l duct leakage. </w:t>
      </w:r>
      <w:r w:rsidR="00103782" w:rsidRPr="007E466D">
        <w:rPr>
          <w:rFonts w:cstheme="minorHAnsi"/>
        </w:rPr>
        <w:t xml:space="preserve"> </w:t>
      </w:r>
      <w:r w:rsidR="0014110F" w:rsidRPr="007E466D">
        <w:rPr>
          <w:rFonts w:cstheme="minorHAnsi"/>
        </w:rPr>
        <w:t xml:space="preserve">All of the same </w:t>
      </w:r>
      <w:r w:rsidR="00DB431C" w:rsidRPr="007E466D">
        <w:rPr>
          <w:rFonts w:cstheme="minorHAnsi"/>
        </w:rPr>
        <w:t>fractional air flows of the base case are carried through to</w:t>
      </w:r>
      <w:r w:rsidR="0014110F" w:rsidRPr="007E466D">
        <w:rPr>
          <w:rFonts w:cstheme="minorHAnsi"/>
        </w:rPr>
        <w:t xml:space="preserve"> the measure case, leading to a supply air loss of 6% </w:t>
      </w:r>
      <w:r w:rsidR="00DB431C" w:rsidRPr="007E466D">
        <w:rPr>
          <w:rFonts w:cstheme="minorHAnsi"/>
        </w:rPr>
        <w:t xml:space="preserve">times 0.75 for single-story houses </w:t>
      </w:r>
      <w:r w:rsidR="0014110F" w:rsidRPr="007E466D">
        <w:rPr>
          <w:rFonts w:cstheme="minorHAnsi"/>
        </w:rPr>
        <w:t xml:space="preserve">and 6% times 0.67 for two-story </w:t>
      </w:r>
      <w:r w:rsidR="00DB431C" w:rsidRPr="007E466D">
        <w:rPr>
          <w:rFonts w:cstheme="minorHAnsi"/>
        </w:rPr>
        <w:t>houses.</w:t>
      </w:r>
    </w:p>
    <w:p w:rsidR="0014110F" w:rsidRPr="007E466D" w:rsidRDefault="0014110F" w:rsidP="009A23D9">
      <w:pPr>
        <w:spacing w:after="0"/>
        <w:rPr>
          <w:rFonts w:cstheme="minorHAnsi"/>
        </w:rPr>
      </w:pPr>
    </w:p>
    <w:p w:rsidR="00DB431C" w:rsidRPr="0018706A" w:rsidRDefault="00DB431C" w:rsidP="009C3F52">
      <w:pPr>
        <w:spacing w:after="0"/>
        <w:rPr>
          <w:rFonts w:cstheme="minorHAnsi"/>
        </w:rPr>
      </w:pPr>
      <w:r w:rsidRPr="007E466D">
        <w:rPr>
          <w:rFonts w:cstheme="minorHAnsi"/>
        </w:rPr>
        <w:t>The second duct measure, which lowers total duct leakage f</w:t>
      </w:r>
      <w:r w:rsidR="0014110F" w:rsidRPr="007E466D">
        <w:rPr>
          <w:rFonts w:cstheme="minorHAnsi"/>
        </w:rPr>
        <w:t xml:space="preserve">rom 24% to 12%, has a base case </w:t>
      </w:r>
      <w:r w:rsidRPr="007E466D">
        <w:rPr>
          <w:rFonts w:cstheme="minorHAnsi"/>
        </w:rPr>
        <w:t>supply duct leakage of 12% times 0.75 for single-story houses, and 12% times 0.67 for two</w:t>
      </w:r>
      <w:r w:rsidR="0014110F" w:rsidRPr="007E466D">
        <w:rPr>
          <w:rFonts w:cstheme="minorHAnsi"/>
        </w:rPr>
        <w:t xml:space="preserve">-story houses.  The </w:t>
      </w:r>
      <w:r w:rsidRPr="007E466D">
        <w:rPr>
          <w:rFonts w:cstheme="minorHAnsi"/>
        </w:rPr>
        <w:t xml:space="preserve">measure case is </w:t>
      </w:r>
      <w:r w:rsidRPr="0018706A">
        <w:rPr>
          <w:rFonts w:cstheme="minorHAnsi"/>
        </w:rPr>
        <w:t>the same as the first duct EEM.</w:t>
      </w:r>
    </w:p>
    <w:p w:rsidR="00DB431C" w:rsidRPr="0018706A" w:rsidRDefault="00DB431C" w:rsidP="009C3F52">
      <w:pPr>
        <w:spacing w:after="0"/>
        <w:rPr>
          <w:rFonts w:cstheme="minorHAnsi"/>
        </w:rPr>
      </w:pPr>
    </w:p>
    <w:p w:rsidR="00A95F70" w:rsidRPr="0018706A" w:rsidRDefault="00A95F70" w:rsidP="00812598">
      <w:pPr>
        <w:pStyle w:val="Heading2"/>
        <w:numPr>
          <w:ilvl w:val="0"/>
          <w:numId w:val="3"/>
        </w:numPr>
        <w:spacing w:before="0"/>
      </w:pPr>
      <w:r w:rsidRPr="0018706A">
        <w:t>Sizing</w:t>
      </w:r>
    </w:p>
    <w:p w:rsidR="004C28FD" w:rsidRDefault="004C28FD" w:rsidP="00C36706">
      <w:pPr>
        <w:spacing w:after="0"/>
        <w:rPr>
          <w:rFonts w:asciiTheme="majorHAnsi" w:eastAsiaTheme="majorEastAsia" w:hAnsiTheme="majorHAnsi" w:cstheme="majorBidi"/>
          <w:b/>
          <w:bCs/>
          <w:color w:val="4F81BD" w:themeColor="accent1"/>
          <w:sz w:val="26"/>
          <w:szCs w:val="26"/>
        </w:rPr>
      </w:pPr>
    </w:p>
    <w:p w:rsidR="00A95F70" w:rsidRPr="00C36706" w:rsidRDefault="004C28FD" w:rsidP="00C36706">
      <w:pPr>
        <w:spacing w:after="0"/>
        <w:rPr>
          <w:rFonts w:cstheme="minorHAnsi"/>
          <w:b/>
        </w:rPr>
      </w:pPr>
      <w:r>
        <w:rPr>
          <w:rFonts w:cstheme="minorHAnsi"/>
          <w:b/>
        </w:rPr>
        <w:t>HVAC</w:t>
      </w:r>
      <w:r w:rsidR="000F41E2">
        <w:rPr>
          <w:rFonts w:cstheme="minorHAnsi"/>
          <w:b/>
        </w:rPr>
        <w:t xml:space="preserve"> Equipment </w:t>
      </w:r>
      <w:r w:rsidR="00936572">
        <w:rPr>
          <w:rFonts w:cstheme="minorHAnsi"/>
          <w:b/>
        </w:rPr>
        <w:t xml:space="preserve">Sizing </w:t>
      </w:r>
    </w:p>
    <w:p w:rsidR="004C28FD" w:rsidRDefault="004C28FD" w:rsidP="00C36706">
      <w:pPr>
        <w:spacing w:after="0"/>
        <w:rPr>
          <w:rFonts w:cstheme="minorHAnsi"/>
        </w:rPr>
      </w:pPr>
    </w:p>
    <w:p w:rsidR="008C1095" w:rsidRDefault="008C1095" w:rsidP="00C36706">
      <w:pPr>
        <w:spacing w:after="0"/>
        <w:rPr>
          <w:rFonts w:cstheme="minorHAnsi"/>
        </w:rPr>
      </w:pPr>
      <w:r w:rsidRPr="009F0E8A">
        <w:rPr>
          <w:rFonts w:cstheme="minorHAnsi"/>
        </w:rPr>
        <w:t>The procedures of residential HVAC design</w:t>
      </w:r>
      <w:r w:rsidR="000F41E2">
        <w:rPr>
          <w:rFonts w:cstheme="minorHAnsi"/>
        </w:rPr>
        <w:t xml:space="preserve"> (sizing)</w:t>
      </w:r>
      <w:r w:rsidRPr="009F0E8A">
        <w:rPr>
          <w:rFonts w:cstheme="minorHAnsi"/>
        </w:rPr>
        <w:t xml:space="preserve"> are covered in detail by a series of publications produced by the Air Conditioning Contractors of America (ACCA), which in turn references information provided by the American Society of Heating, Refrigerating and Air-Conditioning Engineers (ASHRAE). </w:t>
      </w:r>
      <w:r w:rsidR="009F0E8A">
        <w:rPr>
          <w:rFonts w:cstheme="minorHAnsi"/>
        </w:rPr>
        <w:t xml:space="preserve"> </w:t>
      </w:r>
      <w:r w:rsidRPr="009F0E8A">
        <w:rPr>
          <w:rFonts w:cstheme="minorHAnsi"/>
        </w:rPr>
        <w:t>The heat loss and gain values are estimated using the procedures from the ACCA Manual J—Residential Load Calculation (Manual J) (</w:t>
      </w:r>
      <w:proofErr w:type="spellStart"/>
      <w:r w:rsidRPr="009F0E8A">
        <w:rPr>
          <w:rFonts w:cstheme="minorHAnsi"/>
        </w:rPr>
        <w:t>Rutkowski</w:t>
      </w:r>
      <w:proofErr w:type="spellEnd"/>
      <w:r w:rsidRPr="009F0E8A">
        <w:rPr>
          <w:rFonts w:cstheme="minorHAnsi"/>
        </w:rPr>
        <w:t xml:space="preserve"> 2006). </w:t>
      </w:r>
      <w:r w:rsidR="009F0E8A">
        <w:rPr>
          <w:rFonts w:cstheme="minorHAnsi"/>
        </w:rPr>
        <w:t xml:space="preserve"> </w:t>
      </w:r>
      <w:r w:rsidRPr="009F0E8A">
        <w:rPr>
          <w:rFonts w:cstheme="minorHAnsi"/>
        </w:rPr>
        <w:t>Manual J applies only to single-family detached dwellings, low-rise condominiums, and townhouses.</w:t>
      </w:r>
    </w:p>
    <w:p w:rsidR="009D7F53" w:rsidRDefault="009D7F53" w:rsidP="00C36706">
      <w:pPr>
        <w:spacing w:after="0"/>
        <w:rPr>
          <w:rFonts w:cstheme="minorHAnsi"/>
        </w:rPr>
      </w:pPr>
    </w:p>
    <w:p w:rsidR="009F0E8A" w:rsidRDefault="009D7F53" w:rsidP="004C28FD">
      <w:pPr>
        <w:spacing w:after="0"/>
        <w:rPr>
          <w:rFonts w:cstheme="minorHAnsi"/>
        </w:rPr>
      </w:pPr>
      <w:r w:rsidRPr="004C28FD">
        <w:rPr>
          <w:rFonts w:cstheme="minorHAnsi"/>
        </w:rPr>
        <w:t>Mechanical equipment selection is done with the aid of the ACCA Manual S—Residential Equipment Selection (Manual S) (</w:t>
      </w:r>
      <w:proofErr w:type="spellStart"/>
      <w:r w:rsidRPr="004C28FD">
        <w:rPr>
          <w:rFonts w:cstheme="minorHAnsi"/>
        </w:rPr>
        <w:t>Rutkowski</w:t>
      </w:r>
      <w:proofErr w:type="spellEnd"/>
      <w:r w:rsidRPr="004C28FD">
        <w:rPr>
          <w:rFonts w:cstheme="minorHAnsi"/>
        </w:rPr>
        <w:t xml:space="preserve"> 1995).</w:t>
      </w:r>
      <w:r w:rsidR="009E75D9">
        <w:rPr>
          <w:rFonts w:cstheme="minorHAnsi"/>
        </w:rPr>
        <w:t xml:space="preserve">  </w:t>
      </w:r>
      <w:r w:rsidR="009F0E8A" w:rsidRPr="004C28FD">
        <w:rPr>
          <w:rFonts w:cstheme="minorHAnsi"/>
        </w:rPr>
        <w:t xml:space="preserve">Selecting equipment based on the cooling load may lead to a furnace that is oversized for the heating load. </w:t>
      </w:r>
      <w:r w:rsidR="00835044">
        <w:rPr>
          <w:rFonts w:cstheme="minorHAnsi"/>
        </w:rPr>
        <w:t xml:space="preserve"> </w:t>
      </w:r>
      <w:r w:rsidR="009F0E8A" w:rsidRPr="004C28FD">
        <w:rPr>
          <w:rFonts w:cstheme="minorHAnsi"/>
        </w:rPr>
        <w:t xml:space="preserve">Manual S recommends that the furnace size remains within 140% of the peak heating load estimate and that cooling equipment capacity not exceed the total load by more than 15%. </w:t>
      </w:r>
    </w:p>
    <w:p w:rsidR="004C28FD" w:rsidRPr="004C28FD" w:rsidRDefault="004C28FD" w:rsidP="004C28FD">
      <w:pPr>
        <w:spacing w:after="0"/>
        <w:rPr>
          <w:rFonts w:cstheme="minorHAnsi"/>
        </w:rPr>
      </w:pPr>
    </w:p>
    <w:p w:rsidR="00835044" w:rsidRPr="009F0E8A" w:rsidRDefault="009F0E8A" w:rsidP="009F0E8A">
      <w:pPr>
        <w:spacing w:after="0"/>
        <w:rPr>
          <w:rFonts w:cstheme="minorHAnsi"/>
        </w:rPr>
      </w:pPr>
      <w:r w:rsidRPr="004C28FD">
        <w:rPr>
          <w:rFonts w:cstheme="minorHAnsi"/>
        </w:rPr>
        <w:t>It should be recognized</w:t>
      </w:r>
      <w:r w:rsidR="00835044">
        <w:rPr>
          <w:rFonts w:cstheme="minorHAnsi"/>
        </w:rPr>
        <w:t xml:space="preserve"> that in energy-efficient house</w:t>
      </w:r>
      <w:r w:rsidR="007C6F07">
        <w:rPr>
          <w:rFonts w:cstheme="minorHAnsi"/>
        </w:rPr>
        <w:t>s</w:t>
      </w:r>
      <w:r w:rsidRPr="004C28FD">
        <w:rPr>
          <w:rFonts w:cstheme="minorHAnsi"/>
        </w:rPr>
        <w:t>, the lo</w:t>
      </w:r>
      <w:r w:rsidR="007C6F07">
        <w:rPr>
          <w:rFonts w:cstheme="minorHAnsi"/>
        </w:rPr>
        <w:t xml:space="preserve">ads may be so </w:t>
      </w:r>
      <w:r w:rsidRPr="004C28FD">
        <w:rPr>
          <w:rFonts w:cstheme="minorHAnsi"/>
        </w:rPr>
        <w:t>small that the standard manufacturer’s range of capacities exceeds these percentages</w:t>
      </w:r>
      <w:r w:rsidR="007C6F07">
        <w:rPr>
          <w:rFonts w:cstheme="minorHAnsi"/>
        </w:rPr>
        <w:t xml:space="preserve"> </w:t>
      </w:r>
      <w:r w:rsidR="004316C3">
        <w:rPr>
          <w:rFonts w:cstheme="minorHAnsi"/>
        </w:rPr>
        <w:t>(</w:t>
      </w:r>
      <w:r w:rsidR="007C6F07">
        <w:rPr>
          <w:rFonts w:cstheme="minorHAnsi"/>
        </w:rPr>
        <w:t>or in</w:t>
      </w:r>
      <w:r w:rsidR="00000E64">
        <w:rPr>
          <w:rFonts w:cstheme="minorHAnsi"/>
        </w:rPr>
        <w:t xml:space="preserve"> some cases, the </w:t>
      </w:r>
      <w:r w:rsidR="007C6F07">
        <w:rPr>
          <w:rFonts w:cstheme="minorHAnsi"/>
        </w:rPr>
        <w:t xml:space="preserve">capacity of </w:t>
      </w:r>
      <w:r w:rsidR="004316C3">
        <w:rPr>
          <w:rFonts w:cstheme="minorHAnsi"/>
        </w:rPr>
        <w:t xml:space="preserve">the HVAC </w:t>
      </w:r>
      <w:r w:rsidR="007C6F07">
        <w:rPr>
          <w:rFonts w:cstheme="minorHAnsi"/>
        </w:rPr>
        <w:t>equipment stocked by the Distributor exceeds design load requirements</w:t>
      </w:r>
      <w:r w:rsidR="00000E64">
        <w:rPr>
          <w:rFonts w:cstheme="minorHAnsi"/>
        </w:rPr>
        <w:t>)</w:t>
      </w:r>
      <w:r w:rsidRPr="004C28FD">
        <w:rPr>
          <w:rFonts w:cstheme="minorHAnsi"/>
        </w:rPr>
        <w:t xml:space="preserve">. </w:t>
      </w:r>
      <w:r w:rsidR="004C28FD">
        <w:rPr>
          <w:rFonts w:cstheme="minorHAnsi"/>
        </w:rPr>
        <w:t xml:space="preserve"> </w:t>
      </w:r>
      <w:r w:rsidRPr="004C28FD">
        <w:rPr>
          <w:rFonts w:cstheme="minorHAnsi"/>
        </w:rPr>
        <w:t xml:space="preserve">For example, if a house has a 19,000 Btu/h cooling load and manufacturer’s equipment is available in only 17,500 Btu/h and 23,400 Btu/h, the larger unit is more than 15% oversized. </w:t>
      </w:r>
      <w:r w:rsidR="004C28FD">
        <w:rPr>
          <w:rFonts w:cstheme="minorHAnsi"/>
        </w:rPr>
        <w:t xml:space="preserve"> </w:t>
      </w:r>
      <w:r w:rsidRPr="004C28FD">
        <w:rPr>
          <w:rFonts w:cstheme="minorHAnsi"/>
        </w:rPr>
        <w:t xml:space="preserve">However, the larger unit should be the equipment selected to ensure the peak load will be met. </w:t>
      </w:r>
      <w:r w:rsidR="004C28FD">
        <w:rPr>
          <w:rFonts w:cstheme="minorHAnsi"/>
        </w:rPr>
        <w:t xml:space="preserve"> </w:t>
      </w:r>
      <w:r w:rsidRPr="004C28FD">
        <w:rPr>
          <w:rFonts w:cstheme="minorHAnsi"/>
        </w:rPr>
        <w:t>Designers may want to consider multispeed equipment in these cases, where the system runs more frequently at a lower capacity to more closely meet the load for more times of the year.</w:t>
      </w:r>
    </w:p>
    <w:p w:rsidR="005F5CDC" w:rsidRDefault="005F5CDC" w:rsidP="00A95F70">
      <w:pPr>
        <w:spacing w:after="0"/>
        <w:rPr>
          <w:rFonts w:cstheme="minorHAnsi"/>
        </w:rPr>
      </w:pPr>
    </w:p>
    <w:p w:rsidR="005F5CDC" w:rsidRPr="005F5CDC" w:rsidRDefault="002267B3" w:rsidP="005F5CDC">
      <w:pPr>
        <w:spacing w:after="0"/>
        <w:rPr>
          <w:rFonts w:cstheme="minorHAnsi"/>
          <w:b/>
        </w:rPr>
      </w:pPr>
      <w:r w:rsidRPr="009C3F52">
        <w:rPr>
          <w:rFonts w:cstheme="minorHAnsi"/>
          <w:b/>
        </w:rPr>
        <w:t>Referenced Study</w:t>
      </w:r>
      <w:r w:rsidR="00C36706">
        <w:rPr>
          <w:rFonts w:cstheme="minorHAnsi"/>
          <w:b/>
        </w:rPr>
        <w:t xml:space="preserve"> 1</w:t>
      </w:r>
      <w:r w:rsidRPr="009C3F52">
        <w:rPr>
          <w:rFonts w:cstheme="minorHAnsi"/>
          <w:b/>
        </w:rPr>
        <w:t>:</w:t>
      </w:r>
      <w:r>
        <w:rPr>
          <w:rFonts w:cstheme="minorHAnsi"/>
          <w:b/>
        </w:rPr>
        <w:t xml:space="preserve"> </w:t>
      </w:r>
      <w:r w:rsidR="00F37B78">
        <w:rPr>
          <w:rFonts w:cstheme="minorHAnsi"/>
          <w:b/>
        </w:rPr>
        <w:t xml:space="preserve">Energy Center of Wisconsin, </w:t>
      </w:r>
      <w:r w:rsidR="005F5CDC" w:rsidRPr="005F5CDC">
        <w:rPr>
          <w:rFonts w:cstheme="minorHAnsi"/>
          <w:b/>
        </w:rPr>
        <w:t>Report Number 241-1 | Central Air Conditioning in Wisconsin | A compilation of recent field research</w:t>
      </w:r>
      <w:r>
        <w:rPr>
          <w:rFonts w:cstheme="minorHAnsi"/>
          <w:b/>
        </w:rPr>
        <w:t xml:space="preserve"> | May </w:t>
      </w:r>
      <w:r w:rsidR="004001E2">
        <w:rPr>
          <w:rFonts w:cstheme="minorHAnsi"/>
          <w:b/>
        </w:rPr>
        <w:t>2008</w:t>
      </w:r>
    </w:p>
    <w:p w:rsidR="00D05D03" w:rsidRDefault="00D05D03" w:rsidP="00A95F70">
      <w:pPr>
        <w:spacing w:after="0"/>
        <w:rPr>
          <w:rFonts w:cstheme="minorHAnsi"/>
        </w:rPr>
      </w:pPr>
    </w:p>
    <w:p w:rsidR="00D05D03" w:rsidRDefault="00000E64" w:rsidP="00F37B78">
      <w:pPr>
        <w:spacing w:after="0"/>
        <w:rPr>
          <w:rFonts w:cstheme="minorHAnsi"/>
        </w:rPr>
      </w:pPr>
      <w:r>
        <w:rPr>
          <w:rFonts w:cstheme="minorHAnsi"/>
        </w:rPr>
        <w:t>Per referenced study, w</w:t>
      </w:r>
      <w:r w:rsidR="00F37B78" w:rsidRPr="00F37B78">
        <w:rPr>
          <w:rFonts w:cstheme="minorHAnsi"/>
        </w:rPr>
        <w:t>hile Manual J calculations indicate that most systems are appro</w:t>
      </w:r>
      <w:r w:rsidR="00F37B78">
        <w:rPr>
          <w:rFonts w:cstheme="minorHAnsi"/>
        </w:rPr>
        <w:t xml:space="preserve">priately sized to within ½ ton, </w:t>
      </w:r>
      <w:r w:rsidR="00F37B78" w:rsidRPr="00F37B78">
        <w:rPr>
          <w:rFonts w:cstheme="minorHAnsi"/>
        </w:rPr>
        <w:t>monitoring data suggest that most systems are in fact over</w:t>
      </w:r>
      <w:r w:rsidR="00F37B78">
        <w:rPr>
          <w:rFonts w:cstheme="minorHAnsi"/>
        </w:rPr>
        <w:t xml:space="preserve">sized: empirically-based sizing </w:t>
      </w:r>
      <w:r w:rsidR="00F37B78" w:rsidRPr="00F37B78">
        <w:rPr>
          <w:rFonts w:cstheme="minorHAnsi"/>
        </w:rPr>
        <w:t xml:space="preserve">estimates indicate that about a quarter of systems are appropriately </w:t>
      </w:r>
      <w:r w:rsidR="00F37B78">
        <w:rPr>
          <w:rFonts w:cstheme="minorHAnsi"/>
        </w:rPr>
        <w:t xml:space="preserve">sized, a third are oversized by ½ ton, and 40 </w:t>
      </w:r>
      <w:r w:rsidR="00F37B78" w:rsidRPr="00F37B78">
        <w:rPr>
          <w:rFonts w:cstheme="minorHAnsi"/>
        </w:rPr>
        <w:t>percent are oversized by a ton or more. Only one o</w:t>
      </w:r>
      <w:r w:rsidR="00F37B78">
        <w:rPr>
          <w:rFonts w:cstheme="minorHAnsi"/>
        </w:rPr>
        <w:t xml:space="preserve">f 39 systems evaluated appeared </w:t>
      </w:r>
      <w:r w:rsidR="00F37B78" w:rsidRPr="00F37B78">
        <w:rPr>
          <w:rFonts w:cstheme="minorHAnsi"/>
        </w:rPr>
        <w:t>to be undersized.</w:t>
      </w:r>
      <w:r w:rsidR="009D41C4">
        <w:rPr>
          <w:rFonts w:cstheme="minorHAnsi"/>
        </w:rPr>
        <w:t xml:space="preserve">  </w:t>
      </w:r>
      <w:r w:rsidR="00F37B78">
        <w:rPr>
          <w:rFonts w:cstheme="minorHAnsi"/>
        </w:rPr>
        <w:t>Following figure</w:t>
      </w:r>
      <w:r w:rsidR="00C9550F">
        <w:rPr>
          <w:rFonts w:cstheme="minorHAnsi"/>
        </w:rPr>
        <w:t xml:space="preserve"> (Figure 5)</w:t>
      </w:r>
      <w:r w:rsidR="00F37B78">
        <w:rPr>
          <w:rFonts w:cstheme="minorHAnsi"/>
        </w:rPr>
        <w:t xml:space="preserve"> depicts empirical estimates of relative sizing</w:t>
      </w:r>
      <w:r w:rsidR="00145548">
        <w:rPr>
          <w:rFonts w:cstheme="minorHAnsi"/>
        </w:rPr>
        <w:t xml:space="preserve"> per referenced study</w:t>
      </w:r>
      <w:r w:rsidR="00F37B78">
        <w:rPr>
          <w:rFonts w:cstheme="minorHAnsi"/>
        </w:rPr>
        <w:t xml:space="preserve">. </w:t>
      </w:r>
    </w:p>
    <w:p w:rsidR="00000E64" w:rsidRPr="00FF3255" w:rsidRDefault="00E816D2" w:rsidP="009D41C4">
      <w:pPr>
        <w:spacing w:after="0"/>
        <w:jc w:val="center"/>
        <w:rPr>
          <w:rFonts w:cstheme="minorHAnsi"/>
        </w:rPr>
      </w:pPr>
      <w:r>
        <w:rPr>
          <w:noProof/>
        </w:rPr>
        <w:lastRenderedPageBreak/>
        <w:drawing>
          <wp:inline distT="0" distB="0" distL="0" distR="0" wp14:anchorId="5B6D74DE" wp14:editId="11295A3E">
            <wp:extent cx="3430914" cy="271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30625" cy="2711221"/>
                    </a:xfrm>
                    <a:prstGeom prst="rect">
                      <a:avLst/>
                    </a:prstGeom>
                  </pic:spPr>
                </pic:pic>
              </a:graphicData>
            </a:graphic>
          </wp:inline>
        </w:drawing>
      </w:r>
    </w:p>
    <w:p w:rsidR="00C36706" w:rsidRPr="00C36706" w:rsidRDefault="00C36706" w:rsidP="00C36706">
      <w:pPr>
        <w:spacing w:after="0"/>
        <w:rPr>
          <w:rFonts w:cstheme="minorHAnsi"/>
          <w:b/>
        </w:rPr>
      </w:pPr>
      <w:proofErr w:type="gramStart"/>
      <w:r w:rsidRPr="009C3F52">
        <w:rPr>
          <w:rFonts w:cstheme="minorHAnsi"/>
          <w:b/>
        </w:rPr>
        <w:t>Referenced Study</w:t>
      </w:r>
      <w:r>
        <w:rPr>
          <w:rFonts w:cstheme="minorHAnsi"/>
          <w:b/>
        </w:rPr>
        <w:t xml:space="preserve"> 2</w:t>
      </w:r>
      <w:r w:rsidRPr="009C3F52">
        <w:rPr>
          <w:rFonts w:cstheme="minorHAnsi"/>
          <w:b/>
        </w:rPr>
        <w:t>:</w:t>
      </w:r>
      <w:r>
        <w:rPr>
          <w:rFonts w:cstheme="minorHAnsi"/>
          <w:b/>
        </w:rPr>
        <w:t xml:space="preserve"> </w:t>
      </w:r>
      <w:r w:rsidRPr="00C36706">
        <w:rPr>
          <w:rFonts w:cstheme="minorHAnsi"/>
          <w:b/>
        </w:rPr>
        <w:t>Peak Demand and Energy Savings from</w:t>
      </w:r>
      <w:r>
        <w:rPr>
          <w:rFonts w:cstheme="minorHAnsi"/>
          <w:b/>
        </w:rPr>
        <w:t xml:space="preserve"> Properly Sized and Matched Air Conditioners - </w:t>
      </w:r>
      <w:r w:rsidRPr="00C36706">
        <w:rPr>
          <w:rFonts w:cstheme="minorHAnsi"/>
          <w:b/>
        </w:rPr>
        <w:t xml:space="preserve">Robert </w:t>
      </w:r>
      <w:proofErr w:type="spellStart"/>
      <w:r w:rsidRPr="00C36706">
        <w:rPr>
          <w:rFonts w:cstheme="minorHAnsi"/>
          <w:b/>
        </w:rPr>
        <w:t>Mowris</w:t>
      </w:r>
      <w:proofErr w:type="spellEnd"/>
      <w:r w:rsidRPr="00C36706">
        <w:rPr>
          <w:rFonts w:cstheme="minorHAnsi"/>
          <w:b/>
        </w:rPr>
        <w:t xml:space="preserve"> and </w:t>
      </w:r>
      <w:proofErr w:type="spellStart"/>
      <w:r w:rsidRPr="00C36706">
        <w:rPr>
          <w:rFonts w:cstheme="minorHAnsi"/>
          <w:b/>
        </w:rPr>
        <w:t>Ean</w:t>
      </w:r>
      <w:proofErr w:type="spellEnd"/>
      <w:r w:rsidRPr="00C36706">
        <w:rPr>
          <w:rFonts w:cstheme="minorHAnsi"/>
          <w:b/>
        </w:rPr>
        <w:t xml:space="preserve"> Jones, Verified, Inc.</w:t>
      </w:r>
      <w:proofErr w:type="gramEnd"/>
    </w:p>
    <w:p w:rsidR="00D05D03" w:rsidRDefault="00D05D03" w:rsidP="00D05D03">
      <w:pPr>
        <w:autoSpaceDE w:val="0"/>
        <w:autoSpaceDN w:val="0"/>
        <w:adjustRightInd w:val="0"/>
        <w:spacing w:after="0" w:line="240" w:lineRule="auto"/>
        <w:rPr>
          <w:rFonts w:ascii="Times New Roman" w:hAnsi="Times New Roman" w:cs="Times New Roman"/>
          <w:sz w:val="24"/>
          <w:szCs w:val="24"/>
        </w:rPr>
      </w:pPr>
    </w:p>
    <w:p w:rsidR="00C36706" w:rsidRDefault="00D80170" w:rsidP="00C36706">
      <w:pPr>
        <w:spacing w:after="0"/>
        <w:rPr>
          <w:rFonts w:cstheme="minorHAnsi"/>
        </w:rPr>
      </w:pPr>
      <w:r>
        <w:rPr>
          <w:rFonts w:cstheme="minorHAnsi"/>
        </w:rPr>
        <w:t>This study</w:t>
      </w:r>
      <w:r w:rsidR="00C36706">
        <w:rPr>
          <w:rFonts w:cstheme="minorHAnsi"/>
        </w:rPr>
        <w:t xml:space="preserve"> indicates</w:t>
      </w:r>
      <w:r w:rsidR="00C36706" w:rsidRPr="00C36706">
        <w:rPr>
          <w:rFonts w:cstheme="minorHAnsi"/>
        </w:rPr>
        <w:t xml:space="preserve"> that research studies have shown that 50 to 70 percent (%) of residential and commercial air conditioning systems are oversized by 120% or more (James, et al 1997; </w:t>
      </w:r>
      <w:proofErr w:type="spellStart"/>
      <w:r w:rsidR="00C36706" w:rsidRPr="00C36706">
        <w:rPr>
          <w:rFonts w:cstheme="minorHAnsi"/>
        </w:rPr>
        <w:t>Sonne</w:t>
      </w:r>
      <w:proofErr w:type="spellEnd"/>
      <w:r w:rsidR="00C36706" w:rsidRPr="00C36706">
        <w:rPr>
          <w:rFonts w:cstheme="minorHAnsi"/>
        </w:rPr>
        <w:t xml:space="preserve">, et al 2006; </w:t>
      </w:r>
      <w:proofErr w:type="spellStart"/>
      <w:r w:rsidR="00C36706" w:rsidRPr="00C36706">
        <w:rPr>
          <w:rFonts w:cstheme="minorHAnsi"/>
        </w:rPr>
        <w:t>Mowris</w:t>
      </w:r>
      <w:proofErr w:type="spellEnd"/>
      <w:r w:rsidR="00C36706" w:rsidRPr="00C36706">
        <w:rPr>
          <w:rFonts w:cstheme="minorHAnsi"/>
        </w:rPr>
        <w:t xml:space="preserve">, 2006; </w:t>
      </w:r>
      <w:proofErr w:type="spellStart"/>
      <w:r w:rsidR="00C36706" w:rsidRPr="00C36706">
        <w:rPr>
          <w:rFonts w:cstheme="minorHAnsi"/>
        </w:rPr>
        <w:t>Nadel</w:t>
      </w:r>
      <w:proofErr w:type="spellEnd"/>
      <w:r w:rsidR="00C36706" w:rsidRPr="00C36706">
        <w:rPr>
          <w:rFonts w:cstheme="minorHAnsi"/>
        </w:rPr>
        <w:t xml:space="preserve"> 1998; Parker 1993; Jacobs 2003; Felts 1998; ACCA 2006). </w:t>
      </w:r>
      <w:r w:rsidR="00000E64">
        <w:rPr>
          <w:rFonts w:cstheme="minorHAnsi"/>
        </w:rPr>
        <w:t xml:space="preserve"> </w:t>
      </w:r>
      <w:r w:rsidR="00C36706" w:rsidRPr="00C36706">
        <w:rPr>
          <w:rFonts w:cstheme="minorHAnsi"/>
        </w:rPr>
        <w:t>Air conditioners are typically oversized to compensate for installation design flaws and defects, such as cooling equipment installed in hot attics, leaky ducts, improper refrigerant charge and airflow (RCA), improper maintenance, or mismatched evaporator and condenser coils (</w:t>
      </w:r>
      <w:proofErr w:type="spellStart"/>
      <w:r w:rsidR="00C36706" w:rsidRPr="00C36706">
        <w:rPr>
          <w:rFonts w:cstheme="minorHAnsi"/>
        </w:rPr>
        <w:t>Mowris</w:t>
      </w:r>
      <w:proofErr w:type="spellEnd"/>
      <w:r w:rsidR="00C36706" w:rsidRPr="00C36706">
        <w:rPr>
          <w:rFonts w:cstheme="minorHAnsi"/>
        </w:rPr>
        <w:t xml:space="preserve"> et al 2007)</w:t>
      </w:r>
      <w:r w:rsidR="00E864EC">
        <w:rPr>
          <w:rFonts w:cstheme="minorHAnsi"/>
        </w:rPr>
        <w:t>.</w:t>
      </w:r>
    </w:p>
    <w:p w:rsidR="00E864EC" w:rsidRDefault="00E864EC" w:rsidP="00C36706">
      <w:pPr>
        <w:spacing w:after="0"/>
        <w:rPr>
          <w:rFonts w:cstheme="minorHAnsi"/>
        </w:rPr>
      </w:pPr>
    </w:p>
    <w:p w:rsidR="00E864EC" w:rsidRPr="008345B4" w:rsidRDefault="00D80170" w:rsidP="008345B4">
      <w:pPr>
        <w:spacing w:after="0"/>
        <w:rPr>
          <w:rFonts w:cstheme="minorHAnsi"/>
        </w:rPr>
      </w:pPr>
      <w:r>
        <w:rPr>
          <w:rFonts w:cstheme="minorHAnsi"/>
        </w:rPr>
        <w:t>This</w:t>
      </w:r>
      <w:r w:rsidR="00E864EC">
        <w:rPr>
          <w:rFonts w:cstheme="minorHAnsi"/>
        </w:rPr>
        <w:t xml:space="preserve"> study further</w:t>
      </w:r>
      <w:r w:rsidR="008345B4">
        <w:rPr>
          <w:rFonts w:cstheme="minorHAnsi"/>
        </w:rPr>
        <w:t xml:space="preserve"> suggest</w:t>
      </w:r>
      <w:r w:rsidR="0042072C">
        <w:rPr>
          <w:rFonts w:cstheme="minorHAnsi"/>
        </w:rPr>
        <w:t>s</w:t>
      </w:r>
      <w:r w:rsidR="00E864EC">
        <w:rPr>
          <w:rFonts w:cstheme="minorHAnsi"/>
        </w:rPr>
        <w:t xml:space="preserve"> that </w:t>
      </w:r>
      <w:r w:rsidR="008345B4">
        <w:rPr>
          <w:rFonts w:cstheme="minorHAnsi"/>
        </w:rPr>
        <w:t>m</w:t>
      </w:r>
      <w:r w:rsidR="00E864EC" w:rsidRPr="008345B4">
        <w:rPr>
          <w:rFonts w:cstheme="minorHAnsi"/>
        </w:rPr>
        <w:t>ost air conditioning contractors in the United States do not know how to use the</w:t>
      </w:r>
      <w:r w:rsidR="008345B4" w:rsidRPr="008345B4">
        <w:rPr>
          <w:rFonts w:cstheme="minorHAnsi"/>
        </w:rPr>
        <w:t xml:space="preserve"> Air </w:t>
      </w:r>
      <w:r w:rsidR="00E864EC" w:rsidRPr="008345B4">
        <w:rPr>
          <w:rFonts w:cstheme="minorHAnsi"/>
        </w:rPr>
        <w:t>Conditioner Contractors of America (ACCA) Manual J sizing gu</w:t>
      </w:r>
      <w:r w:rsidR="008345B4" w:rsidRPr="008345B4">
        <w:rPr>
          <w:rFonts w:cstheme="minorHAnsi"/>
        </w:rPr>
        <w:t xml:space="preserve">idelines to specify and install </w:t>
      </w:r>
      <w:r w:rsidR="00E864EC" w:rsidRPr="008345B4">
        <w:rPr>
          <w:rFonts w:cstheme="minorHAnsi"/>
        </w:rPr>
        <w:t xml:space="preserve">properly sized air conditioners (Vieira, et al 1996; </w:t>
      </w:r>
      <w:proofErr w:type="spellStart"/>
      <w:r w:rsidR="00E864EC" w:rsidRPr="008345B4">
        <w:rPr>
          <w:rFonts w:cstheme="minorHAnsi"/>
        </w:rPr>
        <w:t>Mowris</w:t>
      </w:r>
      <w:proofErr w:type="spellEnd"/>
      <w:r w:rsidR="00E864EC" w:rsidRPr="008345B4">
        <w:rPr>
          <w:rFonts w:cstheme="minorHAnsi"/>
        </w:rPr>
        <w:t xml:space="preserve"> 2006).</w:t>
      </w:r>
    </w:p>
    <w:p w:rsidR="00C36706" w:rsidRDefault="00C36706" w:rsidP="004001E2">
      <w:pPr>
        <w:spacing w:after="0"/>
        <w:rPr>
          <w:rFonts w:cstheme="minorHAnsi"/>
          <w:b/>
        </w:rPr>
      </w:pPr>
    </w:p>
    <w:p w:rsidR="004001E2" w:rsidRPr="004001E2" w:rsidRDefault="004001E2" w:rsidP="004001E2">
      <w:pPr>
        <w:spacing w:after="0"/>
        <w:rPr>
          <w:rFonts w:cstheme="minorHAnsi"/>
          <w:b/>
        </w:rPr>
      </w:pPr>
      <w:r w:rsidRPr="004001E2">
        <w:rPr>
          <w:rFonts w:cstheme="minorHAnsi"/>
          <w:b/>
        </w:rPr>
        <w:t>Sizing Method</w:t>
      </w:r>
      <w:r w:rsidR="0042072C">
        <w:rPr>
          <w:rFonts w:cstheme="minorHAnsi"/>
          <w:b/>
        </w:rPr>
        <w:t xml:space="preserve">s in </w:t>
      </w:r>
      <w:r>
        <w:rPr>
          <w:rFonts w:cstheme="minorHAnsi"/>
          <w:b/>
        </w:rPr>
        <w:t>Building Energy Simulation Tool</w:t>
      </w:r>
      <w:r w:rsidR="00C9550F">
        <w:rPr>
          <w:rFonts w:cstheme="minorHAnsi"/>
          <w:b/>
        </w:rPr>
        <w:t>s</w:t>
      </w:r>
    </w:p>
    <w:p w:rsidR="004001E2" w:rsidRDefault="004001E2" w:rsidP="004001E2">
      <w:pPr>
        <w:spacing w:after="0"/>
        <w:rPr>
          <w:rFonts w:cstheme="minorHAnsi"/>
        </w:rPr>
      </w:pPr>
    </w:p>
    <w:p w:rsidR="004001E2" w:rsidRPr="00A95F70" w:rsidRDefault="00BF7493" w:rsidP="004001E2">
      <w:pPr>
        <w:spacing w:after="0"/>
        <w:rPr>
          <w:rFonts w:cstheme="minorHAnsi"/>
        </w:rPr>
      </w:pPr>
      <w:r>
        <w:rPr>
          <w:rFonts w:cstheme="minorHAnsi"/>
        </w:rPr>
        <w:t>S</w:t>
      </w:r>
      <w:r w:rsidR="00C9550F">
        <w:rPr>
          <w:rFonts w:cstheme="minorHAnsi"/>
        </w:rPr>
        <w:t>izing method</w:t>
      </w:r>
      <w:r>
        <w:rPr>
          <w:rFonts w:cstheme="minorHAnsi"/>
        </w:rPr>
        <w:t>s</w:t>
      </w:r>
      <w:r w:rsidR="00C9550F">
        <w:rPr>
          <w:rFonts w:cstheme="minorHAnsi"/>
        </w:rPr>
        <w:t xml:space="preserve"> in most Building Energy Simulation tools</w:t>
      </w:r>
      <w:r w:rsidR="00000E64">
        <w:rPr>
          <w:rFonts w:cstheme="minorHAnsi"/>
        </w:rPr>
        <w:t xml:space="preserve"> are </w:t>
      </w:r>
      <w:r w:rsidR="004001E2" w:rsidRPr="00A95F70">
        <w:rPr>
          <w:rFonts w:cstheme="minorHAnsi"/>
        </w:rPr>
        <w:t xml:space="preserve">per ASHRAE Standard 90.1, Appendix G, Performance Rating Method, Building Performance Calculation, Equipment Capacities, “The equipment capacities (i.e., system coil capacities) for the baseline building design shall be based on sizing runs for each orientation and shall be oversized by 15% for cooling and 25% for heating, i.e., the ratio between the capacities used in the annual simulations and the capacities determined by the sizing runs shall be 1.15 for cooling and 1.25 for heating.  </w:t>
      </w:r>
    </w:p>
    <w:p w:rsidR="004001E2" w:rsidRPr="00A95F70" w:rsidRDefault="004001E2" w:rsidP="004001E2">
      <w:pPr>
        <w:spacing w:after="0"/>
        <w:rPr>
          <w:rFonts w:cstheme="minorHAnsi"/>
        </w:rPr>
      </w:pPr>
    </w:p>
    <w:p w:rsidR="004001E2" w:rsidRPr="00A95F70" w:rsidRDefault="004001E2" w:rsidP="004001E2">
      <w:pPr>
        <w:spacing w:after="0"/>
        <w:rPr>
          <w:rFonts w:cstheme="minorHAnsi"/>
        </w:rPr>
      </w:pPr>
      <w:r w:rsidRPr="00A95F70">
        <w:rPr>
          <w:rFonts w:cstheme="minorHAnsi"/>
        </w:rPr>
        <w:t xml:space="preserve">Note that </w:t>
      </w:r>
      <w:proofErr w:type="spellStart"/>
      <w:r w:rsidRPr="00A95F70">
        <w:rPr>
          <w:rFonts w:cstheme="minorHAnsi"/>
        </w:rPr>
        <w:t>eQuest</w:t>
      </w:r>
      <w:proofErr w:type="spellEnd"/>
      <w:r w:rsidR="00000E64">
        <w:rPr>
          <w:rFonts w:cstheme="minorHAnsi"/>
        </w:rPr>
        <w:t>/DOE2.2</w:t>
      </w:r>
      <w:r w:rsidRPr="00A95F70">
        <w:rPr>
          <w:rFonts w:cstheme="minorHAnsi"/>
        </w:rPr>
        <w:t xml:space="preserve"> includes an “auto-size” flow input parameter defaulted to 1.15.  The same can be override to “0” for excluding “auto-size” </w:t>
      </w:r>
    </w:p>
    <w:p w:rsidR="004001E2" w:rsidRPr="00A95F70" w:rsidRDefault="004001E2" w:rsidP="004001E2">
      <w:pPr>
        <w:spacing w:after="0"/>
        <w:rPr>
          <w:rFonts w:cstheme="minorHAnsi"/>
        </w:rPr>
      </w:pPr>
    </w:p>
    <w:p w:rsidR="004001E2" w:rsidRDefault="00000E64" w:rsidP="004001E2">
      <w:pPr>
        <w:spacing w:after="0"/>
        <w:rPr>
          <w:rFonts w:cstheme="minorHAnsi"/>
        </w:rPr>
      </w:pPr>
      <w:proofErr w:type="spellStart"/>
      <w:proofErr w:type="gramStart"/>
      <w:r>
        <w:rPr>
          <w:rFonts w:cstheme="minorHAnsi"/>
        </w:rPr>
        <w:lastRenderedPageBreak/>
        <w:t>eQuest</w:t>
      </w:r>
      <w:proofErr w:type="spellEnd"/>
      <w:r>
        <w:rPr>
          <w:rFonts w:cstheme="minorHAnsi"/>
        </w:rPr>
        <w:t>/DOE2.2</w:t>
      </w:r>
      <w:proofErr w:type="gramEnd"/>
      <w:r w:rsidR="004001E2" w:rsidRPr="00A95F70">
        <w:rPr>
          <w:rFonts w:cstheme="minorHAnsi"/>
        </w:rPr>
        <w:t xml:space="preserve"> additionally includes</w:t>
      </w:r>
      <w:r w:rsidR="004001E2" w:rsidRPr="00FF3255">
        <w:rPr>
          <w:rFonts w:cstheme="minorHAnsi"/>
        </w:rPr>
        <w:t xml:space="preserve"> a “cooling” SIZING-RATIO input parameter.  A multiplier on the capacity of the cooling coil that allows you to modify the capacity of the cooling coil without changing the system air flow rates. </w:t>
      </w:r>
      <w:r w:rsidR="00EA190E">
        <w:rPr>
          <w:rFonts w:cstheme="minorHAnsi"/>
        </w:rPr>
        <w:t xml:space="preserve"> </w:t>
      </w:r>
      <w:r w:rsidR="004001E2" w:rsidRPr="00FF3255">
        <w:rPr>
          <w:rFonts w:cstheme="minorHAnsi"/>
        </w:rPr>
        <w:t>See SIZING-RATIO, above, which multiplies both coil capacities and air flow rates. If SIZING-RATIO is also specified, the net multiplier on the capacity of the cooling coil is [COOL-SIZING-RATI] x [SIZING-RATIO]. This parameter is defaulted to 1.0.</w:t>
      </w:r>
    </w:p>
    <w:p w:rsidR="0042072C" w:rsidRDefault="0042072C" w:rsidP="0042072C">
      <w:pPr>
        <w:spacing w:after="0"/>
        <w:rPr>
          <w:rFonts w:cstheme="minorHAnsi"/>
        </w:rPr>
      </w:pPr>
    </w:p>
    <w:p w:rsidR="0042072C" w:rsidRDefault="0042072C" w:rsidP="0042072C">
      <w:pPr>
        <w:spacing w:after="0"/>
        <w:rPr>
          <w:rFonts w:cstheme="minorHAnsi"/>
        </w:rPr>
      </w:pPr>
      <w:r w:rsidRPr="0042072C">
        <w:rPr>
          <w:rFonts w:cstheme="minorHAnsi"/>
        </w:rPr>
        <w:t>DOE2 based building simulation software (</w:t>
      </w:r>
      <w:r>
        <w:rPr>
          <w:rFonts w:cstheme="minorHAnsi"/>
        </w:rPr>
        <w:t>including</w:t>
      </w:r>
      <w:r w:rsidRPr="0042072C">
        <w:rPr>
          <w:rFonts w:cstheme="minorHAnsi"/>
        </w:rPr>
        <w:t xml:space="preserve"> </w:t>
      </w:r>
      <w:proofErr w:type="spellStart"/>
      <w:r w:rsidRPr="0042072C">
        <w:rPr>
          <w:rFonts w:cstheme="minorHAnsi"/>
        </w:rPr>
        <w:t>eQuest</w:t>
      </w:r>
      <w:proofErr w:type="spellEnd"/>
      <w:r w:rsidRPr="0042072C">
        <w:rPr>
          <w:rFonts w:cstheme="minorHAnsi"/>
        </w:rPr>
        <w:t>) use th</w:t>
      </w:r>
      <w:r w:rsidR="00D80170">
        <w:rPr>
          <w:rFonts w:cstheme="minorHAnsi"/>
        </w:rPr>
        <w:t xml:space="preserve">e Weighting Factor </w:t>
      </w:r>
      <w:r w:rsidRPr="0042072C">
        <w:rPr>
          <w:rFonts w:cstheme="minorHAnsi"/>
        </w:rPr>
        <w:t>method.</w:t>
      </w:r>
      <w:r>
        <w:rPr>
          <w:rFonts w:cstheme="minorHAnsi"/>
        </w:rPr>
        <w:t xml:space="preserve">  </w:t>
      </w:r>
      <w:r w:rsidR="00D80170">
        <w:rPr>
          <w:rFonts w:cstheme="minorHAnsi"/>
        </w:rPr>
        <w:t xml:space="preserve">The Weighting Factor method of </w:t>
      </w:r>
      <w:r w:rsidRPr="0042072C">
        <w:rPr>
          <w:rFonts w:cstheme="minorHAnsi"/>
        </w:rPr>
        <w:t>calculating instantaneous space sensible load is a compromise between simpler methods (e.g., steady-state calculation) that ignore the ability of building mass to store energy, and more complex methods (e.g., complete energy balance calculation).  With this method, space heat gains at constant space temperature are determined from a physical description of the building, ambient weather conditions</w:t>
      </w:r>
      <w:r>
        <w:rPr>
          <w:rFonts w:cstheme="minorHAnsi"/>
        </w:rPr>
        <w:t>, and internal load profiles.</w:t>
      </w:r>
      <w:r w:rsidRPr="0042072C">
        <w:rPr>
          <w:rFonts w:cstheme="minorHAnsi"/>
        </w:rPr>
        <w:t xml:space="preserve"> </w:t>
      </w:r>
    </w:p>
    <w:p w:rsidR="0042072C" w:rsidRPr="00E816D2" w:rsidRDefault="0042072C" w:rsidP="00E816D2">
      <w:pPr>
        <w:spacing w:after="0"/>
        <w:rPr>
          <w:rFonts w:cstheme="minorHAnsi"/>
        </w:rPr>
      </w:pPr>
    </w:p>
    <w:p w:rsidR="00A95F70" w:rsidRPr="00E816D2" w:rsidRDefault="00A95F70" w:rsidP="006D57A7">
      <w:pPr>
        <w:spacing w:after="0"/>
        <w:rPr>
          <w:rFonts w:cstheme="minorHAnsi"/>
          <w:b/>
        </w:rPr>
      </w:pPr>
      <w:r w:rsidRPr="00E816D2">
        <w:rPr>
          <w:rFonts w:cstheme="minorHAnsi"/>
          <w:b/>
        </w:rPr>
        <w:t xml:space="preserve">WHPA Committee comment(s) related to this Section are documented below: </w:t>
      </w:r>
    </w:p>
    <w:p w:rsidR="00A95F70" w:rsidRPr="00E816D2" w:rsidRDefault="00A95F70" w:rsidP="00E816D2">
      <w:pPr>
        <w:spacing w:after="0"/>
        <w:rPr>
          <w:rFonts w:cstheme="minorHAnsi"/>
        </w:rPr>
      </w:pPr>
    </w:p>
    <w:p w:rsidR="00A95F70" w:rsidRPr="00FF3255" w:rsidRDefault="00A95F70" w:rsidP="00A95F70">
      <w:pPr>
        <w:spacing w:after="0"/>
        <w:rPr>
          <w:rFonts w:cstheme="minorHAnsi"/>
        </w:rPr>
      </w:pPr>
      <w:r w:rsidRPr="00FF3255">
        <w:rPr>
          <w:rFonts w:cstheme="minorHAnsi"/>
        </w:rPr>
        <w:t xml:space="preserve">“I think doing Manual J’s and D’s for the 16 CZs could be useful and would take care of a number of the comments above. Set the sizes in DOE2 with those procedures instead of using DOE2 </w:t>
      </w:r>
      <w:proofErr w:type="spellStart"/>
      <w:r w:rsidRPr="00FF3255">
        <w:rPr>
          <w:rFonts w:cstheme="minorHAnsi"/>
        </w:rPr>
        <w:t>autosizing</w:t>
      </w:r>
      <w:proofErr w:type="spellEnd"/>
      <w:r w:rsidRPr="00FF3255">
        <w:rPr>
          <w:rFonts w:cstheme="minorHAnsi"/>
        </w:rPr>
        <w:t xml:space="preserve">. The </w:t>
      </w:r>
      <w:proofErr w:type="spellStart"/>
      <w:r w:rsidRPr="00FF3255">
        <w:rPr>
          <w:rFonts w:cstheme="minorHAnsi"/>
        </w:rPr>
        <w:t>calcs</w:t>
      </w:r>
      <w:proofErr w:type="spellEnd"/>
      <w:r w:rsidRPr="00FF3255">
        <w:rPr>
          <w:rFonts w:cstheme="minorHAnsi"/>
        </w:rPr>
        <w:t xml:space="preserve"> would be the same for the prototypes in each CZ except the design days. Using J &amp; D sizes and static pressures could go a long ways towards proving the effectiveness of QI because you could get up to the 500 cfm/ton range and down to the 0.6 in H20 static. For the QI runs, you could use J &amp; D. Then for the non-QI runs, instead of guessing at typical oversize maybe see what oversizing you end up with if you employ common mistakes in your sizing like sizing at a 70% SHR, or if you’re daring, sizing with “rules of thumb””</w:t>
      </w:r>
    </w:p>
    <w:p w:rsidR="00A43C44" w:rsidRDefault="00A43C44" w:rsidP="009C3F52">
      <w:pPr>
        <w:spacing w:after="0"/>
      </w:pPr>
    </w:p>
    <w:p w:rsidR="00A43C44" w:rsidRDefault="00A43C44" w:rsidP="00812598">
      <w:pPr>
        <w:pStyle w:val="Heading2"/>
        <w:numPr>
          <w:ilvl w:val="0"/>
          <w:numId w:val="3"/>
        </w:numPr>
        <w:spacing w:before="0"/>
      </w:pPr>
      <w:r w:rsidRPr="00A43C44">
        <w:t xml:space="preserve">Thermostat </w:t>
      </w:r>
      <w:proofErr w:type="spellStart"/>
      <w:r w:rsidRPr="00A43C44">
        <w:t>Setpoint</w:t>
      </w:r>
      <w:proofErr w:type="spellEnd"/>
      <w:r w:rsidR="00A64AED">
        <w:t xml:space="preserve"> (DEER</w:t>
      </w:r>
      <w:r w:rsidR="001F7891">
        <w:t xml:space="preserve"> / Residential Appliance Saturation Survey</w:t>
      </w:r>
      <w:r w:rsidR="00A64AED">
        <w:t>)</w:t>
      </w:r>
    </w:p>
    <w:p w:rsidR="009160F3" w:rsidRPr="009160F3" w:rsidRDefault="009160F3" w:rsidP="009C3F52">
      <w:pPr>
        <w:spacing w:after="0"/>
      </w:pPr>
    </w:p>
    <w:p w:rsidR="002444B1" w:rsidRDefault="00903B23" w:rsidP="00D80170">
      <w:pPr>
        <w:spacing w:after="0"/>
      </w:pPr>
      <w:r>
        <w:t xml:space="preserve">Temperature </w:t>
      </w:r>
      <w:proofErr w:type="spellStart"/>
      <w:r w:rsidR="00FD193E">
        <w:t>setpoint</w:t>
      </w:r>
      <w:r>
        <w:t>s</w:t>
      </w:r>
      <w:proofErr w:type="spellEnd"/>
      <w:r w:rsidR="00FD193E">
        <w:t xml:space="preserve"> in the energy model</w:t>
      </w:r>
      <w:r w:rsidR="00677494">
        <w:t xml:space="preserve"> (</w:t>
      </w:r>
      <w:proofErr w:type="spellStart"/>
      <w:r w:rsidR="00677494">
        <w:t>eQuest</w:t>
      </w:r>
      <w:proofErr w:type="spellEnd"/>
      <w:r w:rsidR="00677494">
        <w:t>)</w:t>
      </w:r>
      <w:r>
        <w:t xml:space="preserve"> for </w:t>
      </w:r>
      <w:r w:rsidR="00727ED5">
        <w:t xml:space="preserve">HVAC </w:t>
      </w:r>
      <w:r>
        <w:t xml:space="preserve">equipment control were </w:t>
      </w:r>
      <w:r w:rsidR="00FD193E">
        <w:t>programmed as 78.0</w:t>
      </w:r>
      <w:r>
        <w:t xml:space="preserve"> degree F for cooling </w:t>
      </w:r>
      <w:r w:rsidR="00FD193E">
        <w:t>and 68.0 degree</w:t>
      </w:r>
      <w:r w:rsidR="005A67E6" w:rsidRPr="002E3796">
        <w:t xml:space="preserve"> F for</w:t>
      </w:r>
      <w:r w:rsidR="00FD193E">
        <w:t xml:space="preserve"> </w:t>
      </w:r>
      <w:r>
        <w:t>heating</w:t>
      </w:r>
      <w:r w:rsidR="00D80170">
        <w:t xml:space="preserve">.  </w:t>
      </w:r>
      <w:r w:rsidR="00FB3114">
        <w:t>Te</w:t>
      </w:r>
      <w:r w:rsidR="00727ED5">
        <w:t xml:space="preserve">mperature </w:t>
      </w:r>
      <w:proofErr w:type="spellStart"/>
      <w:r w:rsidR="00727ED5">
        <w:t>setpoints</w:t>
      </w:r>
      <w:proofErr w:type="spellEnd"/>
      <w:r w:rsidR="00727ED5">
        <w:t xml:space="preserve"> </w:t>
      </w:r>
      <w:r w:rsidR="00FB3114">
        <w:t>used for e</w:t>
      </w:r>
      <w:r w:rsidR="00727ED5">
        <w:t xml:space="preserve">stimating energy impacts on </w:t>
      </w:r>
      <w:r w:rsidR="00D80170">
        <w:t>measure</w:t>
      </w:r>
      <w:r w:rsidR="00FB3114">
        <w:t xml:space="preserve"> (e.g., 78 degree F cooling </w:t>
      </w:r>
      <w:r>
        <w:t xml:space="preserve">and 68 degree </w:t>
      </w:r>
      <w:proofErr w:type="spellStart"/>
      <w:r>
        <w:t>F</w:t>
      </w:r>
      <w:proofErr w:type="spellEnd"/>
      <w:r>
        <w:t xml:space="preserve"> heating) are </w:t>
      </w:r>
      <w:r w:rsidR="00727ED5">
        <w:t xml:space="preserve">consistent with those reported and </w:t>
      </w:r>
      <w:r w:rsidR="00FB3114">
        <w:t>summarized in SCE’s study</w:t>
      </w:r>
      <w:r w:rsidR="00FB3114">
        <w:rPr>
          <w:rStyle w:val="FootnoteReference"/>
        </w:rPr>
        <w:footnoteReference w:id="1"/>
      </w:r>
      <w:r w:rsidR="00FB3114">
        <w:t xml:space="preserve"> directed by </w:t>
      </w:r>
      <w:r w:rsidR="00FB3114" w:rsidRPr="00D5574F">
        <w:t>J. Hirsch &amp; Associates</w:t>
      </w:r>
      <w:r w:rsidR="00FB3114">
        <w:t xml:space="preserve"> under “Summary of RASS</w:t>
      </w:r>
      <w:r w:rsidR="00630ABF">
        <w:rPr>
          <w:rStyle w:val="FootnoteReference"/>
        </w:rPr>
        <w:footnoteReference w:id="2"/>
      </w:r>
      <w:r w:rsidR="00FB3114">
        <w:t xml:space="preserve"> reported Thermostat Set Points” (derived from RASS database by house type, geographic region, and thermostat type for households with central air conditioning) with standard temperature </w:t>
      </w:r>
      <w:proofErr w:type="spellStart"/>
      <w:r w:rsidR="00FB3114">
        <w:t>setpoints</w:t>
      </w:r>
      <w:proofErr w:type="spellEnd"/>
      <w:r w:rsidR="00FB3114">
        <w:t xml:space="preserve"> averaging 75.1 degree F for cooling and 66.6 degree F for heating.  </w:t>
      </w:r>
    </w:p>
    <w:p w:rsidR="002444B1" w:rsidRDefault="002444B1" w:rsidP="00FB3114">
      <w:pPr>
        <w:autoSpaceDE w:val="0"/>
        <w:autoSpaceDN w:val="0"/>
        <w:adjustRightInd w:val="0"/>
        <w:spacing w:after="0" w:line="240" w:lineRule="auto"/>
      </w:pPr>
    </w:p>
    <w:p w:rsidR="00FB3114" w:rsidRDefault="002444B1" w:rsidP="00FB3114">
      <w:pPr>
        <w:autoSpaceDE w:val="0"/>
        <w:autoSpaceDN w:val="0"/>
        <w:adjustRightInd w:val="0"/>
        <w:spacing w:after="0" w:line="240" w:lineRule="auto"/>
      </w:pPr>
      <w:r>
        <w:t>Further, t</w:t>
      </w:r>
      <w:r w:rsidR="00FB3114">
        <w:t>em</w:t>
      </w:r>
      <w:r w:rsidR="00D80170">
        <w:t xml:space="preserve">perature </w:t>
      </w:r>
      <w:proofErr w:type="spellStart"/>
      <w:r w:rsidR="00D80170">
        <w:t>setpoints</w:t>
      </w:r>
      <w:proofErr w:type="spellEnd"/>
      <w:r w:rsidR="00D80170">
        <w:t xml:space="preserve"> </w:t>
      </w:r>
      <w:r w:rsidR="00FB3114">
        <w:t>used for ev</w:t>
      </w:r>
      <w:r>
        <w:t>aluating energy impact</w:t>
      </w:r>
      <w:r w:rsidR="00D80170">
        <w:t>s</w:t>
      </w:r>
      <w:r>
        <w:t xml:space="preserve"> in this referenced </w:t>
      </w:r>
      <w:r w:rsidR="00D80170">
        <w:t xml:space="preserve">study </w:t>
      </w:r>
      <w:r w:rsidR="00FB3114">
        <w:t>m</w:t>
      </w:r>
      <w:r w:rsidR="00D80170">
        <w:t>atch those used in the workpaper measure</w:t>
      </w:r>
      <w:r w:rsidR="00FB3114">
        <w:t xml:space="preserve"> (e.g., 78 degree F cooling and 68 degree </w:t>
      </w:r>
      <w:proofErr w:type="spellStart"/>
      <w:r w:rsidR="00FB3114">
        <w:t>F</w:t>
      </w:r>
      <w:proofErr w:type="spellEnd"/>
      <w:r w:rsidR="00FB3114">
        <w:t xml:space="preserve"> heating) under “medium” occurrence (e.g., 77 to 80 F cooling and 66 to 70 F heating RASS bin).   </w:t>
      </w:r>
    </w:p>
    <w:p w:rsidR="00D80170" w:rsidRDefault="00D80170" w:rsidP="00FB3114">
      <w:pPr>
        <w:spacing w:after="0"/>
      </w:pPr>
    </w:p>
    <w:p w:rsidR="00D512BF" w:rsidRDefault="00D80170" w:rsidP="00FB3114">
      <w:pPr>
        <w:spacing w:after="0"/>
      </w:pPr>
      <w:r>
        <w:lastRenderedPageBreak/>
        <w:t>Specific</w:t>
      </w:r>
      <w:r w:rsidR="00FD193E">
        <w:t xml:space="preserve"> direction from </w:t>
      </w:r>
      <w:r w:rsidR="002E3796" w:rsidRPr="002E3796">
        <w:t>Energy Division’s</w:t>
      </w:r>
      <w:r w:rsidR="00FD193E">
        <w:t xml:space="preserve"> on Temperature </w:t>
      </w:r>
      <w:proofErr w:type="spellStart"/>
      <w:r w:rsidR="00FD193E">
        <w:t>Setpoints</w:t>
      </w:r>
      <w:proofErr w:type="spellEnd"/>
      <w:r w:rsidR="00630ABF">
        <w:t xml:space="preserve"> to be used in the energy model (</w:t>
      </w:r>
      <w:proofErr w:type="spellStart"/>
      <w:r w:rsidR="00630ABF">
        <w:t>eQuest</w:t>
      </w:r>
      <w:proofErr w:type="spellEnd"/>
      <w:r w:rsidR="00630ABF">
        <w:t xml:space="preserve">) when estimating non-DEER impact </w:t>
      </w:r>
      <w:r w:rsidR="00FD193E">
        <w:t xml:space="preserve">is such that </w:t>
      </w:r>
      <w:r w:rsidR="002E3796">
        <w:t>“</w:t>
      </w:r>
      <w:r w:rsidR="002E3796" w:rsidRPr="002E3796">
        <w:t>The residential thermostats schedules were developed as part of the calibration process so that baseline residential results in DEER reasonably matched heating and cooling end uses published in RASS</w:t>
      </w:r>
      <w:r w:rsidR="002E3796">
        <w:t xml:space="preserve"> (Residential Appliance Saturation Survey)</w:t>
      </w:r>
      <w:r w:rsidR="002E3796" w:rsidRPr="002E3796">
        <w:t xml:space="preserve">. Therefore, these schedules must be used in the development of any non-DEER measures. </w:t>
      </w:r>
      <w:r w:rsidR="00677494">
        <w:t xml:space="preserve"> </w:t>
      </w:r>
      <w:r w:rsidR="002E3796" w:rsidRPr="002E3796">
        <w:t xml:space="preserve">Residential results must be determined by simulating all five residential thermostat schedules, then weighting together the results using the weights for each climate zone and vintage. Climate zone and vintage weights are included with the DEER documentation available from </w:t>
      </w:r>
      <w:hyperlink r:id="rId15" w:history="1">
        <w:r w:rsidR="00CE2474" w:rsidRPr="00917821">
          <w:rPr>
            <w:rStyle w:val="Hyperlink"/>
          </w:rPr>
          <w:t>www.deeresources.com</w:t>
        </w:r>
      </w:hyperlink>
      <w:r w:rsidR="002E3796" w:rsidRPr="002E3796">
        <w:t>.</w:t>
      </w:r>
      <w:r w:rsidR="002E3796">
        <w:t>”</w:t>
      </w:r>
      <w:r w:rsidR="00F65C2D">
        <w:t xml:space="preserve"> </w:t>
      </w:r>
      <w:r w:rsidR="009617DE">
        <w:t xml:space="preserve">  </w:t>
      </w:r>
      <w:r w:rsidR="00360596">
        <w:t xml:space="preserve">  </w:t>
      </w:r>
    </w:p>
    <w:p w:rsidR="00733691" w:rsidRDefault="00733691" w:rsidP="009C3F52">
      <w:pPr>
        <w:spacing w:after="0"/>
      </w:pPr>
    </w:p>
    <w:p w:rsidR="00B62C1C" w:rsidRDefault="00B62C1C" w:rsidP="009C3F52">
      <w:pPr>
        <w:spacing w:after="0"/>
      </w:pPr>
      <w:r>
        <w:t>Suggested direction fro</w:t>
      </w:r>
      <w:r w:rsidR="00B723F2">
        <w:t xml:space="preserve">m the Energy Division on using </w:t>
      </w:r>
      <w:r>
        <w:t xml:space="preserve">multiple temperature </w:t>
      </w:r>
      <w:proofErr w:type="spellStart"/>
      <w:r>
        <w:t>s</w:t>
      </w:r>
      <w:r w:rsidR="00B723F2">
        <w:t>etpoint</w:t>
      </w:r>
      <w:proofErr w:type="spellEnd"/>
      <w:r w:rsidR="00B723F2">
        <w:t xml:space="preserve"> schedules to </w:t>
      </w:r>
      <w:r>
        <w:t xml:space="preserve">address RASS increases the building simulation time and resources in addition to </w:t>
      </w:r>
      <w:r w:rsidR="00294917">
        <w:t>the added</w:t>
      </w:r>
      <w:r>
        <w:t xml:space="preserve"> complexity to the </w:t>
      </w:r>
      <w:r w:rsidR="00B723F2">
        <w:t xml:space="preserve">energy building simulation and data analysis </w:t>
      </w:r>
      <w:r>
        <w:t xml:space="preserve">process.  The suggested approach can be somehow optimized by the implementation of a batch process using a single building simulation model. </w:t>
      </w:r>
    </w:p>
    <w:p w:rsidR="00B62C1C" w:rsidRPr="00733691" w:rsidRDefault="00B62C1C" w:rsidP="009C3F52">
      <w:pPr>
        <w:spacing w:after="0"/>
      </w:pPr>
    </w:p>
    <w:p w:rsidR="0050553F" w:rsidRPr="00197C8E" w:rsidRDefault="0050553F" w:rsidP="00812598">
      <w:pPr>
        <w:pStyle w:val="Heading2"/>
        <w:numPr>
          <w:ilvl w:val="0"/>
          <w:numId w:val="3"/>
        </w:numPr>
        <w:spacing w:before="0"/>
      </w:pPr>
      <w:r w:rsidRPr="00197C8E">
        <w:t>Delivery Mechanism</w:t>
      </w:r>
    </w:p>
    <w:p w:rsidR="0050553F" w:rsidRPr="0050553F" w:rsidRDefault="0050553F" w:rsidP="009C3F52">
      <w:pPr>
        <w:pStyle w:val="ListParagraph"/>
        <w:spacing w:after="0"/>
      </w:pPr>
    </w:p>
    <w:p w:rsidR="0050553F" w:rsidRDefault="0050553F" w:rsidP="009C3F52">
      <w:pPr>
        <w:spacing w:after="0"/>
        <w:rPr>
          <w:rFonts w:cstheme="minorHAnsi"/>
        </w:rPr>
      </w:pPr>
      <w:r>
        <w:rPr>
          <w:rFonts w:cstheme="minorHAnsi"/>
        </w:rPr>
        <w:t>T</w:t>
      </w:r>
      <w:r w:rsidR="00170AB4">
        <w:rPr>
          <w:rFonts w:cstheme="minorHAnsi"/>
        </w:rPr>
        <w:t>he delivery mechanism used</w:t>
      </w:r>
      <w:r>
        <w:rPr>
          <w:rFonts w:cstheme="minorHAnsi"/>
        </w:rPr>
        <w:t xml:space="preserve"> for this measure is Replacement on burnout (</w:t>
      </w:r>
      <w:r w:rsidRPr="0050553F">
        <w:rPr>
          <w:rFonts w:cstheme="minorHAnsi"/>
        </w:rPr>
        <w:t>ROB</w:t>
      </w:r>
      <w:r>
        <w:rPr>
          <w:rFonts w:cstheme="minorHAnsi"/>
        </w:rPr>
        <w:t>).  ROB</w:t>
      </w:r>
      <w:r w:rsidRPr="0050553F">
        <w:rPr>
          <w:rFonts w:cstheme="minorHAnsi"/>
        </w:rPr>
        <w:t xml:space="preserve"> measures replace existing equipment with more energy efficient equipment on fail</w:t>
      </w:r>
      <w:r>
        <w:rPr>
          <w:rFonts w:cstheme="minorHAnsi"/>
        </w:rPr>
        <w:t xml:space="preserve">ure of the existing equipment. </w:t>
      </w:r>
    </w:p>
    <w:p w:rsidR="00797636" w:rsidRDefault="0050553F" w:rsidP="00797636">
      <w:pPr>
        <w:spacing w:after="0"/>
        <w:rPr>
          <w:rFonts w:cstheme="minorHAnsi"/>
        </w:rPr>
      </w:pPr>
      <w:r>
        <w:rPr>
          <w:rFonts w:cstheme="minorHAnsi"/>
        </w:rPr>
        <w:t>The delivery mechanism on the measure is different than tha</w:t>
      </w:r>
      <w:r w:rsidR="00170AB4">
        <w:rPr>
          <w:rFonts w:cstheme="minorHAnsi"/>
        </w:rPr>
        <w:t xml:space="preserve">t from a Retrofit (RET) </w:t>
      </w:r>
      <w:r>
        <w:rPr>
          <w:rFonts w:cstheme="minorHAnsi"/>
        </w:rPr>
        <w:t xml:space="preserve">in which, the measure </w:t>
      </w:r>
      <w:r w:rsidRPr="0050553F">
        <w:rPr>
          <w:rFonts w:cstheme="minorHAnsi"/>
        </w:rPr>
        <w:t>replace</w:t>
      </w:r>
      <w:r>
        <w:rPr>
          <w:rFonts w:cstheme="minorHAnsi"/>
        </w:rPr>
        <w:t>s</w:t>
      </w:r>
      <w:r w:rsidRPr="0050553F">
        <w:rPr>
          <w:rFonts w:cstheme="minorHAnsi"/>
        </w:rPr>
        <w:t xml:space="preserve"> existing equipment that is working and has remaining useful life (RUL) with new, energy efficient equipment.  RET can also apply to situations where the customer would have not taken action to replace their current inefficient equipment without program involvement such as di</w:t>
      </w:r>
      <w:r w:rsidR="00170AB4">
        <w:rPr>
          <w:rFonts w:cstheme="minorHAnsi"/>
        </w:rPr>
        <w:t xml:space="preserve">rect install program measures.  </w:t>
      </w:r>
      <w:r w:rsidR="00797636">
        <w:rPr>
          <w:rFonts w:cstheme="minorHAnsi"/>
        </w:rPr>
        <w:t>RET measures have two savings periods, one for the RUL period of the existing equipment noted as the first baseline period and one for the EUL-RUL of the new equipment noted as the second baseline period.</w:t>
      </w:r>
    </w:p>
    <w:p w:rsidR="00F747F6" w:rsidRDefault="00F747F6" w:rsidP="00797636">
      <w:pPr>
        <w:spacing w:after="0"/>
        <w:rPr>
          <w:rFonts w:cstheme="minorHAnsi"/>
        </w:rPr>
      </w:pPr>
    </w:p>
    <w:p w:rsidR="00A21466" w:rsidRPr="002629F0" w:rsidRDefault="00A21466" w:rsidP="00A21466">
      <w:pPr>
        <w:spacing w:after="0"/>
        <w:rPr>
          <w:b/>
        </w:rPr>
      </w:pPr>
      <w:r w:rsidRPr="002629F0">
        <w:rPr>
          <w:b/>
        </w:rPr>
        <w:t>WHPA Committee comment</w:t>
      </w:r>
      <w:r>
        <w:rPr>
          <w:b/>
        </w:rPr>
        <w:t>(</w:t>
      </w:r>
      <w:r w:rsidRPr="002629F0">
        <w:rPr>
          <w:b/>
        </w:rPr>
        <w:t>s</w:t>
      </w:r>
      <w:r>
        <w:rPr>
          <w:b/>
        </w:rPr>
        <w:t>)</w:t>
      </w:r>
      <w:r w:rsidRPr="002629F0">
        <w:rPr>
          <w:b/>
        </w:rPr>
        <w:t xml:space="preserve"> related to this Section are documented below: </w:t>
      </w:r>
    </w:p>
    <w:p w:rsidR="00733691" w:rsidRDefault="00733691" w:rsidP="009C3F52">
      <w:pPr>
        <w:spacing w:after="0"/>
      </w:pPr>
    </w:p>
    <w:p w:rsidR="007437DF" w:rsidRPr="00CE6A4C" w:rsidRDefault="007437DF" w:rsidP="00F747F6">
      <w:pPr>
        <w:pStyle w:val="ListParagraph"/>
        <w:numPr>
          <w:ilvl w:val="0"/>
          <w:numId w:val="4"/>
        </w:numPr>
        <w:spacing w:after="0"/>
      </w:pPr>
      <w:r>
        <w:t>“</w:t>
      </w:r>
      <w:r w:rsidRPr="00CE6A4C">
        <w:t>I think the group comments were clear.  Rather than Replace on Burnout representing a large majority of the baseline systems being assumed by CPUC/ED, several members commented on the majority of RQI program participants replacements were a result of voluntary retrofit rather than a failed system.  HUGE shift.  What's the impact of that shift?</w:t>
      </w:r>
      <w:r w:rsidR="00F747F6">
        <w:t>”</w:t>
      </w:r>
    </w:p>
    <w:p w:rsidR="007437DF" w:rsidRPr="00CE6A4C" w:rsidRDefault="007437DF" w:rsidP="009C3F52">
      <w:pPr>
        <w:spacing w:after="0"/>
      </w:pPr>
    </w:p>
    <w:p w:rsidR="007437DF" w:rsidRDefault="00F747F6" w:rsidP="00F747F6">
      <w:pPr>
        <w:pStyle w:val="ListParagraph"/>
        <w:numPr>
          <w:ilvl w:val="0"/>
          <w:numId w:val="4"/>
        </w:numPr>
        <w:spacing w:after="0"/>
      </w:pPr>
      <w:r>
        <w:t>“</w:t>
      </w:r>
      <w:r w:rsidR="007437DF" w:rsidRPr="00CE6A4C">
        <w:t>If 80% were retrofit rather than ROB, what effect would that have on NTG or other program evaluation measures?</w:t>
      </w:r>
      <w:r>
        <w:t>”</w:t>
      </w:r>
    </w:p>
    <w:p w:rsidR="007437DF" w:rsidRPr="00CE6A4C" w:rsidRDefault="007437DF" w:rsidP="009C3F52">
      <w:pPr>
        <w:spacing w:after="0"/>
      </w:pPr>
    </w:p>
    <w:p w:rsidR="00E95BDB" w:rsidRDefault="00F747F6" w:rsidP="004A2675">
      <w:pPr>
        <w:pStyle w:val="ListParagraph"/>
        <w:numPr>
          <w:ilvl w:val="0"/>
          <w:numId w:val="4"/>
        </w:numPr>
        <w:spacing w:after="0"/>
      </w:pPr>
      <w:r>
        <w:t>“</w:t>
      </w:r>
      <w:r w:rsidR="007437DF" w:rsidRPr="00CE6A4C">
        <w:t xml:space="preserve">Regarding Customer Average (1st Baseline), what % of baseline installations does the CPUC/ED assume was code compliant?  100%?  If Jarred Metoyer, KEMA, was correct in his May presentation that Title 24 code compliant systems seemed hardly any or no better in performance than non-compliant installations, then RQI Installations should be compared to </w:t>
      </w:r>
      <w:r w:rsidR="007437DF" w:rsidRPr="00CE6A4C">
        <w:lastRenderedPageBreak/>
        <w:t>older, poorly installed, almost entirely non-code compliant existing home installation performance levels.</w:t>
      </w:r>
      <w:r>
        <w:t>”</w:t>
      </w:r>
      <w:r w:rsidR="007437DF" w:rsidRPr="00CE6A4C">
        <w:t xml:space="preserve">  </w:t>
      </w:r>
    </w:p>
    <w:p w:rsidR="004A2675" w:rsidRPr="004A2675" w:rsidRDefault="004A2675" w:rsidP="00D740AB">
      <w:pPr>
        <w:spacing w:after="0"/>
      </w:pPr>
    </w:p>
    <w:p w:rsidR="00CE6A4C" w:rsidRDefault="00733691" w:rsidP="00812598">
      <w:pPr>
        <w:pStyle w:val="Heading2"/>
        <w:numPr>
          <w:ilvl w:val="0"/>
          <w:numId w:val="3"/>
        </w:numPr>
        <w:spacing w:before="0"/>
      </w:pPr>
      <w:r w:rsidRPr="00733691">
        <w:t>Best Available Data</w:t>
      </w:r>
    </w:p>
    <w:p w:rsidR="005A5017" w:rsidRPr="005A5017" w:rsidRDefault="005A5017" w:rsidP="009C3F52">
      <w:pPr>
        <w:spacing w:after="0"/>
      </w:pPr>
    </w:p>
    <w:p w:rsidR="00A21466" w:rsidRPr="002629F0" w:rsidRDefault="00A21466" w:rsidP="00A21466">
      <w:pPr>
        <w:spacing w:after="0"/>
        <w:rPr>
          <w:b/>
        </w:rPr>
      </w:pPr>
      <w:r w:rsidRPr="002629F0">
        <w:rPr>
          <w:b/>
        </w:rPr>
        <w:t>WHPA Committee comment</w:t>
      </w:r>
      <w:r>
        <w:rPr>
          <w:b/>
        </w:rPr>
        <w:t>(</w:t>
      </w:r>
      <w:r w:rsidRPr="002629F0">
        <w:rPr>
          <w:b/>
        </w:rPr>
        <w:t>s</w:t>
      </w:r>
      <w:r>
        <w:rPr>
          <w:b/>
        </w:rPr>
        <w:t>)</w:t>
      </w:r>
      <w:r w:rsidRPr="002629F0">
        <w:rPr>
          <w:b/>
        </w:rPr>
        <w:t xml:space="preserve"> related to this Section are documented below: </w:t>
      </w:r>
    </w:p>
    <w:p w:rsidR="002629F0" w:rsidRPr="00CE6A4C" w:rsidRDefault="002629F0" w:rsidP="009C3F52">
      <w:pPr>
        <w:spacing w:after="0"/>
        <w:rPr>
          <w:b/>
        </w:rPr>
      </w:pPr>
    </w:p>
    <w:p w:rsidR="00CE6A4C" w:rsidRPr="00CE6A4C" w:rsidRDefault="00733691" w:rsidP="009C3F52">
      <w:pPr>
        <w:pStyle w:val="ListParagraph"/>
        <w:numPr>
          <w:ilvl w:val="1"/>
          <w:numId w:val="1"/>
        </w:numPr>
        <w:spacing w:after="0"/>
      </w:pPr>
      <w:r>
        <w:t>“</w:t>
      </w:r>
      <w:r w:rsidR="00CE6A4C" w:rsidRPr="00CE6A4C">
        <w:t>"Best available data" comment where outside sources are sought when there is no estimated savings within DEER.  This is a really big and important item.  See the April ACTION item at the end of the May meeting minutes.  Jarred Metoyer committed to working with Nils Strindberg, now Pete Jacobs for an interim, on the specific test-in/test-out data requirements necessary to assess 1) HVAC equipment actual performance output to compare to manufacturer's rating and 2) HVAC system performance delivered to the space, not just equipment output.  This is at the CORE, in my opinion, of moving from DEER formulas based on modeling and laboratory testing to real in-field performance testing and system evaluation.</w:t>
      </w:r>
      <w:r>
        <w:t>”</w:t>
      </w:r>
      <w:r w:rsidR="00CE6A4C" w:rsidRPr="00CE6A4C">
        <w:t xml:space="preserve">  </w:t>
      </w:r>
    </w:p>
    <w:p w:rsidR="00CE6A4C" w:rsidRPr="00CE6A4C" w:rsidRDefault="00CE6A4C" w:rsidP="009C3F52">
      <w:pPr>
        <w:spacing w:after="0"/>
        <w:rPr>
          <w:b/>
        </w:rPr>
      </w:pPr>
    </w:p>
    <w:p w:rsidR="00CE6A4C" w:rsidRPr="00CE6A4C" w:rsidRDefault="002629F0" w:rsidP="009C3F52">
      <w:pPr>
        <w:pStyle w:val="ListParagraph"/>
        <w:numPr>
          <w:ilvl w:val="1"/>
          <w:numId w:val="1"/>
        </w:numPr>
        <w:spacing w:after="0"/>
      </w:pPr>
      <w:r>
        <w:t>“</w:t>
      </w:r>
      <w:r w:rsidR="00CE6A4C" w:rsidRPr="009160F3">
        <w:t>Are there ANY newer and reliable sources of existing home system performance evaluation?  The data used for the SCE RQI Work Paper was from research conducted about 10 years ago.  Is there any new, really reliable data</w:t>
      </w:r>
      <w:r w:rsidR="00CE6A4C" w:rsidRPr="00CE6A4C">
        <w:t xml:space="preserve"> which the CPUC/ED has conducted?</w:t>
      </w:r>
      <w:r>
        <w:t>”</w:t>
      </w:r>
    </w:p>
    <w:p w:rsidR="006D57A7" w:rsidRDefault="006D57A7" w:rsidP="009C3F52">
      <w:pPr>
        <w:spacing w:after="0"/>
      </w:pPr>
    </w:p>
    <w:p w:rsidR="003A5C48" w:rsidRPr="003A5C48" w:rsidRDefault="000E2EFE">
      <w:r>
        <w:br w:type="page"/>
      </w:r>
    </w:p>
    <w:p w:rsidR="00FA5711" w:rsidRDefault="00FA5711" w:rsidP="0070656A">
      <w:pPr>
        <w:pStyle w:val="Heading2"/>
        <w:numPr>
          <w:ilvl w:val="0"/>
          <w:numId w:val="3"/>
        </w:numPr>
        <w:spacing w:before="0"/>
      </w:pPr>
      <w:r>
        <w:lastRenderedPageBreak/>
        <w:t>Attachments</w:t>
      </w:r>
    </w:p>
    <w:p w:rsidR="0018706A" w:rsidRPr="0018706A" w:rsidRDefault="0018706A" w:rsidP="0018706A"/>
    <w:p w:rsidR="00727AF9" w:rsidRDefault="00727AF9" w:rsidP="00D740AB">
      <w:pPr>
        <w:pStyle w:val="ListParagraph"/>
      </w:pPr>
      <w:r>
        <w:t xml:space="preserve">[A]     </w:t>
      </w:r>
    </w:p>
    <w:p w:rsidR="0018706A" w:rsidRPr="00FA5711" w:rsidRDefault="003F0FB0" w:rsidP="00D740AB">
      <w:pPr>
        <w:pStyle w:val="ListParagraph"/>
      </w:pPr>
      <w:r>
        <w:object w:dxaOrig="2520" w:dyaOrig="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4pt;height:52.6pt" o:ole="">
            <v:imagedata r:id="rId16" o:title=""/>
          </v:shape>
          <o:OLEObject Type="Embed" ProgID="AcroExch.Document.7" ShapeID="_x0000_i1025" DrawAspect="Icon" ObjectID="_1491817989" r:id="rId17"/>
        </w:object>
      </w:r>
    </w:p>
    <w:p w:rsidR="006D57A7" w:rsidRPr="006D57A7" w:rsidRDefault="006D57A7" w:rsidP="006D57A7"/>
    <w:p w:rsidR="006D57A7" w:rsidRDefault="006D57A7" w:rsidP="009C3F52">
      <w:pPr>
        <w:spacing w:after="0"/>
      </w:pPr>
    </w:p>
    <w:sectPr w:rsidR="006D57A7" w:rsidSect="00D740AB">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45F" w:rsidRDefault="003B645F" w:rsidP="004474AF">
      <w:pPr>
        <w:spacing w:after="0" w:line="240" w:lineRule="auto"/>
      </w:pPr>
      <w:r>
        <w:separator/>
      </w:r>
    </w:p>
  </w:endnote>
  <w:endnote w:type="continuationSeparator" w:id="0">
    <w:p w:rsidR="003B645F" w:rsidRDefault="003B645F" w:rsidP="0044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278009"/>
      <w:docPartObj>
        <w:docPartGallery w:val="Page Numbers (Bottom of Page)"/>
        <w:docPartUnique/>
      </w:docPartObj>
    </w:sdtPr>
    <w:sdtEndPr>
      <w:rPr>
        <w:color w:val="808080" w:themeColor="background1" w:themeShade="80"/>
        <w:spacing w:val="60"/>
      </w:rPr>
    </w:sdtEndPr>
    <w:sdtContent>
      <w:p w:rsidR="00F606F7" w:rsidRDefault="00F606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87E9E" w:rsidRPr="00687E9E">
          <w:rPr>
            <w:b/>
            <w:bCs/>
            <w:noProof/>
          </w:rPr>
          <w:t>11</w:t>
        </w:r>
        <w:r>
          <w:rPr>
            <w:b/>
            <w:bCs/>
            <w:noProof/>
          </w:rPr>
          <w:fldChar w:fldCharType="end"/>
        </w:r>
        <w:r>
          <w:rPr>
            <w:b/>
            <w:bCs/>
          </w:rPr>
          <w:t xml:space="preserve"> | </w:t>
        </w:r>
        <w:r>
          <w:rPr>
            <w:color w:val="808080" w:themeColor="background1" w:themeShade="80"/>
            <w:spacing w:val="60"/>
          </w:rPr>
          <w:t>Page</w:t>
        </w:r>
      </w:p>
    </w:sdtContent>
  </w:sdt>
  <w:p w:rsidR="00F606F7" w:rsidRPr="006D57A7" w:rsidRDefault="00F606F7" w:rsidP="006D57A7">
    <w:pPr>
      <w:rPr>
        <w:sz w:val="18"/>
        <w:szCs w:val="18"/>
      </w:rPr>
    </w:pPr>
    <w:r w:rsidRPr="006D57A7">
      <w:rPr>
        <w:sz w:val="18"/>
        <w:szCs w:val="18"/>
      </w:rPr>
      <w:t>Parameters for Estimating E</w:t>
    </w:r>
    <w:r>
      <w:rPr>
        <w:sz w:val="18"/>
        <w:szCs w:val="18"/>
      </w:rPr>
      <w:t xml:space="preserve">nergy Impacts on the </w:t>
    </w:r>
    <w:r w:rsidRPr="006D57A7">
      <w:rPr>
        <w:sz w:val="18"/>
        <w:szCs w:val="18"/>
      </w:rPr>
      <w:t xml:space="preserve">Quality Installation For Residential Split Systems &amp; Packaged Units Workpaper </w:t>
    </w:r>
  </w:p>
  <w:p w:rsidR="00F606F7" w:rsidRDefault="00F60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45F" w:rsidRDefault="003B645F" w:rsidP="004474AF">
      <w:pPr>
        <w:spacing w:after="0" w:line="240" w:lineRule="auto"/>
      </w:pPr>
      <w:r>
        <w:separator/>
      </w:r>
    </w:p>
  </w:footnote>
  <w:footnote w:type="continuationSeparator" w:id="0">
    <w:p w:rsidR="003B645F" w:rsidRDefault="003B645F" w:rsidP="004474AF">
      <w:pPr>
        <w:spacing w:after="0" w:line="240" w:lineRule="auto"/>
      </w:pPr>
      <w:r>
        <w:continuationSeparator/>
      </w:r>
    </w:p>
  </w:footnote>
  <w:footnote w:id="1">
    <w:p w:rsidR="00F606F7" w:rsidRDefault="00F606F7" w:rsidP="00FB3114">
      <w:pPr>
        <w:autoSpaceDE w:val="0"/>
        <w:autoSpaceDN w:val="0"/>
        <w:adjustRightInd w:val="0"/>
        <w:spacing w:after="0" w:line="240" w:lineRule="auto"/>
      </w:pPr>
      <w:r>
        <w:rPr>
          <w:rStyle w:val="FootnoteReference"/>
        </w:rPr>
        <w:footnoteRef/>
      </w:r>
      <w:r>
        <w:t xml:space="preserve"> </w:t>
      </w:r>
      <w:r w:rsidRPr="00FA0D6C">
        <w:rPr>
          <w:sz w:val="20"/>
          <w:szCs w:val="20"/>
        </w:rPr>
        <w:t>Programmable Thermostats Installed into Residential Buildings: Predicting Energy Saving Using Occupant Behavior &amp; Simulation, Southern California Edison - Design &amp; Engineering Services</w:t>
      </w:r>
    </w:p>
  </w:footnote>
  <w:footnote w:id="2">
    <w:p w:rsidR="00F606F7" w:rsidRDefault="00F606F7">
      <w:pPr>
        <w:pStyle w:val="FootnoteText"/>
      </w:pPr>
      <w:r>
        <w:rPr>
          <w:rStyle w:val="FootnoteReference"/>
        </w:rPr>
        <w:footnoteRef/>
      </w:r>
      <w:r>
        <w:t xml:space="preserve"> </w:t>
      </w:r>
      <w:proofErr w:type="gramStart"/>
      <w:r>
        <w:t>California Residential Appliance Saturation Study, Prepared for the California Energy Commission by KEMA, Inc.</w:t>
      </w:r>
      <w:proofErr w:type="gram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3D24"/>
    <w:multiLevelType w:val="hybridMultilevel"/>
    <w:tmpl w:val="9F2AB5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D19229A"/>
    <w:multiLevelType w:val="hybridMultilevel"/>
    <w:tmpl w:val="3FBEB7D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E723D05"/>
    <w:multiLevelType w:val="hybridMultilevel"/>
    <w:tmpl w:val="C5A850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2720AC"/>
    <w:multiLevelType w:val="hybridMultilevel"/>
    <w:tmpl w:val="0BE6B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2D79AF"/>
    <w:multiLevelType w:val="hybridMultilevel"/>
    <w:tmpl w:val="03E0F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D3621"/>
    <w:multiLevelType w:val="hybridMultilevel"/>
    <w:tmpl w:val="956E12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004F69"/>
    <w:multiLevelType w:val="hybridMultilevel"/>
    <w:tmpl w:val="4B906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0303C"/>
    <w:multiLevelType w:val="hybridMultilevel"/>
    <w:tmpl w:val="0BE6B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736AC4"/>
    <w:multiLevelType w:val="hybridMultilevel"/>
    <w:tmpl w:val="E3EC5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3"/>
  </w:num>
  <w:num w:numId="6">
    <w:abstractNumId w:val="7"/>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BC6"/>
    <w:rsid w:val="0000038E"/>
    <w:rsid w:val="00000E64"/>
    <w:rsid w:val="00002FBB"/>
    <w:rsid w:val="00007AA4"/>
    <w:rsid w:val="00020332"/>
    <w:rsid w:val="00031276"/>
    <w:rsid w:val="00037967"/>
    <w:rsid w:val="00045B33"/>
    <w:rsid w:val="00056962"/>
    <w:rsid w:val="00057606"/>
    <w:rsid w:val="0006785F"/>
    <w:rsid w:val="00070D92"/>
    <w:rsid w:val="0007364C"/>
    <w:rsid w:val="000828EB"/>
    <w:rsid w:val="00082C61"/>
    <w:rsid w:val="0009329D"/>
    <w:rsid w:val="00095948"/>
    <w:rsid w:val="0009685E"/>
    <w:rsid w:val="000A0263"/>
    <w:rsid w:val="000A0C9C"/>
    <w:rsid w:val="000A1E0B"/>
    <w:rsid w:val="000A3BFD"/>
    <w:rsid w:val="000A4D31"/>
    <w:rsid w:val="000A5571"/>
    <w:rsid w:val="000B0309"/>
    <w:rsid w:val="000B04B7"/>
    <w:rsid w:val="000C260E"/>
    <w:rsid w:val="000C6493"/>
    <w:rsid w:val="000E0F1D"/>
    <w:rsid w:val="000E1198"/>
    <w:rsid w:val="000E2EFE"/>
    <w:rsid w:val="000F0210"/>
    <w:rsid w:val="000F41E2"/>
    <w:rsid w:val="00100415"/>
    <w:rsid w:val="00103782"/>
    <w:rsid w:val="0010651F"/>
    <w:rsid w:val="00106C89"/>
    <w:rsid w:val="0012319B"/>
    <w:rsid w:val="0014110F"/>
    <w:rsid w:val="00145548"/>
    <w:rsid w:val="00155994"/>
    <w:rsid w:val="001645D9"/>
    <w:rsid w:val="00170AB4"/>
    <w:rsid w:val="001723F4"/>
    <w:rsid w:val="00172A6D"/>
    <w:rsid w:val="00173B1D"/>
    <w:rsid w:val="00173D0A"/>
    <w:rsid w:val="00175769"/>
    <w:rsid w:val="00175C2D"/>
    <w:rsid w:val="0018706A"/>
    <w:rsid w:val="00197C8E"/>
    <w:rsid w:val="001A176F"/>
    <w:rsid w:val="001B02B0"/>
    <w:rsid w:val="001B76BC"/>
    <w:rsid w:val="001C0B8D"/>
    <w:rsid w:val="001C2DA8"/>
    <w:rsid w:val="001D3926"/>
    <w:rsid w:val="001D54AB"/>
    <w:rsid w:val="001E10AE"/>
    <w:rsid w:val="001F2441"/>
    <w:rsid w:val="001F6EF4"/>
    <w:rsid w:val="001F7891"/>
    <w:rsid w:val="002069B5"/>
    <w:rsid w:val="00216F74"/>
    <w:rsid w:val="002176EB"/>
    <w:rsid w:val="00217899"/>
    <w:rsid w:val="00224807"/>
    <w:rsid w:val="002267B3"/>
    <w:rsid w:val="00233F62"/>
    <w:rsid w:val="002438D9"/>
    <w:rsid w:val="002444B1"/>
    <w:rsid w:val="002505E0"/>
    <w:rsid w:val="00256E7B"/>
    <w:rsid w:val="002629F0"/>
    <w:rsid w:val="00265289"/>
    <w:rsid w:val="0027073D"/>
    <w:rsid w:val="00274438"/>
    <w:rsid w:val="00276427"/>
    <w:rsid w:val="00287E8C"/>
    <w:rsid w:val="00290CB4"/>
    <w:rsid w:val="00294917"/>
    <w:rsid w:val="002975F2"/>
    <w:rsid w:val="00297A7D"/>
    <w:rsid w:val="002A37AF"/>
    <w:rsid w:val="002B4D4B"/>
    <w:rsid w:val="002C0AA1"/>
    <w:rsid w:val="002C1C61"/>
    <w:rsid w:val="002C497F"/>
    <w:rsid w:val="002C4C5E"/>
    <w:rsid w:val="002E2212"/>
    <w:rsid w:val="002E2B8A"/>
    <w:rsid w:val="002E3796"/>
    <w:rsid w:val="002E49B8"/>
    <w:rsid w:val="002F277E"/>
    <w:rsid w:val="002F57FD"/>
    <w:rsid w:val="0030477B"/>
    <w:rsid w:val="00305EC4"/>
    <w:rsid w:val="003121F0"/>
    <w:rsid w:val="003152E3"/>
    <w:rsid w:val="00316A07"/>
    <w:rsid w:val="00316E55"/>
    <w:rsid w:val="003218F2"/>
    <w:rsid w:val="0032351B"/>
    <w:rsid w:val="00325F21"/>
    <w:rsid w:val="00331B33"/>
    <w:rsid w:val="00332667"/>
    <w:rsid w:val="00344A11"/>
    <w:rsid w:val="00345E75"/>
    <w:rsid w:val="003520A4"/>
    <w:rsid w:val="003534CB"/>
    <w:rsid w:val="00353FC8"/>
    <w:rsid w:val="00354861"/>
    <w:rsid w:val="003601D3"/>
    <w:rsid w:val="00360596"/>
    <w:rsid w:val="00383927"/>
    <w:rsid w:val="00383A13"/>
    <w:rsid w:val="00386F7F"/>
    <w:rsid w:val="003947CE"/>
    <w:rsid w:val="00395BCF"/>
    <w:rsid w:val="003A5B98"/>
    <w:rsid w:val="003A5C48"/>
    <w:rsid w:val="003B08C0"/>
    <w:rsid w:val="003B2432"/>
    <w:rsid w:val="003B645F"/>
    <w:rsid w:val="003C2039"/>
    <w:rsid w:val="003C48FD"/>
    <w:rsid w:val="003C5415"/>
    <w:rsid w:val="003D54DB"/>
    <w:rsid w:val="003E1E68"/>
    <w:rsid w:val="003E21C1"/>
    <w:rsid w:val="003E70C9"/>
    <w:rsid w:val="003E754C"/>
    <w:rsid w:val="003F0459"/>
    <w:rsid w:val="003F0FB0"/>
    <w:rsid w:val="004001E2"/>
    <w:rsid w:val="00400AAF"/>
    <w:rsid w:val="004043F6"/>
    <w:rsid w:val="004119C4"/>
    <w:rsid w:val="0042072C"/>
    <w:rsid w:val="00422B4A"/>
    <w:rsid w:val="004316C3"/>
    <w:rsid w:val="00442E82"/>
    <w:rsid w:val="004474AF"/>
    <w:rsid w:val="004542FD"/>
    <w:rsid w:val="004546C7"/>
    <w:rsid w:val="0045733E"/>
    <w:rsid w:val="00462909"/>
    <w:rsid w:val="00466272"/>
    <w:rsid w:val="00470372"/>
    <w:rsid w:val="00471481"/>
    <w:rsid w:val="0047160F"/>
    <w:rsid w:val="004730E2"/>
    <w:rsid w:val="00476F7C"/>
    <w:rsid w:val="00477CD7"/>
    <w:rsid w:val="0048431C"/>
    <w:rsid w:val="00485015"/>
    <w:rsid w:val="004867FE"/>
    <w:rsid w:val="0049025D"/>
    <w:rsid w:val="0049225E"/>
    <w:rsid w:val="004A2488"/>
    <w:rsid w:val="004A2675"/>
    <w:rsid w:val="004A352C"/>
    <w:rsid w:val="004A3841"/>
    <w:rsid w:val="004A4A11"/>
    <w:rsid w:val="004B3A19"/>
    <w:rsid w:val="004C28FD"/>
    <w:rsid w:val="004C3A80"/>
    <w:rsid w:val="004D1599"/>
    <w:rsid w:val="004D2729"/>
    <w:rsid w:val="004E04A6"/>
    <w:rsid w:val="004E3E0B"/>
    <w:rsid w:val="004F0060"/>
    <w:rsid w:val="004F0F4F"/>
    <w:rsid w:val="004F252B"/>
    <w:rsid w:val="004F2C74"/>
    <w:rsid w:val="004F4E8B"/>
    <w:rsid w:val="004F6DF5"/>
    <w:rsid w:val="0050553F"/>
    <w:rsid w:val="00511456"/>
    <w:rsid w:val="00523083"/>
    <w:rsid w:val="005239EE"/>
    <w:rsid w:val="00526E19"/>
    <w:rsid w:val="00531C92"/>
    <w:rsid w:val="005327D7"/>
    <w:rsid w:val="00545094"/>
    <w:rsid w:val="005456B6"/>
    <w:rsid w:val="00550217"/>
    <w:rsid w:val="00552C28"/>
    <w:rsid w:val="0055313D"/>
    <w:rsid w:val="00554C96"/>
    <w:rsid w:val="005640DB"/>
    <w:rsid w:val="00583A7D"/>
    <w:rsid w:val="005A00B3"/>
    <w:rsid w:val="005A150F"/>
    <w:rsid w:val="005A2DC4"/>
    <w:rsid w:val="005A37F4"/>
    <w:rsid w:val="005A5017"/>
    <w:rsid w:val="005A545A"/>
    <w:rsid w:val="005A67E6"/>
    <w:rsid w:val="005B478F"/>
    <w:rsid w:val="005C07FC"/>
    <w:rsid w:val="005E01D3"/>
    <w:rsid w:val="005E50A7"/>
    <w:rsid w:val="005F4626"/>
    <w:rsid w:val="005F5CDC"/>
    <w:rsid w:val="00600CEB"/>
    <w:rsid w:val="00603E6C"/>
    <w:rsid w:val="00613B3F"/>
    <w:rsid w:val="006221A8"/>
    <w:rsid w:val="00630ABF"/>
    <w:rsid w:val="00631B2F"/>
    <w:rsid w:val="006362C3"/>
    <w:rsid w:val="006448D9"/>
    <w:rsid w:val="006559F6"/>
    <w:rsid w:val="00656115"/>
    <w:rsid w:val="006673BF"/>
    <w:rsid w:val="006678BC"/>
    <w:rsid w:val="00671532"/>
    <w:rsid w:val="00676C3D"/>
    <w:rsid w:val="00677494"/>
    <w:rsid w:val="006854A3"/>
    <w:rsid w:val="00686E96"/>
    <w:rsid w:val="00687E9E"/>
    <w:rsid w:val="00690D13"/>
    <w:rsid w:val="006915E9"/>
    <w:rsid w:val="00693C9C"/>
    <w:rsid w:val="006A0064"/>
    <w:rsid w:val="006A01B2"/>
    <w:rsid w:val="006B05D0"/>
    <w:rsid w:val="006B2722"/>
    <w:rsid w:val="006B70A8"/>
    <w:rsid w:val="006C6348"/>
    <w:rsid w:val="006C78E3"/>
    <w:rsid w:val="006D57A7"/>
    <w:rsid w:val="006E2E9A"/>
    <w:rsid w:val="006E3338"/>
    <w:rsid w:val="006E5E10"/>
    <w:rsid w:val="006F1067"/>
    <w:rsid w:val="006F759C"/>
    <w:rsid w:val="006F7EED"/>
    <w:rsid w:val="0070452C"/>
    <w:rsid w:val="0070656A"/>
    <w:rsid w:val="0071273F"/>
    <w:rsid w:val="00712D1A"/>
    <w:rsid w:val="007230E9"/>
    <w:rsid w:val="00727AF9"/>
    <w:rsid w:val="00727ED5"/>
    <w:rsid w:val="0073238E"/>
    <w:rsid w:val="00733691"/>
    <w:rsid w:val="007437DF"/>
    <w:rsid w:val="00745CA4"/>
    <w:rsid w:val="00746F94"/>
    <w:rsid w:val="00760D62"/>
    <w:rsid w:val="00770368"/>
    <w:rsid w:val="007728ED"/>
    <w:rsid w:val="00785FA6"/>
    <w:rsid w:val="0079464B"/>
    <w:rsid w:val="00797636"/>
    <w:rsid w:val="007A1ADD"/>
    <w:rsid w:val="007A7011"/>
    <w:rsid w:val="007B086B"/>
    <w:rsid w:val="007B2887"/>
    <w:rsid w:val="007C6F07"/>
    <w:rsid w:val="007C7A06"/>
    <w:rsid w:val="007D23BB"/>
    <w:rsid w:val="007D2881"/>
    <w:rsid w:val="007D70B1"/>
    <w:rsid w:val="007D7534"/>
    <w:rsid w:val="007E466D"/>
    <w:rsid w:val="007E4C80"/>
    <w:rsid w:val="00800035"/>
    <w:rsid w:val="00800A2E"/>
    <w:rsid w:val="00812598"/>
    <w:rsid w:val="00813816"/>
    <w:rsid w:val="00816D37"/>
    <w:rsid w:val="008171C0"/>
    <w:rsid w:val="008243FB"/>
    <w:rsid w:val="00824BA1"/>
    <w:rsid w:val="0083076E"/>
    <w:rsid w:val="00831ED6"/>
    <w:rsid w:val="00833895"/>
    <w:rsid w:val="008345B4"/>
    <w:rsid w:val="00835044"/>
    <w:rsid w:val="008350EB"/>
    <w:rsid w:val="008437F3"/>
    <w:rsid w:val="00845D5F"/>
    <w:rsid w:val="0085273C"/>
    <w:rsid w:val="008536DE"/>
    <w:rsid w:val="00862658"/>
    <w:rsid w:val="00864077"/>
    <w:rsid w:val="00871743"/>
    <w:rsid w:val="00872B14"/>
    <w:rsid w:val="008748DE"/>
    <w:rsid w:val="008820DD"/>
    <w:rsid w:val="00883BC1"/>
    <w:rsid w:val="00887B2B"/>
    <w:rsid w:val="00890419"/>
    <w:rsid w:val="00893FDB"/>
    <w:rsid w:val="00895B8F"/>
    <w:rsid w:val="00896394"/>
    <w:rsid w:val="008B5F29"/>
    <w:rsid w:val="008B70F4"/>
    <w:rsid w:val="008B729F"/>
    <w:rsid w:val="008B74FD"/>
    <w:rsid w:val="008C0B47"/>
    <w:rsid w:val="008C1095"/>
    <w:rsid w:val="008D019D"/>
    <w:rsid w:val="008D1AB7"/>
    <w:rsid w:val="008D2995"/>
    <w:rsid w:val="008D3B35"/>
    <w:rsid w:val="008D3FE6"/>
    <w:rsid w:val="008F06E9"/>
    <w:rsid w:val="008F51BB"/>
    <w:rsid w:val="008F5E18"/>
    <w:rsid w:val="008F75BD"/>
    <w:rsid w:val="008F778A"/>
    <w:rsid w:val="00903A1B"/>
    <w:rsid w:val="00903B23"/>
    <w:rsid w:val="00907871"/>
    <w:rsid w:val="00912210"/>
    <w:rsid w:val="009142B5"/>
    <w:rsid w:val="009160F3"/>
    <w:rsid w:val="009216EF"/>
    <w:rsid w:val="009225C0"/>
    <w:rsid w:val="00925C75"/>
    <w:rsid w:val="009301F7"/>
    <w:rsid w:val="00931999"/>
    <w:rsid w:val="00936572"/>
    <w:rsid w:val="0093702D"/>
    <w:rsid w:val="00942C04"/>
    <w:rsid w:val="009542E6"/>
    <w:rsid w:val="00955955"/>
    <w:rsid w:val="009617DE"/>
    <w:rsid w:val="009706B1"/>
    <w:rsid w:val="00972E3C"/>
    <w:rsid w:val="0097548C"/>
    <w:rsid w:val="009A0180"/>
    <w:rsid w:val="009A0B7D"/>
    <w:rsid w:val="009A1FA8"/>
    <w:rsid w:val="009A23D9"/>
    <w:rsid w:val="009A5988"/>
    <w:rsid w:val="009A7179"/>
    <w:rsid w:val="009C1E8C"/>
    <w:rsid w:val="009C20A0"/>
    <w:rsid w:val="009C3F52"/>
    <w:rsid w:val="009C5CEE"/>
    <w:rsid w:val="009D41C4"/>
    <w:rsid w:val="009D6F7D"/>
    <w:rsid w:val="009D7F53"/>
    <w:rsid w:val="009E18E7"/>
    <w:rsid w:val="009E75D9"/>
    <w:rsid w:val="009F0E8A"/>
    <w:rsid w:val="009F65E3"/>
    <w:rsid w:val="00A15089"/>
    <w:rsid w:val="00A21466"/>
    <w:rsid w:val="00A24CBE"/>
    <w:rsid w:val="00A26BE7"/>
    <w:rsid w:val="00A30A38"/>
    <w:rsid w:val="00A3145A"/>
    <w:rsid w:val="00A3345B"/>
    <w:rsid w:val="00A341AC"/>
    <w:rsid w:val="00A35800"/>
    <w:rsid w:val="00A37FA1"/>
    <w:rsid w:val="00A400D9"/>
    <w:rsid w:val="00A43C44"/>
    <w:rsid w:val="00A64AED"/>
    <w:rsid w:val="00A67391"/>
    <w:rsid w:val="00A70ECF"/>
    <w:rsid w:val="00A712AB"/>
    <w:rsid w:val="00A753B2"/>
    <w:rsid w:val="00A756C2"/>
    <w:rsid w:val="00A75C9A"/>
    <w:rsid w:val="00A86B49"/>
    <w:rsid w:val="00A95F70"/>
    <w:rsid w:val="00AA06F2"/>
    <w:rsid w:val="00AA33E4"/>
    <w:rsid w:val="00AB1D54"/>
    <w:rsid w:val="00AB4565"/>
    <w:rsid w:val="00AB69AB"/>
    <w:rsid w:val="00AB6F63"/>
    <w:rsid w:val="00AC5F8E"/>
    <w:rsid w:val="00AC6E1A"/>
    <w:rsid w:val="00AC7685"/>
    <w:rsid w:val="00AD1CF9"/>
    <w:rsid w:val="00AF201A"/>
    <w:rsid w:val="00AF2BF1"/>
    <w:rsid w:val="00AF76B6"/>
    <w:rsid w:val="00AF7A09"/>
    <w:rsid w:val="00B072F5"/>
    <w:rsid w:val="00B14742"/>
    <w:rsid w:val="00B23448"/>
    <w:rsid w:val="00B26D88"/>
    <w:rsid w:val="00B30C5F"/>
    <w:rsid w:val="00B32B61"/>
    <w:rsid w:val="00B34787"/>
    <w:rsid w:val="00B34E12"/>
    <w:rsid w:val="00B45C76"/>
    <w:rsid w:val="00B46EF7"/>
    <w:rsid w:val="00B50940"/>
    <w:rsid w:val="00B531AA"/>
    <w:rsid w:val="00B62C1C"/>
    <w:rsid w:val="00B723F2"/>
    <w:rsid w:val="00B72810"/>
    <w:rsid w:val="00B7454E"/>
    <w:rsid w:val="00B822D7"/>
    <w:rsid w:val="00B8761F"/>
    <w:rsid w:val="00B91594"/>
    <w:rsid w:val="00B9313D"/>
    <w:rsid w:val="00B97D52"/>
    <w:rsid w:val="00BA0B13"/>
    <w:rsid w:val="00BA1450"/>
    <w:rsid w:val="00BB4839"/>
    <w:rsid w:val="00BC20FD"/>
    <w:rsid w:val="00BC5EE5"/>
    <w:rsid w:val="00BC7867"/>
    <w:rsid w:val="00BE5405"/>
    <w:rsid w:val="00BE5AD9"/>
    <w:rsid w:val="00BF7493"/>
    <w:rsid w:val="00C122C8"/>
    <w:rsid w:val="00C24E9F"/>
    <w:rsid w:val="00C3173B"/>
    <w:rsid w:val="00C36706"/>
    <w:rsid w:val="00C42B66"/>
    <w:rsid w:val="00C44DBA"/>
    <w:rsid w:val="00C47BA3"/>
    <w:rsid w:val="00C520D8"/>
    <w:rsid w:val="00C53A82"/>
    <w:rsid w:val="00C56BE4"/>
    <w:rsid w:val="00C6114D"/>
    <w:rsid w:val="00C63A69"/>
    <w:rsid w:val="00C66FA2"/>
    <w:rsid w:val="00C67DC1"/>
    <w:rsid w:val="00C76EFC"/>
    <w:rsid w:val="00C947AC"/>
    <w:rsid w:val="00C951C3"/>
    <w:rsid w:val="00C9550F"/>
    <w:rsid w:val="00C97BF0"/>
    <w:rsid w:val="00CA28A9"/>
    <w:rsid w:val="00CA30E0"/>
    <w:rsid w:val="00CA5FF4"/>
    <w:rsid w:val="00CA7210"/>
    <w:rsid w:val="00CE2474"/>
    <w:rsid w:val="00CE6A4C"/>
    <w:rsid w:val="00CE7B46"/>
    <w:rsid w:val="00D05D03"/>
    <w:rsid w:val="00D2259F"/>
    <w:rsid w:val="00D23C22"/>
    <w:rsid w:val="00D24BA5"/>
    <w:rsid w:val="00D24C2A"/>
    <w:rsid w:val="00D3248A"/>
    <w:rsid w:val="00D3554C"/>
    <w:rsid w:val="00D4387B"/>
    <w:rsid w:val="00D51130"/>
    <w:rsid w:val="00D512BF"/>
    <w:rsid w:val="00D53FF1"/>
    <w:rsid w:val="00D54C45"/>
    <w:rsid w:val="00D553F2"/>
    <w:rsid w:val="00D5574F"/>
    <w:rsid w:val="00D5582B"/>
    <w:rsid w:val="00D56981"/>
    <w:rsid w:val="00D638FB"/>
    <w:rsid w:val="00D66ABF"/>
    <w:rsid w:val="00D70A37"/>
    <w:rsid w:val="00D740AB"/>
    <w:rsid w:val="00D77965"/>
    <w:rsid w:val="00D80170"/>
    <w:rsid w:val="00D8106E"/>
    <w:rsid w:val="00D82D7A"/>
    <w:rsid w:val="00D84248"/>
    <w:rsid w:val="00D9010A"/>
    <w:rsid w:val="00D9260C"/>
    <w:rsid w:val="00D949A5"/>
    <w:rsid w:val="00D97C8A"/>
    <w:rsid w:val="00DA0A7D"/>
    <w:rsid w:val="00DA6F7E"/>
    <w:rsid w:val="00DB337A"/>
    <w:rsid w:val="00DB431C"/>
    <w:rsid w:val="00DB6342"/>
    <w:rsid w:val="00DC3995"/>
    <w:rsid w:val="00DC63DF"/>
    <w:rsid w:val="00DD5E84"/>
    <w:rsid w:val="00DD7325"/>
    <w:rsid w:val="00DE0EC3"/>
    <w:rsid w:val="00DF58BE"/>
    <w:rsid w:val="00DF707B"/>
    <w:rsid w:val="00E04453"/>
    <w:rsid w:val="00E0608B"/>
    <w:rsid w:val="00E13194"/>
    <w:rsid w:val="00E1324C"/>
    <w:rsid w:val="00E17C37"/>
    <w:rsid w:val="00E24C1E"/>
    <w:rsid w:val="00E25AD9"/>
    <w:rsid w:val="00E27826"/>
    <w:rsid w:val="00E302E5"/>
    <w:rsid w:val="00E43F64"/>
    <w:rsid w:val="00E64C00"/>
    <w:rsid w:val="00E72BC6"/>
    <w:rsid w:val="00E816D2"/>
    <w:rsid w:val="00E83B4B"/>
    <w:rsid w:val="00E85AF2"/>
    <w:rsid w:val="00E864EC"/>
    <w:rsid w:val="00E86C05"/>
    <w:rsid w:val="00E86CA3"/>
    <w:rsid w:val="00E902A9"/>
    <w:rsid w:val="00E918D0"/>
    <w:rsid w:val="00E93FB4"/>
    <w:rsid w:val="00E95BDB"/>
    <w:rsid w:val="00EA190E"/>
    <w:rsid w:val="00EA5B33"/>
    <w:rsid w:val="00EB0735"/>
    <w:rsid w:val="00EB3695"/>
    <w:rsid w:val="00EB5761"/>
    <w:rsid w:val="00EC3352"/>
    <w:rsid w:val="00ED3095"/>
    <w:rsid w:val="00ED37A2"/>
    <w:rsid w:val="00EE4044"/>
    <w:rsid w:val="00EE47DE"/>
    <w:rsid w:val="00EE49F2"/>
    <w:rsid w:val="00EF2CBE"/>
    <w:rsid w:val="00EF4E0D"/>
    <w:rsid w:val="00EF77F3"/>
    <w:rsid w:val="00F01926"/>
    <w:rsid w:val="00F02622"/>
    <w:rsid w:val="00F03446"/>
    <w:rsid w:val="00F122FC"/>
    <w:rsid w:val="00F12611"/>
    <w:rsid w:val="00F13A3D"/>
    <w:rsid w:val="00F1746E"/>
    <w:rsid w:val="00F305A6"/>
    <w:rsid w:val="00F37B78"/>
    <w:rsid w:val="00F45539"/>
    <w:rsid w:val="00F45D73"/>
    <w:rsid w:val="00F606F7"/>
    <w:rsid w:val="00F60BEE"/>
    <w:rsid w:val="00F62E90"/>
    <w:rsid w:val="00F65C2D"/>
    <w:rsid w:val="00F738AC"/>
    <w:rsid w:val="00F747F6"/>
    <w:rsid w:val="00F86F9D"/>
    <w:rsid w:val="00F91FC1"/>
    <w:rsid w:val="00F93221"/>
    <w:rsid w:val="00FA0D6C"/>
    <w:rsid w:val="00FA1256"/>
    <w:rsid w:val="00FA5711"/>
    <w:rsid w:val="00FB3114"/>
    <w:rsid w:val="00FB576D"/>
    <w:rsid w:val="00FC4484"/>
    <w:rsid w:val="00FD0B8C"/>
    <w:rsid w:val="00FD193E"/>
    <w:rsid w:val="00FD2FD3"/>
    <w:rsid w:val="00FD420D"/>
    <w:rsid w:val="00FE3741"/>
    <w:rsid w:val="00FE4BEE"/>
    <w:rsid w:val="00FF3255"/>
    <w:rsid w:val="00FF4D3F"/>
    <w:rsid w:val="00FF5C9D"/>
    <w:rsid w:val="00FF6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553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ko-KR"/>
    </w:rPr>
  </w:style>
  <w:style w:type="paragraph" w:styleId="Heading2">
    <w:name w:val="heading 2"/>
    <w:basedOn w:val="Normal"/>
    <w:next w:val="Normal"/>
    <w:link w:val="Heading2Char"/>
    <w:uiPriority w:val="9"/>
    <w:unhideWhenUsed/>
    <w:qFormat/>
    <w:rsid w:val="009160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6EF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A43C4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A13"/>
    <w:pPr>
      <w:ind w:left="720"/>
      <w:contextualSpacing/>
    </w:pPr>
  </w:style>
  <w:style w:type="paragraph" w:styleId="BalloonText">
    <w:name w:val="Balloon Text"/>
    <w:basedOn w:val="Normal"/>
    <w:link w:val="BalloonTextChar"/>
    <w:uiPriority w:val="99"/>
    <w:semiHidden/>
    <w:unhideWhenUsed/>
    <w:rsid w:val="00693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C9C"/>
    <w:rPr>
      <w:rFonts w:ascii="Tahoma" w:hAnsi="Tahoma" w:cs="Tahoma"/>
      <w:sz w:val="16"/>
      <w:szCs w:val="16"/>
    </w:rPr>
  </w:style>
  <w:style w:type="character" w:customStyle="1" w:styleId="Heading5Char">
    <w:name w:val="Heading 5 Char"/>
    <w:basedOn w:val="DefaultParagraphFont"/>
    <w:link w:val="Heading5"/>
    <w:uiPriority w:val="9"/>
    <w:rsid w:val="00A43C44"/>
    <w:rPr>
      <w:rFonts w:ascii="Times New Roman" w:eastAsia="Times New Roman" w:hAnsi="Times New Roman" w:cs="Times New Roman"/>
      <w:b/>
      <w:bCs/>
      <w:sz w:val="20"/>
      <w:szCs w:val="20"/>
    </w:rPr>
  </w:style>
  <w:style w:type="paragraph" w:styleId="BodyText">
    <w:name w:val="Body Text"/>
    <w:basedOn w:val="Normal"/>
    <w:link w:val="BodyTextChar"/>
    <w:uiPriority w:val="99"/>
    <w:semiHidden/>
    <w:unhideWhenUsed/>
    <w:rsid w:val="00A43C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43C4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2474"/>
    <w:rPr>
      <w:color w:val="0000FF" w:themeColor="hyperlink"/>
      <w:u w:val="single"/>
    </w:rPr>
  </w:style>
  <w:style w:type="paragraph" w:styleId="Header">
    <w:name w:val="header"/>
    <w:basedOn w:val="Normal"/>
    <w:link w:val="HeaderChar"/>
    <w:uiPriority w:val="99"/>
    <w:unhideWhenUsed/>
    <w:rsid w:val="00447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4AF"/>
  </w:style>
  <w:style w:type="paragraph" w:styleId="Footer">
    <w:name w:val="footer"/>
    <w:basedOn w:val="Normal"/>
    <w:link w:val="FooterChar"/>
    <w:uiPriority w:val="99"/>
    <w:unhideWhenUsed/>
    <w:rsid w:val="00447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4AF"/>
  </w:style>
  <w:style w:type="character" w:styleId="CommentReference">
    <w:name w:val="annotation reference"/>
    <w:basedOn w:val="DefaultParagraphFont"/>
    <w:uiPriority w:val="99"/>
    <w:semiHidden/>
    <w:unhideWhenUsed/>
    <w:rsid w:val="007C7A06"/>
    <w:rPr>
      <w:sz w:val="16"/>
      <w:szCs w:val="16"/>
    </w:rPr>
  </w:style>
  <w:style w:type="paragraph" w:styleId="CommentText">
    <w:name w:val="annotation text"/>
    <w:basedOn w:val="Normal"/>
    <w:link w:val="CommentTextChar"/>
    <w:uiPriority w:val="99"/>
    <w:semiHidden/>
    <w:unhideWhenUsed/>
    <w:rsid w:val="007C7A06"/>
    <w:pPr>
      <w:spacing w:line="240" w:lineRule="auto"/>
    </w:pPr>
    <w:rPr>
      <w:sz w:val="20"/>
      <w:szCs w:val="20"/>
    </w:rPr>
  </w:style>
  <w:style w:type="character" w:customStyle="1" w:styleId="CommentTextChar">
    <w:name w:val="Comment Text Char"/>
    <w:basedOn w:val="DefaultParagraphFont"/>
    <w:link w:val="CommentText"/>
    <w:uiPriority w:val="99"/>
    <w:semiHidden/>
    <w:rsid w:val="007C7A06"/>
    <w:rPr>
      <w:sz w:val="20"/>
      <w:szCs w:val="20"/>
    </w:rPr>
  </w:style>
  <w:style w:type="paragraph" w:styleId="CommentSubject">
    <w:name w:val="annotation subject"/>
    <w:basedOn w:val="CommentText"/>
    <w:next w:val="CommentText"/>
    <w:link w:val="CommentSubjectChar"/>
    <w:uiPriority w:val="99"/>
    <w:semiHidden/>
    <w:unhideWhenUsed/>
    <w:rsid w:val="007C7A06"/>
    <w:rPr>
      <w:b/>
      <w:bCs/>
    </w:rPr>
  </w:style>
  <w:style w:type="character" w:customStyle="1" w:styleId="CommentSubjectChar">
    <w:name w:val="Comment Subject Char"/>
    <w:basedOn w:val="CommentTextChar"/>
    <w:link w:val="CommentSubject"/>
    <w:uiPriority w:val="99"/>
    <w:semiHidden/>
    <w:rsid w:val="007C7A06"/>
    <w:rPr>
      <w:b/>
      <w:bCs/>
      <w:sz w:val="20"/>
      <w:szCs w:val="20"/>
    </w:rPr>
  </w:style>
  <w:style w:type="table" w:styleId="TableGrid">
    <w:name w:val="Table Grid"/>
    <w:basedOn w:val="TableNormal"/>
    <w:uiPriority w:val="59"/>
    <w:rsid w:val="00686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46EF7"/>
    <w:rPr>
      <w:rFonts w:asciiTheme="majorHAnsi" w:eastAsiaTheme="majorEastAsia" w:hAnsiTheme="majorHAnsi" w:cstheme="majorBidi"/>
      <w:b/>
      <w:bCs/>
      <w:color w:val="4F81BD" w:themeColor="accent1"/>
    </w:rPr>
  </w:style>
  <w:style w:type="paragraph" w:customStyle="1" w:styleId="Normal2">
    <w:name w:val="Normal2"/>
    <w:basedOn w:val="Normal"/>
    <w:next w:val="Normal"/>
    <w:link w:val="Normal2Char"/>
    <w:uiPriority w:val="99"/>
    <w:rsid w:val="004A3841"/>
    <w:pPr>
      <w:spacing w:after="0" w:line="280" w:lineRule="atLeast"/>
    </w:pPr>
    <w:rPr>
      <w:rFonts w:ascii="Times New Roman" w:eastAsia="Times New Roman" w:hAnsi="Times New Roman" w:cs="Times New Roman"/>
      <w:sz w:val="24"/>
      <w:szCs w:val="24"/>
    </w:rPr>
  </w:style>
  <w:style w:type="character" w:customStyle="1" w:styleId="Normal2Char">
    <w:name w:val="Normal2 Char"/>
    <w:link w:val="Normal2"/>
    <w:uiPriority w:val="99"/>
    <w:rsid w:val="004A384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0553F"/>
    <w:rPr>
      <w:rFonts w:asciiTheme="majorHAnsi" w:eastAsiaTheme="majorEastAsia" w:hAnsiTheme="majorHAnsi" w:cstheme="majorBidi"/>
      <w:b/>
      <w:bCs/>
      <w:color w:val="365F91" w:themeColor="accent1" w:themeShade="BF"/>
      <w:sz w:val="28"/>
      <w:szCs w:val="28"/>
      <w:lang w:eastAsia="ko-KR"/>
    </w:rPr>
  </w:style>
  <w:style w:type="character" w:customStyle="1" w:styleId="Heading2Char">
    <w:name w:val="Heading 2 Char"/>
    <w:basedOn w:val="DefaultParagraphFont"/>
    <w:link w:val="Heading2"/>
    <w:uiPriority w:val="9"/>
    <w:rsid w:val="009160F3"/>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D512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12BF"/>
    <w:rPr>
      <w:sz w:val="20"/>
      <w:szCs w:val="20"/>
    </w:rPr>
  </w:style>
  <w:style w:type="character" w:styleId="EndnoteReference">
    <w:name w:val="endnote reference"/>
    <w:basedOn w:val="DefaultParagraphFont"/>
    <w:uiPriority w:val="99"/>
    <w:semiHidden/>
    <w:unhideWhenUsed/>
    <w:rsid w:val="00D512BF"/>
    <w:rPr>
      <w:vertAlign w:val="superscript"/>
    </w:rPr>
  </w:style>
  <w:style w:type="paragraph" w:styleId="FootnoteText">
    <w:name w:val="footnote text"/>
    <w:basedOn w:val="Normal"/>
    <w:link w:val="FootnoteTextChar"/>
    <w:uiPriority w:val="99"/>
    <w:semiHidden/>
    <w:unhideWhenUsed/>
    <w:rsid w:val="003605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0596"/>
    <w:rPr>
      <w:sz w:val="20"/>
      <w:szCs w:val="20"/>
    </w:rPr>
  </w:style>
  <w:style w:type="character" w:styleId="FootnoteReference">
    <w:name w:val="footnote reference"/>
    <w:basedOn w:val="DefaultParagraphFont"/>
    <w:uiPriority w:val="99"/>
    <w:semiHidden/>
    <w:unhideWhenUsed/>
    <w:rsid w:val="00360596"/>
    <w:rPr>
      <w:vertAlign w:val="superscript"/>
    </w:rPr>
  </w:style>
  <w:style w:type="paragraph" w:customStyle="1" w:styleId="Default">
    <w:name w:val="Default"/>
    <w:rsid w:val="009F0E8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DE0E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0EC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553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ko-KR"/>
    </w:rPr>
  </w:style>
  <w:style w:type="paragraph" w:styleId="Heading2">
    <w:name w:val="heading 2"/>
    <w:basedOn w:val="Normal"/>
    <w:next w:val="Normal"/>
    <w:link w:val="Heading2Char"/>
    <w:uiPriority w:val="9"/>
    <w:unhideWhenUsed/>
    <w:qFormat/>
    <w:rsid w:val="009160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6EF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A43C4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A13"/>
    <w:pPr>
      <w:ind w:left="720"/>
      <w:contextualSpacing/>
    </w:pPr>
  </w:style>
  <w:style w:type="paragraph" w:styleId="BalloonText">
    <w:name w:val="Balloon Text"/>
    <w:basedOn w:val="Normal"/>
    <w:link w:val="BalloonTextChar"/>
    <w:uiPriority w:val="99"/>
    <w:semiHidden/>
    <w:unhideWhenUsed/>
    <w:rsid w:val="00693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C9C"/>
    <w:rPr>
      <w:rFonts w:ascii="Tahoma" w:hAnsi="Tahoma" w:cs="Tahoma"/>
      <w:sz w:val="16"/>
      <w:szCs w:val="16"/>
    </w:rPr>
  </w:style>
  <w:style w:type="character" w:customStyle="1" w:styleId="Heading5Char">
    <w:name w:val="Heading 5 Char"/>
    <w:basedOn w:val="DefaultParagraphFont"/>
    <w:link w:val="Heading5"/>
    <w:uiPriority w:val="9"/>
    <w:rsid w:val="00A43C44"/>
    <w:rPr>
      <w:rFonts w:ascii="Times New Roman" w:eastAsia="Times New Roman" w:hAnsi="Times New Roman" w:cs="Times New Roman"/>
      <w:b/>
      <w:bCs/>
      <w:sz w:val="20"/>
      <w:szCs w:val="20"/>
    </w:rPr>
  </w:style>
  <w:style w:type="paragraph" w:styleId="BodyText">
    <w:name w:val="Body Text"/>
    <w:basedOn w:val="Normal"/>
    <w:link w:val="BodyTextChar"/>
    <w:uiPriority w:val="99"/>
    <w:semiHidden/>
    <w:unhideWhenUsed/>
    <w:rsid w:val="00A43C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43C4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2474"/>
    <w:rPr>
      <w:color w:val="0000FF" w:themeColor="hyperlink"/>
      <w:u w:val="single"/>
    </w:rPr>
  </w:style>
  <w:style w:type="paragraph" w:styleId="Header">
    <w:name w:val="header"/>
    <w:basedOn w:val="Normal"/>
    <w:link w:val="HeaderChar"/>
    <w:uiPriority w:val="99"/>
    <w:unhideWhenUsed/>
    <w:rsid w:val="00447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4AF"/>
  </w:style>
  <w:style w:type="paragraph" w:styleId="Footer">
    <w:name w:val="footer"/>
    <w:basedOn w:val="Normal"/>
    <w:link w:val="FooterChar"/>
    <w:uiPriority w:val="99"/>
    <w:unhideWhenUsed/>
    <w:rsid w:val="00447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4AF"/>
  </w:style>
  <w:style w:type="character" w:styleId="CommentReference">
    <w:name w:val="annotation reference"/>
    <w:basedOn w:val="DefaultParagraphFont"/>
    <w:uiPriority w:val="99"/>
    <w:semiHidden/>
    <w:unhideWhenUsed/>
    <w:rsid w:val="007C7A06"/>
    <w:rPr>
      <w:sz w:val="16"/>
      <w:szCs w:val="16"/>
    </w:rPr>
  </w:style>
  <w:style w:type="paragraph" w:styleId="CommentText">
    <w:name w:val="annotation text"/>
    <w:basedOn w:val="Normal"/>
    <w:link w:val="CommentTextChar"/>
    <w:uiPriority w:val="99"/>
    <w:semiHidden/>
    <w:unhideWhenUsed/>
    <w:rsid w:val="007C7A06"/>
    <w:pPr>
      <w:spacing w:line="240" w:lineRule="auto"/>
    </w:pPr>
    <w:rPr>
      <w:sz w:val="20"/>
      <w:szCs w:val="20"/>
    </w:rPr>
  </w:style>
  <w:style w:type="character" w:customStyle="1" w:styleId="CommentTextChar">
    <w:name w:val="Comment Text Char"/>
    <w:basedOn w:val="DefaultParagraphFont"/>
    <w:link w:val="CommentText"/>
    <w:uiPriority w:val="99"/>
    <w:semiHidden/>
    <w:rsid w:val="007C7A06"/>
    <w:rPr>
      <w:sz w:val="20"/>
      <w:szCs w:val="20"/>
    </w:rPr>
  </w:style>
  <w:style w:type="paragraph" w:styleId="CommentSubject">
    <w:name w:val="annotation subject"/>
    <w:basedOn w:val="CommentText"/>
    <w:next w:val="CommentText"/>
    <w:link w:val="CommentSubjectChar"/>
    <w:uiPriority w:val="99"/>
    <w:semiHidden/>
    <w:unhideWhenUsed/>
    <w:rsid w:val="007C7A06"/>
    <w:rPr>
      <w:b/>
      <w:bCs/>
    </w:rPr>
  </w:style>
  <w:style w:type="character" w:customStyle="1" w:styleId="CommentSubjectChar">
    <w:name w:val="Comment Subject Char"/>
    <w:basedOn w:val="CommentTextChar"/>
    <w:link w:val="CommentSubject"/>
    <w:uiPriority w:val="99"/>
    <w:semiHidden/>
    <w:rsid w:val="007C7A06"/>
    <w:rPr>
      <w:b/>
      <w:bCs/>
      <w:sz w:val="20"/>
      <w:szCs w:val="20"/>
    </w:rPr>
  </w:style>
  <w:style w:type="table" w:styleId="TableGrid">
    <w:name w:val="Table Grid"/>
    <w:basedOn w:val="TableNormal"/>
    <w:uiPriority w:val="59"/>
    <w:rsid w:val="00686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46EF7"/>
    <w:rPr>
      <w:rFonts w:asciiTheme="majorHAnsi" w:eastAsiaTheme="majorEastAsia" w:hAnsiTheme="majorHAnsi" w:cstheme="majorBidi"/>
      <w:b/>
      <w:bCs/>
      <w:color w:val="4F81BD" w:themeColor="accent1"/>
    </w:rPr>
  </w:style>
  <w:style w:type="paragraph" w:customStyle="1" w:styleId="Normal2">
    <w:name w:val="Normal2"/>
    <w:basedOn w:val="Normal"/>
    <w:next w:val="Normal"/>
    <w:link w:val="Normal2Char"/>
    <w:uiPriority w:val="99"/>
    <w:rsid w:val="004A3841"/>
    <w:pPr>
      <w:spacing w:after="0" w:line="280" w:lineRule="atLeast"/>
    </w:pPr>
    <w:rPr>
      <w:rFonts w:ascii="Times New Roman" w:eastAsia="Times New Roman" w:hAnsi="Times New Roman" w:cs="Times New Roman"/>
      <w:sz w:val="24"/>
      <w:szCs w:val="24"/>
    </w:rPr>
  </w:style>
  <w:style w:type="character" w:customStyle="1" w:styleId="Normal2Char">
    <w:name w:val="Normal2 Char"/>
    <w:link w:val="Normal2"/>
    <w:uiPriority w:val="99"/>
    <w:rsid w:val="004A384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0553F"/>
    <w:rPr>
      <w:rFonts w:asciiTheme="majorHAnsi" w:eastAsiaTheme="majorEastAsia" w:hAnsiTheme="majorHAnsi" w:cstheme="majorBidi"/>
      <w:b/>
      <w:bCs/>
      <w:color w:val="365F91" w:themeColor="accent1" w:themeShade="BF"/>
      <w:sz w:val="28"/>
      <w:szCs w:val="28"/>
      <w:lang w:eastAsia="ko-KR"/>
    </w:rPr>
  </w:style>
  <w:style w:type="character" w:customStyle="1" w:styleId="Heading2Char">
    <w:name w:val="Heading 2 Char"/>
    <w:basedOn w:val="DefaultParagraphFont"/>
    <w:link w:val="Heading2"/>
    <w:uiPriority w:val="9"/>
    <w:rsid w:val="009160F3"/>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semiHidden/>
    <w:unhideWhenUsed/>
    <w:rsid w:val="00D512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12BF"/>
    <w:rPr>
      <w:sz w:val="20"/>
      <w:szCs w:val="20"/>
    </w:rPr>
  </w:style>
  <w:style w:type="character" w:styleId="EndnoteReference">
    <w:name w:val="endnote reference"/>
    <w:basedOn w:val="DefaultParagraphFont"/>
    <w:uiPriority w:val="99"/>
    <w:semiHidden/>
    <w:unhideWhenUsed/>
    <w:rsid w:val="00D512BF"/>
    <w:rPr>
      <w:vertAlign w:val="superscript"/>
    </w:rPr>
  </w:style>
  <w:style w:type="paragraph" w:styleId="FootnoteText">
    <w:name w:val="footnote text"/>
    <w:basedOn w:val="Normal"/>
    <w:link w:val="FootnoteTextChar"/>
    <w:uiPriority w:val="99"/>
    <w:semiHidden/>
    <w:unhideWhenUsed/>
    <w:rsid w:val="003605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0596"/>
    <w:rPr>
      <w:sz w:val="20"/>
      <w:szCs w:val="20"/>
    </w:rPr>
  </w:style>
  <w:style w:type="character" w:styleId="FootnoteReference">
    <w:name w:val="footnote reference"/>
    <w:basedOn w:val="DefaultParagraphFont"/>
    <w:uiPriority w:val="99"/>
    <w:semiHidden/>
    <w:unhideWhenUsed/>
    <w:rsid w:val="00360596"/>
    <w:rPr>
      <w:vertAlign w:val="superscript"/>
    </w:rPr>
  </w:style>
  <w:style w:type="paragraph" w:customStyle="1" w:styleId="Default">
    <w:name w:val="Default"/>
    <w:rsid w:val="009F0E8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DE0E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0E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619036">
      <w:bodyDiv w:val="1"/>
      <w:marLeft w:val="0"/>
      <w:marRight w:val="0"/>
      <w:marTop w:val="0"/>
      <w:marBottom w:val="0"/>
      <w:divBdr>
        <w:top w:val="none" w:sz="0" w:space="0" w:color="auto"/>
        <w:left w:val="none" w:sz="0" w:space="0" w:color="auto"/>
        <w:bottom w:val="none" w:sz="0" w:space="0" w:color="auto"/>
        <w:right w:val="none" w:sz="0" w:space="0" w:color="auto"/>
      </w:divBdr>
    </w:div>
    <w:div w:id="374937448">
      <w:bodyDiv w:val="1"/>
      <w:marLeft w:val="0"/>
      <w:marRight w:val="0"/>
      <w:marTop w:val="0"/>
      <w:marBottom w:val="0"/>
      <w:divBdr>
        <w:top w:val="none" w:sz="0" w:space="0" w:color="auto"/>
        <w:left w:val="none" w:sz="0" w:space="0" w:color="auto"/>
        <w:bottom w:val="none" w:sz="0" w:space="0" w:color="auto"/>
        <w:right w:val="none" w:sz="0" w:space="0" w:color="auto"/>
      </w:divBdr>
      <w:divsChild>
        <w:div w:id="2095465817">
          <w:marLeft w:val="0"/>
          <w:marRight w:val="0"/>
          <w:marTop w:val="0"/>
          <w:marBottom w:val="0"/>
          <w:divBdr>
            <w:top w:val="none" w:sz="0" w:space="0" w:color="auto"/>
            <w:left w:val="none" w:sz="0" w:space="0" w:color="auto"/>
            <w:bottom w:val="none" w:sz="0" w:space="0" w:color="auto"/>
            <w:right w:val="none" w:sz="0" w:space="0" w:color="auto"/>
          </w:divBdr>
        </w:div>
      </w:divsChild>
    </w:div>
    <w:div w:id="435097241">
      <w:bodyDiv w:val="1"/>
      <w:marLeft w:val="0"/>
      <w:marRight w:val="0"/>
      <w:marTop w:val="0"/>
      <w:marBottom w:val="0"/>
      <w:divBdr>
        <w:top w:val="none" w:sz="0" w:space="0" w:color="auto"/>
        <w:left w:val="none" w:sz="0" w:space="0" w:color="auto"/>
        <w:bottom w:val="none" w:sz="0" w:space="0" w:color="auto"/>
        <w:right w:val="none" w:sz="0" w:space="0" w:color="auto"/>
      </w:divBdr>
      <w:divsChild>
        <w:div w:id="1597246088">
          <w:marLeft w:val="0"/>
          <w:marRight w:val="0"/>
          <w:marTop w:val="0"/>
          <w:marBottom w:val="0"/>
          <w:divBdr>
            <w:top w:val="none" w:sz="0" w:space="0" w:color="auto"/>
            <w:left w:val="none" w:sz="0" w:space="0" w:color="auto"/>
            <w:bottom w:val="none" w:sz="0" w:space="0" w:color="auto"/>
            <w:right w:val="none" w:sz="0" w:space="0" w:color="auto"/>
          </w:divBdr>
          <w:divsChild>
            <w:div w:id="917136317">
              <w:marLeft w:val="0"/>
              <w:marRight w:val="0"/>
              <w:marTop w:val="0"/>
              <w:marBottom w:val="0"/>
              <w:divBdr>
                <w:top w:val="none" w:sz="0" w:space="0" w:color="auto"/>
                <w:left w:val="none" w:sz="0" w:space="0" w:color="auto"/>
                <w:bottom w:val="none" w:sz="0" w:space="0" w:color="auto"/>
                <w:right w:val="none" w:sz="0" w:space="0" w:color="auto"/>
              </w:divBdr>
              <w:divsChild>
                <w:div w:id="1956711652">
                  <w:marLeft w:val="0"/>
                  <w:marRight w:val="0"/>
                  <w:marTop w:val="0"/>
                  <w:marBottom w:val="0"/>
                  <w:divBdr>
                    <w:top w:val="none" w:sz="0" w:space="0" w:color="auto"/>
                    <w:left w:val="none" w:sz="0" w:space="0" w:color="auto"/>
                    <w:bottom w:val="none" w:sz="0" w:space="0" w:color="auto"/>
                    <w:right w:val="none" w:sz="0" w:space="0" w:color="auto"/>
                  </w:divBdr>
                  <w:divsChild>
                    <w:div w:id="405541018">
                      <w:marLeft w:val="0"/>
                      <w:marRight w:val="0"/>
                      <w:marTop w:val="135"/>
                      <w:marBottom w:val="270"/>
                      <w:divBdr>
                        <w:top w:val="none" w:sz="0" w:space="0" w:color="auto"/>
                        <w:left w:val="none" w:sz="0" w:space="0" w:color="auto"/>
                        <w:bottom w:val="none" w:sz="0" w:space="0" w:color="auto"/>
                        <w:right w:val="none" w:sz="0" w:space="0" w:color="auto"/>
                      </w:divBdr>
                      <w:divsChild>
                        <w:div w:id="9560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351816">
      <w:bodyDiv w:val="1"/>
      <w:marLeft w:val="0"/>
      <w:marRight w:val="0"/>
      <w:marTop w:val="0"/>
      <w:marBottom w:val="0"/>
      <w:divBdr>
        <w:top w:val="none" w:sz="0" w:space="0" w:color="auto"/>
        <w:left w:val="none" w:sz="0" w:space="0" w:color="auto"/>
        <w:bottom w:val="none" w:sz="0" w:space="0" w:color="auto"/>
        <w:right w:val="none" w:sz="0" w:space="0" w:color="auto"/>
      </w:divBdr>
    </w:div>
    <w:div w:id="721951776">
      <w:bodyDiv w:val="1"/>
      <w:marLeft w:val="0"/>
      <w:marRight w:val="0"/>
      <w:marTop w:val="0"/>
      <w:marBottom w:val="0"/>
      <w:divBdr>
        <w:top w:val="none" w:sz="0" w:space="0" w:color="auto"/>
        <w:left w:val="none" w:sz="0" w:space="0" w:color="auto"/>
        <w:bottom w:val="none" w:sz="0" w:space="0" w:color="auto"/>
        <w:right w:val="none" w:sz="0" w:space="0" w:color="auto"/>
      </w:divBdr>
    </w:div>
    <w:div w:id="727191887">
      <w:bodyDiv w:val="1"/>
      <w:marLeft w:val="0"/>
      <w:marRight w:val="0"/>
      <w:marTop w:val="0"/>
      <w:marBottom w:val="0"/>
      <w:divBdr>
        <w:top w:val="none" w:sz="0" w:space="0" w:color="auto"/>
        <w:left w:val="none" w:sz="0" w:space="0" w:color="auto"/>
        <w:bottom w:val="none" w:sz="0" w:space="0" w:color="auto"/>
        <w:right w:val="none" w:sz="0" w:space="0" w:color="auto"/>
      </w:divBdr>
    </w:div>
    <w:div w:id="1071808039">
      <w:bodyDiv w:val="1"/>
      <w:marLeft w:val="0"/>
      <w:marRight w:val="0"/>
      <w:marTop w:val="0"/>
      <w:marBottom w:val="0"/>
      <w:divBdr>
        <w:top w:val="none" w:sz="0" w:space="0" w:color="auto"/>
        <w:left w:val="none" w:sz="0" w:space="0" w:color="auto"/>
        <w:bottom w:val="none" w:sz="0" w:space="0" w:color="auto"/>
        <w:right w:val="none" w:sz="0" w:space="0" w:color="auto"/>
      </w:divBdr>
    </w:div>
    <w:div w:id="1574579250">
      <w:bodyDiv w:val="1"/>
      <w:marLeft w:val="0"/>
      <w:marRight w:val="0"/>
      <w:marTop w:val="0"/>
      <w:marBottom w:val="0"/>
      <w:divBdr>
        <w:top w:val="none" w:sz="0" w:space="0" w:color="auto"/>
        <w:left w:val="none" w:sz="0" w:space="0" w:color="auto"/>
        <w:bottom w:val="none" w:sz="0" w:space="0" w:color="auto"/>
        <w:right w:val="none" w:sz="0" w:space="0" w:color="auto"/>
      </w:divBdr>
      <w:divsChild>
        <w:div w:id="1459957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deeresources.com" TargetMode="External"/><Relationship Id="rId10" Type="http://schemas.openxmlformats.org/officeDocument/2006/relationships/hyperlink" Target="http://www.deeresources.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3CCBF-6B0A-44DA-9491-58A0E4843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4483</Words>
  <Characters>25554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Southern California Edison</Company>
  <LinksUpToDate>false</LinksUpToDate>
  <CharactersWithSpaces>29978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Fergadiotti, Andres G.</dc:creator>
  <cp:lastModifiedBy>Jenny Roecks</cp:lastModifiedBy>
  <cp:revision>2</cp:revision>
  <cp:lastPrinted>2015-04-29T14:46:00Z</cp:lastPrinted>
  <dcterms:created xsi:type="dcterms:W3CDTF">2015-04-29T20:06:00Z</dcterms:created>
  <dcterms:modified xsi:type="dcterms:W3CDTF">2015-04-29T20:06:00Z</dcterms:modified>
</cp:coreProperties>
</file>