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A0867" w14:textId="1C3EC477" w:rsidR="00DD6B5E" w:rsidRPr="00472CBE" w:rsidRDefault="003129E8" w:rsidP="00DD6B5E">
      <w:pPr>
        <w:jc w:val="right"/>
        <w:rPr>
          <w:rFonts w:cs="Arial"/>
          <w:b/>
          <w:sz w:val="48"/>
          <w:szCs w:val="48"/>
        </w:rPr>
      </w:pPr>
      <w:bookmarkStart w:id="0" w:name="_Toc153189646"/>
      <w:bookmarkStart w:id="1" w:name="_GoBack"/>
      <w:bookmarkEnd w:id="1"/>
      <w:r w:rsidRPr="00472CBE">
        <w:rPr>
          <w:rFonts w:cs="Arial"/>
          <w:b/>
          <w:sz w:val="48"/>
          <w:szCs w:val="48"/>
        </w:rPr>
        <w:t>Work Paper</w:t>
      </w:r>
      <w:bookmarkEnd w:id="0"/>
      <w:r w:rsidR="00560E6F" w:rsidRPr="00472CBE">
        <w:rPr>
          <w:rFonts w:cs="Arial"/>
          <w:b/>
          <w:color w:val="FF0000"/>
          <w:sz w:val="48"/>
          <w:szCs w:val="48"/>
        </w:rPr>
        <w:t xml:space="preserve"> </w:t>
      </w:r>
      <w:r w:rsidR="00A534E7" w:rsidRPr="00472CBE">
        <w:rPr>
          <w:rFonts w:cs="Arial"/>
          <w:b/>
          <w:sz w:val="48"/>
          <w:szCs w:val="48"/>
        </w:rPr>
        <w:t>SCE13WP008</w:t>
      </w:r>
    </w:p>
    <w:p w14:paraId="393A0868" w14:textId="6C3122C9" w:rsidR="00A167EC" w:rsidRPr="00472CBE" w:rsidRDefault="00A534E7" w:rsidP="00A167EC">
      <w:pPr>
        <w:jc w:val="right"/>
        <w:rPr>
          <w:rFonts w:cs="Arial"/>
          <w:b/>
          <w:color w:val="FF0000"/>
          <w:sz w:val="48"/>
          <w:szCs w:val="48"/>
        </w:rPr>
      </w:pPr>
      <w:r w:rsidRPr="00472CBE">
        <w:rPr>
          <w:rFonts w:cs="Arial"/>
          <w:b/>
          <w:sz w:val="48"/>
          <w:szCs w:val="48"/>
        </w:rPr>
        <w:t>Water Pumping</w:t>
      </w:r>
    </w:p>
    <w:p w14:paraId="393A0869" w14:textId="06C9D866" w:rsidR="003129E8" w:rsidRPr="00472CBE" w:rsidRDefault="003129E8" w:rsidP="002E0043">
      <w:pPr>
        <w:jc w:val="right"/>
        <w:rPr>
          <w:rFonts w:cs="Arial"/>
          <w:b/>
          <w:sz w:val="48"/>
          <w:szCs w:val="48"/>
        </w:rPr>
      </w:pPr>
      <w:bookmarkStart w:id="2" w:name="_Toc153189647"/>
      <w:r w:rsidRPr="00472CBE">
        <w:rPr>
          <w:rFonts w:cs="Arial"/>
          <w:b/>
          <w:sz w:val="48"/>
          <w:szCs w:val="48"/>
        </w:rPr>
        <w:t>Revision #</w:t>
      </w:r>
      <w:bookmarkEnd w:id="2"/>
      <w:r w:rsidR="00D7047A" w:rsidRPr="00472CBE">
        <w:rPr>
          <w:rFonts w:cs="Arial"/>
          <w:b/>
          <w:sz w:val="48"/>
          <w:szCs w:val="48"/>
        </w:rPr>
        <w:t xml:space="preserve"> </w:t>
      </w:r>
      <w:r w:rsidR="00DD7433" w:rsidRPr="00472CBE">
        <w:rPr>
          <w:rFonts w:cs="Arial"/>
          <w:b/>
          <w:sz w:val="48"/>
          <w:szCs w:val="48"/>
        </w:rPr>
        <w:t>0</w:t>
      </w:r>
    </w:p>
    <w:p w14:paraId="393A086A" w14:textId="77777777" w:rsidR="003129E8" w:rsidRPr="00472CBE" w:rsidRDefault="003129E8" w:rsidP="003129E8">
      <w:pPr>
        <w:rPr>
          <w:rFonts w:cs="Arial"/>
        </w:rPr>
      </w:pPr>
    </w:p>
    <w:p w14:paraId="393A086B" w14:textId="1EE0156C" w:rsidR="00D7047A" w:rsidRPr="00472CBE" w:rsidRDefault="00DD7433" w:rsidP="00D7047A">
      <w:pPr>
        <w:pBdr>
          <w:bottom w:val="single" w:sz="4" w:space="1" w:color="auto"/>
        </w:pBdr>
        <w:rPr>
          <w:rFonts w:cs="Arial"/>
          <w:b/>
          <w:sz w:val="36"/>
          <w:szCs w:val="36"/>
        </w:rPr>
      </w:pPr>
      <w:r w:rsidRPr="00472CBE">
        <w:rPr>
          <w:rFonts w:cs="Arial"/>
          <w:b/>
          <w:sz w:val="36"/>
          <w:szCs w:val="36"/>
        </w:rPr>
        <w:t>Southern California Edison</w:t>
      </w:r>
    </w:p>
    <w:p w14:paraId="393A086E" w14:textId="77777777" w:rsidR="00C274E0" w:rsidRPr="00472CBE" w:rsidRDefault="00C274E0" w:rsidP="00324D0F">
      <w:pPr>
        <w:rPr>
          <w:rFonts w:cs="Arial"/>
          <w:b/>
        </w:rPr>
      </w:pPr>
    </w:p>
    <w:p w14:paraId="393A086F" w14:textId="77777777" w:rsidR="00C274E0" w:rsidRPr="00472CBE" w:rsidRDefault="00C274E0" w:rsidP="00324D0F">
      <w:pPr>
        <w:rPr>
          <w:rFonts w:cs="Arial"/>
          <w:b/>
        </w:rPr>
      </w:pPr>
    </w:p>
    <w:p w14:paraId="393A0873" w14:textId="1C137C0E" w:rsidR="00324D0F" w:rsidRPr="00472CBE" w:rsidRDefault="00324D0F" w:rsidP="00324D0F">
      <w:pPr>
        <w:rPr>
          <w:rFonts w:cs="Arial"/>
          <w:b/>
          <w:bCs/>
          <w:i/>
        </w:rPr>
      </w:pPr>
    </w:p>
    <w:p w14:paraId="393A0874" w14:textId="56DA9E8F" w:rsidR="00324D0F" w:rsidRPr="00472CBE" w:rsidRDefault="00DD7433" w:rsidP="00A167EC">
      <w:pPr>
        <w:ind w:right="-720"/>
        <w:rPr>
          <w:rFonts w:cs="Arial"/>
          <w:b/>
          <w:sz w:val="72"/>
          <w:szCs w:val="72"/>
        </w:rPr>
      </w:pPr>
      <w:r w:rsidRPr="00472CBE">
        <w:rPr>
          <w:rFonts w:cs="Arial"/>
          <w:b/>
          <w:sz w:val="72"/>
          <w:szCs w:val="72"/>
        </w:rPr>
        <w:t>Commercial Variable Speed Swimming Pool Pump</w:t>
      </w:r>
    </w:p>
    <w:p w14:paraId="393A0877" w14:textId="1C01BF06" w:rsidR="00CB3583" w:rsidRPr="00472CBE" w:rsidRDefault="00CB3583" w:rsidP="002E0043">
      <w:pPr>
        <w:rPr>
          <w:rFonts w:cs="Arial"/>
          <w:b/>
        </w:rPr>
      </w:pPr>
    </w:p>
    <w:p w14:paraId="393A0878" w14:textId="77777777" w:rsidR="003D3F36" w:rsidRPr="00472CBE" w:rsidRDefault="003D3F36" w:rsidP="00844B27">
      <w:pPr>
        <w:rPr>
          <w:rFonts w:cs="Arial"/>
          <w:b/>
          <w:i/>
          <w:highlight w:val="cyan"/>
        </w:rPr>
      </w:pPr>
    </w:p>
    <w:p w14:paraId="393A0879" w14:textId="77777777" w:rsidR="00E84DBD" w:rsidRPr="00472CBE" w:rsidRDefault="00E84DBD" w:rsidP="00844B27">
      <w:pPr>
        <w:rPr>
          <w:rFonts w:cs="Arial"/>
          <w:b/>
          <w:i/>
        </w:rPr>
      </w:pPr>
    </w:p>
    <w:p w14:paraId="393A087A" w14:textId="77777777" w:rsidR="00C274E0" w:rsidRPr="00472CBE" w:rsidRDefault="00C274E0" w:rsidP="00844B27">
      <w:pPr>
        <w:rPr>
          <w:rFonts w:cs="Arial"/>
          <w:b/>
          <w:i/>
        </w:rPr>
      </w:pPr>
    </w:p>
    <w:p w14:paraId="393A087B" w14:textId="77777777" w:rsidR="00C274E0" w:rsidRPr="00472CBE" w:rsidRDefault="00C274E0" w:rsidP="00844B27">
      <w:pPr>
        <w:rPr>
          <w:rFonts w:cs="Arial"/>
          <w:b/>
          <w:i/>
        </w:rPr>
      </w:pPr>
    </w:p>
    <w:p w14:paraId="393A087C" w14:textId="77777777" w:rsidR="00C274E0" w:rsidRPr="00472CBE" w:rsidRDefault="00C274E0" w:rsidP="00844B27">
      <w:pPr>
        <w:rPr>
          <w:rFonts w:cs="Arial"/>
          <w:b/>
          <w:i/>
        </w:rPr>
      </w:pPr>
    </w:p>
    <w:p w14:paraId="393A087D" w14:textId="77777777" w:rsidR="00C274E0" w:rsidRPr="00472CBE" w:rsidRDefault="00C274E0" w:rsidP="00844B27">
      <w:pPr>
        <w:rPr>
          <w:rFonts w:cs="Arial"/>
          <w:b/>
          <w:i/>
        </w:rPr>
      </w:pPr>
    </w:p>
    <w:p w14:paraId="393A087E" w14:textId="77777777" w:rsidR="00C274E0" w:rsidRPr="00472CBE" w:rsidRDefault="00C274E0" w:rsidP="00844B27">
      <w:pPr>
        <w:rPr>
          <w:rFonts w:cs="Arial"/>
          <w:b/>
          <w:i/>
        </w:rPr>
      </w:pPr>
    </w:p>
    <w:p w14:paraId="393A087F" w14:textId="77777777" w:rsidR="00C274E0" w:rsidRPr="00472CBE" w:rsidRDefault="00C274E0" w:rsidP="00844B27">
      <w:pPr>
        <w:rPr>
          <w:rFonts w:cs="Arial"/>
          <w:b/>
          <w:i/>
        </w:rPr>
      </w:pPr>
    </w:p>
    <w:p w14:paraId="393A0880" w14:textId="77777777" w:rsidR="00C274E0" w:rsidRPr="00472CBE" w:rsidRDefault="00C274E0" w:rsidP="00844B27">
      <w:pPr>
        <w:rPr>
          <w:rFonts w:cs="Arial"/>
          <w:b/>
          <w:i/>
        </w:rPr>
      </w:pPr>
    </w:p>
    <w:p w14:paraId="393A0881" w14:textId="77777777" w:rsidR="00C274E0" w:rsidRPr="00472CBE" w:rsidRDefault="00C274E0" w:rsidP="00844B27">
      <w:pPr>
        <w:rPr>
          <w:rFonts w:cs="Arial"/>
          <w:b/>
          <w:i/>
        </w:rPr>
      </w:pPr>
    </w:p>
    <w:p w14:paraId="393A0882" w14:textId="65E81755" w:rsidR="000D5482" w:rsidRPr="00472CBE" w:rsidRDefault="000D5482">
      <w:pPr>
        <w:rPr>
          <w:rFonts w:cs="Arial"/>
          <w:b/>
          <w:i/>
        </w:rPr>
      </w:pPr>
      <w:r w:rsidRPr="00472CBE">
        <w:rPr>
          <w:rFonts w:cs="Arial"/>
          <w:b/>
          <w:i/>
        </w:rPr>
        <w:br w:type="page"/>
      </w:r>
    </w:p>
    <w:p w14:paraId="393A0886" w14:textId="77777777" w:rsidR="00534386" w:rsidRPr="00472CBE" w:rsidRDefault="00534386" w:rsidP="00844B27">
      <w:pPr>
        <w:rPr>
          <w:rFonts w:cs="Arial"/>
          <w:b/>
          <w:i/>
        </w:rPr>
        <w:sectPr w:rsidR="00534386" w:rsidRPr="00472CBE" w:rsidSect="00FB641F">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code="1"/>
          <w:pgMar w:top="1440" w:right="1800" w:bottom="1440" w:left="1800" w:header="720" w:footer="720" w:gutter="0"/>
          <w:pgNumType w:fmt="lowerRoman" w:start="1"/>
          <w:cols w:space="720"/>
          <w:titlePg/>
          <w:docGrid w:linePitch="360"/>
        </w:sectPr>
      </w:pPr>
    </w:p>
    <w:p w14:paraId="393A0887" w14:textId="77777777" w:rsidR="00E71EF1" w:rsidRPr="00472CBE" w:rsidRDefault="00E731C6" w:rsidP="006D318D">
      <w:pPr>
        <w:pStyle w:val="Heading1-NoSectionNo"/>
      </w:pPr>
      <w:bookmarkStart w:id="3" w:name="_Toc304800192"/>
      <w:bookmarkStart w:id="4" w:name="_Toc324318330"/>
      <w:bookmarkStart w:id="5" w:name="_Toc324340474"/>
      <w:bookmarkStart w:id="6" w:name="_Toc385592977"/>
      <w:r w:rsidRPr="00472CBE">
        <w:lastRenderedPageBreak/>
        <w:t>At-</w:t>
      </w:r>
      <w:r w:rsidR="00E71EF1" w:rsidRPr="00472CBE">
        <w:t>a</w:t>
      </w:r>
      <w:r w:rsidRPr="00472CBE">
        <w:t>-</w:t>
      </w:r>
      <w:r w:rsidR="00E71EF1" w:rsidRPr="00472CBE">
        <w:t>Glance Summary</w:t>
      </w:r>
      <w:bookmarkEnd w:id="3"/>
      <w:bookmarkEnd w:id="4"/>
      <w:bookmarkEnd w:id="5"/>
      <w:bookmarkEnd w:id="6"/>
    </w:p>
    <w:p w14:paraId="0F894076" w14:textId="77777777" w:rsidR="00520480" w:rsidRPr="00472CBE" w:rsidRDefault="00520480" w:rsidP="00520480">
      <w:pPr>
        <w:rPr>
          <w:rFonts w:cs="Arial"/>
        </w:rPr>
      </w:pPr>
    </w:p>
    <w:tbl>
      <w:tblPr>
        <w:tblW w:w="9368" w:type="dxa"/>
        <w:tblInd w:w="10" w:type="dxa"/>
        <w:tblBorders>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389"/>
        <w:gridCol w:w="6979"/>
      </w:tblGrid>
      <w:tr w:rsidR="00A534E7" w:rsidRPr="00472CBE" w14:paraId="681C4023" w14:textId="77777777" w:rsidTr="00A534E7">
        <w:trPr>
          <w:cantSplit/>
          <w:trHeight w:val="565"/>
        </w:trPr>
        <w:tc>
          <w:tcPr>
            <w:tcW w:w="2389" w:type="dxa"/>
            <w:tcBorders>
              <w:top w:val="nil"/>
              <w:left w:val="nil"/>
              <w:bottom w:val="single" w:sz="4" w:space="0" w:color="000000" w:themeColor="text1"/>
              <w:right w:val="single" w:sz="8" w:space="0" w:color="000000" w:themeColor="text1"/>
            </w:tcBorders>
            <w:shd w:val="clear" w:color="auto" w:fill="auto"/>
            <w:vAlign w:val="center"/>
          </w:tcPr>
          <w:p w14:paraId="28BF51FB" w14:textId="25F2D99E" w:rsidR="00A534E7" w:rsidRPr="00472CBE" w:rsidRDefault="00A534E7" w:rsidP="00FB641F">
            <w:pPr>
              <w:spacing w:before="100" w:after="100"/>
              <w:jc w:val="right"/>
              <w:rPr>
                <w:rStyle w:val="Strong"/>
                <w:rFonts w:cs="Arial"/>
                <w:sz w:val="20"/>
                <w:szCs w:val="20"/>
              </w:rPr>
            </w:pPr>
          </w:p>
        </w:tc>
        <w:tc>
          <w:tcPr>
            <w:tcW w:w="6979" w:type="dxa"/>
            <w:tcBorders>
              <w:top w:val="single" w:sz="8" w:space="0" w:color="000000" w:themeColor="text1"/>
              <w:left w:val="single" w:sz="8" w:space="0" w:color="000000" w:themeColor="text1"/>
              <w:bottom w:val="single" w:sz="4" w:space="0" w:color="000000" w:themeColor="text1"/>
            </w:tcBorders>
            <w:shd w:val="clear" w:color="auto" w:fill="D9D9D9" w:themeFill="background1" w:themeFillShade="D9"/>
            <w:vAlign w:val="center"/>
          </w:tcPr>
          <w:p w14:paraId="4EB8D5EF" w14:textId="2393798D" w:rsidR="00A534E7" w:rsidRPr="00472CBE" w:rsidRDefault="00A534E7" w:rsidP="00FB641F">
            <w:pPr>
              <w:spacing w:before="100" w:after="100"/>
              <w:jc w:val="center"/>
              <w:rPr>
                <w:rFonts w:cs="Arial"/>
                <w:sz w:val="20"/>
                <w:szCs w:val="20"/>
              </w:rPr>
            </w:pPr>
            <w:r w:rsidRPr="00472CBE">
              <w:rPr>
                <w:rFonts w:cs="Arial"/>
                <w:sz w:val="20"/>
                <w:szCs w:val="20"/>
              </w:rPr>
              <w:t>Measure 1</w:t>
            </w:r>
          </w:p>
        </w:tc>
      </w:tr>
      <w:tr w:rsidR="00A534E7" w:rsidRPr="00472CBE" w14:paraId="36272FA3" w14:textId="77777777" w:rsidTr="00A534E7">
        <w:trPr>
          <w:trHeight w:val="465"/>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79E54FC" w14:textId="5BC2D5D2"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 xml:space="preserve">Measure description </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2F06A3" w14:textId="39741A00" w:rsidR="00A534E7" w:rsidRPr="00472CBE" w:rsidRDefault="00A534E7" w:rsidP="00C0265C">
            <w:pPr>
              <w:spacing w:before="100" w:after="100"/>
              <w:rPr>
                <w:rFonts w:cs="Arial"/>
                <w:sz w:val="20"/>
                <w:szCs w:val="20"/>
              </w:rPr>
            </w:pPr>
            <w:r w:rsidRPr="00472CBE">
              <w:rPr>
                <w:rFonts w:cs="Arial"/>
                <w:sz w:val="20"/>
                <w:szCs w:val="20"/>
              </w:rPr>
              <w:t>A Variable Speed (VS) Pool Pump ≤ 3 horsepower (HP) in a commercial setting</w:t>
            </w:r>
          </w:p>
        </w:tc>
      </w:tr>
      <w:tr w:rsidR="00A534E7" w:rsidRPr="00472CBE" w14:paraId="6711F1CE" w14:textId="77777777" w:rsidTr="00A534E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AE106A8" w14:textId="21E059FD" w:rsidR="00A534E7" w:rsidRPr="00472CBE" w:rsidRDefault="00A534E7" w:rsidP="00B87109">
            <w:pPr>
              <w:spacing w:before="100" w:after="100"/>
              <w:jc w:val="right"/>
              <w:rPr>
                <w:rStyle w:val="Strong"/>
                <w:rFonts w:cs="Arial"/>
                <w:b w:val="0"/>
                <w:sz w:val="20"/>
                <w:szCs w:val="20"/>
              </w:rPr>
            </w:pPr>
            <w:r w:rsidRPr="00472CBE">
              <w:rPr>
                <w:rStyle w:val="Strong"/>
                <w:rFonts w:cs="Arial"/>
                <w:b w:val="0"/>
                <w:sz w:val="20"/>
                <w:szCs w:val="20"/>
              </w:rPr>
              <w:t>Program delivery method</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C932EC" w14:textId="61BD5C37" w:rsidR="00A534E7" w:rsidRPr="00472CBE" w:rsidRDefault="00A534E7" w:rsidP="0085508A">
            <w:pPr>
              <w:spacing w:before="100" w:after="100"/>
              <w:rPr>
                <w:rFonts w:cs="Arial"/>
                <w:sz w:val="20"/>
                <w:szCs w:val="20"/>
              </w:rPr>
            </w:pPr>
            <w:r w:rsidRPr="00472CBE">
              <w:rPr>
                <w:rFonts w:cs="Arial"/>
                <w:sz w:val="20"/>
                <w:szCs w:val="20"/>
              </w:rPr>
              <w:t>Direct install, Downstream</w:t>
            </w:r>
          </w:p>
        </w:tc>
      </w:tr>
      <w:tr w:rsidR="00A534E7" w:rsidRPr="00472CBE" w14:paraId="5A022821" w14:textId="77777777" w:rsidTr="00A534E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0E9E7EB" w14:textId="36E90F0C" w:rsidR="00A534E7" w:rsidRPr="00472CBE" w:rsidRDefault="00A534E7" w:rsidP="00B87109">
            <w:pPr>
              <w:spacing w:before="100" w:after="100"/>
              <w:jc w:val="right"/>
              <w:rPr>
                <w:rStyle w:val="Strong"/>
                <w:rFonts w:cs="Arial"/>
                <w:b w:val="0"/>
                <w:sz w:val="20"/>
                <w:szCs w:val="20"/>
              </w:rPr>
            </w:pPr>
            <w:r w:rsidRPr="00472CBE">
              <w:rPr>
                <w:rStyle w:val="Strong"/>
                <w:rFonts w:cs="Arial"/>
                <w:b w:val="0"/>
                <w:sz w:val="20"/>
                <w:szCs w:val="20"/>
              </w:rPr>
              <w:t>Measure application type</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72E042" w14:textId="4A3D03F5" w:rsidR="00A534E7" w:rsidRPr="00472CBE" w:rsidRDefault="006F0801" w:rsidP="0085508A">
            <w:pPr>
              <w:spacing w:before="100" w:after="100"/>
              <w:rPr>
                <w:rFonts w:cs="Arial"/>
                <w:sz w:val="20"/>
                <w:szCs w:val="20"/>
              </w:rPr>
            </w:pPr>
            <w:r w:rsidRPr="00472CBE">
              <w:rPr>
                <w:rFonts w:cs="Arial"/>
                <w:sz w:val="20"/>
                <w:szCs w:val="20"/>
              </w:rPr>
              <w:t>ER</w:t>
            </w:r>
            <w:r w:rsidR="00A534E7" w:rsidRPr="00472CBE">
              <w:rPr>
                <w:rFonts w:cs="Arial"/>
                <w:sz w:val="20"/>
                <w:szCs w:val="20"/>
              </w:rPr>
              <w:t>, ROB</w:t>
            </w:r>
          </w:p>
        </w:tc>
      </w:tr>
      <w:tr w:rsidR="00A534E7" w:rsidRPr="00472CBE" w14:paraId="393A0895" w14:textId="5FF69D6C" w:rsidTr="00A534E7">
        <w:trPr>
          <w:trHeight w:val="465"/>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3A0893" w14:textId="4B661516"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Base case description</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5075D2" w14:textId="5233EF14" w:rsidR="00A534E7" w:rsidRPr="00472CBE" w:rsidRDefault="00A534E7" w:rsidP="00C0265C">
            <w:pPr>
              <w:spacing w:before="100" w:after="100"/>
              <w:rPr>
                <w:rFonts w:cs="Arial"/>
                <w:sz w:val="20"/>
                <w:szCs w:val="20"/>
              </w:rPr>
            </w:pPr>
            <w:r w:rsidRPr="00472CBE">
              <w:rPr>
                <w:rFonts w:cs="Arial"/>
                <w:sz w:val="20"/>
                <w:szCs w:val="20"/>
              </w:rPr>
              <w:t>Source:  Customer existing (</w:t>
            </w:r>
            <w:r w:rsidR="006F0801" w:rsidRPr="00472CBE">
              <w:rPr>
                <w:rFonts w:cs="Arial"/>
                <w:sz w:val="20"/>
                <w:szCs w:val="20"/>
              </w:rPr>
              <w:t>ER</w:t>
            </w:r>
            <w:r w:rsidR="007201E7" w:rsidRPr="00472CBE">
              <w:rPr>
                <w:rFonts w:cs="Arial"/>
                <w:sz w:val="20"/>
                <w:szCs w:val="20"/>
              </w:rPr>
              <w:t>) or</w:t>
            </w:r>
            <w:r w:rsidRPr="00472CBE">
              <w:rPr>
                <w:rFonts w:cs="Arial"/>
                <w:sz w:val="20"/>
                <w:szCs w:val="20"/>
              </w:rPr>
              <w:t xml:space="preserve"> Title 20 code baseline (ROB)</w:t>
            </w:r>
          </w:p>
          <w:p w14:paraId="393A0894" w14:textId="11FD7F37" w:rsidR="00A534E7" w:rsidRPr="00472CBE" w:rsidRDefault="00A534E7" w:rsidP="00C0265C">
            <w:pPr>
              <w:spacing w:before="100" w:after="100"/>
              <w:rPr>
                <w:rFonts w:cs="Arial"/>
                <w:sz w:val="20"/>
                <w:szCs w:val="20"/>
              </w:rPr>
            </w:pPr>
            <w:r w:rsidRPr="00472CBE">
              <w:rPr>
                <w:rFonts w:cs="Arial"/>
                <w:sz w:val="20"/>
                <w:szCs w:val="20"/>
              </w:rPr>
              <w:t>A Single-speed Pool Pump ≤ 3 HP in a commercial setting</w:t>
            </w:r>
          </w:p>
        </w:tc>
      </w:tr>
      <w:tr w:rsidR="00A534E7" w:rsidRPr="00472CBE" w14:paraId="7E41D1A8" w14:textId="77777777" w:rsidTr="00A534E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7ABBFD1" w14:textId="548B9CAB" w:rsidR="00A534E7" w:rsidRPr="00472CBE" w:rsidRDefault="00A534E7" w:rsidP="0085508A">
            <w:pPr>
              <w:spacing w:before="100" w:after="100"/>
              <w:jc w:val="right"/>
              <w:rPr>
                <w:rStyle w:val="Strong"/>
                <w:rFonts w:cs="Arial"/>
                <w:b w:val="0"/>
                <w:sz w:val="20"/>
                <w:szCs w:val="20"/>
              </w:rPr>
            </w:pPr>
            <w:r w:rsidRPr="00472CBE">
              <w:rPr>
                <w:rStyle w:val="Strong"/>
                <w:rFonts w:cs="Arial"/>
                <w:b w:val="0"/>
                <w:sz w:val="20"/>
                <w:szCs w:val="20"/>
              </w:rPr>
              <w:t xml:space="preserve">Energy and demand impact common units </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EAB487" w14:textId="6D0C5627" w:rsidR="00A534E7" w:rsidRPr="00472CBE" w:rsidRDefault="00A534E7" w:rsidP="0085508A">
            <w:pPr>
              <w:spacing w:before="100" w:after="100"/>
              <w:rPr>
                <w:rFonts w:cs="Arial"/>
                <w:sz w:val="20"/>
                <w:szCs w:val="20"/>
              </w:rPr>
            </w:pPr>
            <w:r w:rsidRPr="00472CBE">
              <w:rPr>
                <w:rFonts w:cs="Arial"/>
                <w:sz w:val="20"/>
                <w:szCs w:val="20"/>
              </w:rPr>
              <w:t>Per pump</w:t>
            </w:r>
          </w:p>
        </w:tc>
      </w:tr>
      <w:tr w:rsidR="00A534E7" w:rsidRPr="00472CBE" w14:paraId="6772022F" w14:textId="77777777" w:rsidTr="00A534E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5317734" w14:textId="77777777"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Peak Demand Reduction</w:t>
            </w:r>
          </w:p>
          <w:p w14:paraId="40F509DE" w14:textId="45B6DCBC"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(kW/unit)</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2D17EA" w14:textId="14CAA65D" w:rsidR="00A534E7" w:rsidRPr="00472CBE" w:rsidRDefault="006F0801" w:rsidP="00A534E7">
            <w:pPr>
              <w:spacing w:before="100" w:after="100"/>
              <w:rPr>
                <w:rFonts w:cs="Arial"/>
                <w:sz w:val="20"/>
                <w:szCs w:val="20"/>
              </w:rPr>
            </w:pPr>
            <w:r w:rsidRPr="00472CBE">
              <w:rPr>
                <w:rFonts w:cs="Arial"/>
                <w:sz w:val="20"/>
                <w:szCs w:val="20"/>
              </w:rPr>
              <w:t>ER</w:t>
            </w:r>
            <w:r w:rsidR="00A534E7" w:rsidRPr="00472CBE">
              <w:rPr>
                <w:rFonts w:cs="Arial"/>
                <w:sz w:val="20"/>
                <w:szCs w:val="20"/>
              </w:rPr>
              <w:t>: 0.59 kW</w:t>
            </w:r>
          </w:p>
          <w:p w14:paraId="138857BA" w14:textId="1FFB3ECE" w:rsidR="00A534E7" w:rsidRPr="00472CBE" w:rsidRDefault="00A534E7" w:rsidP="00A534E7">
            <w:pPr>
              <w:spacing w:before="100" w:after="100"/>
              <w:rPr>
                <w:rFonts w:cs="Arial"/>
                <w:sz w:val="20"/>
                <w:szCs w:val="20"/>
              </w:rPr>
            </w:pPr>
            <w:r w:rsidRPr="00472CBE">
              <w:rPr>
                <w:rFonts w:cs="Arial"/>
                <w:sz w:val="20"/>
                <w:szCs w:val="20"/>
              </w:rPr>
              <w:t>ROB: 0.36 kW</w:t>
            </w:r>
          </w:p>
        </w:tc>
      </w:tr>
      <w:tr w:rsidR="00A534E7" w:rsidRPr="00472CBE" w14:paraId="393A08A0" w14:textId="769F3B4B" w:rsidTr="00A534E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E1BBA12" w14:textId="77777777"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Energy savings</w:t>
            </w:r>
          </w:p>
          <w:p w14:paraId="4830BDD1" w14:textId="38BE2A25"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(Base case – Measure)</w:t>
            </w:r>
          </w:p>
          <w:p w14:paraId="393A089E" w14:textId="10EED36B" w:rsidR="00A534E7" w:rsidRPr="00472CBE" w:rsidRDefault="00A534E7" w:rsidP="00C0265C">
            <w:pPr>
              <w:spacing w:before="100" w:after="100"/>
              <w:jc w:val="right"/>
              <w:rPr>
                <w:rStyle w:val="Strong1"/>
                <w:rFonts w:cs="Arial"/>
                <w:b w:val="0"/>
                <w:sz w:val="20"/>
                <w:szCs w:val="20"/>
              </w:rPr>
            </w:pPr>
            <w:r w:rsidRPr="00472CBE">
              <w:rPr>
                <w:rStyle w:val="Strong"/>
                <w:rFonts w:cs="Arial"/>
                <w:b w:val="0"/>
                <w:sz w:val="20"/>
                <w:szCs w:val="20"/>
              </w:rPr>
              <w:t>(kWh/unit)</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D53C40" w14:textId="6DDD6F23" w:rsidR="00A534E7" w:rsidRPr="00472CBE" w:rsidRDefault="006F0801" w:rsidP="00A534E7">
            <w:pPr>
              <w:spacing w:before="100" w:after="100"/>
              <w:rPr>
                <w:rFonts w:cs="Arial"/>
                <w:sz w:val="20"/>
                <w:szCs w:val="20"/>
              </w:rPr>
            </w:pPr>
            <w:r w:rsidRPr="00472CBE">
              <w:rPr>
                <w:rFonts w:cs="Arial"/>
                <w:sz w:val="20"/>
                <w:szCs w:val="20"/>
              </w:rPr>
              <w:t>ER</w:t>
            </w:r>
            <w:r w:rsidR="00A534E7" w:rsidRPr="00472CBE">
              <w:rPr>
                <w:rFonts w:cs="Arial"/>
                <w:sz w:val="20"/>
                <w:szCs w:val="20"/>
              </w:rPr>
              <w:t>: 7,441 kWh</w:t>
            </w:r>
          </w:p>
          <w:p w14:paraId="393A089F" w14:textId="11954D76" w:rsidR="00A534E7" w:rsidRPr="00472CBE" w:rsidRDefault="00A534E7" w:rsidP="00A534E7">
            <w:pPr>
              <w:spacing w:before="100" w:after="100"/>
              <w:rPr>
                <w:rFonts w:cs="Arial"/>
                <w:sz w:val="20"/>
                <w:szCs w:val="20"/>
              </w:rPr>
            </w:pPr>
            <w:r w:rsidRPr="00472CBE">
              <w:rPr>
                <w:rFonts w:cs="Arial"/>
                <w:sz w:val="20"/>
                <w:szCs w:val="20"/>
              </w:rPr>
              <w:t>ROB: 5,586 kWh</w:t>
            </w:r>
          </w:p>
        </w:tc>
      </w:tr>
      <w:tr w:rsidR="00A534E7" w:rsidRPr="00472CBE" w14:paraId="17B8DEDA" w14:textId="77777777" w:rsidTr="00A534E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AA54183" w14:textId="20AA0132" w:rsidR="00A534E7" w:rsidRPr="00472CBE" w:rsidRDefault="00A534E7" w:rsidP="0085508A">
            <w:pPr>
              <w:spacing w:before="100" w:after="100"/>
              <w:jc w:val="right"/>
              <w:rPr>
                <w:rStyle w:val="Strong"/>
                <w:rFonts w:cs="Arial"/>
                <w:b w:val="0"/>
                <w:sz w:val="20"/>
                <w:szCs w:val="20"/>
              </w:rPr>
            </w:pPr>
            <w:r w:rsidRPr="00472CBE">
              <w:rPr>
                <w:rStyle w:val="Strong"/>
                <w:rFonts w:cs="Arial"/>
                <w:b w:val="0"/>
                <w:sz w:val="20"/>
                <w:szCs w:val="20"/>
              </w:rPr>
              <w:t>Gas savings</w:t>
            </w:r>
          </w:p>
          <w:p w14:paraId="50CEF92F" w14:textId="77777777" w:rsidR="00A534E7" w:rsidRPr="00472CBE" w:rsidRDefault="00A534E7" w:rsidP="0085508A">
            <w:pPr>
              <w:spacing w:before="100" w:after="100"/>
              <w:jc w:val="right"/>
              <w:rPr>
                <w:rStyle w:val="Strong"/>
                <w:rFonts w:cs="Arial"/>
                <w:b w:val="0"/>
                <w:sz w:val="20"/>
                <w:szCs w:val="20"/>
              </w:rPr>
            </w:pPr>
            <w:r w:rsidRPr="00472CBE">
              <w:rPr>
                <w:rStyle w:val="Strong"/>
                <w:rFonts w:cs="Arial"/>
                <w:b w:val="0"/>
                <w:sz w:val="20"/>
                <w:szCs w:val="20"/>
              </w:rPr>
              <w:t>(Base case – Measure)</w:t>
            </w:r>
          </w:p>
          <w:p w14:paraId="0EE499E9" w14:textId="5D3A3EB9" w:rsidR="00A534E7" w:rsidRPr="00472CBE" w:rsidRDefault="00A534E7" w:rsidP="0085508A">
            <w:pPr>
              <w:spacing w:before="100" w:after="100"/>
              <w:jc w:val="right"/>
              <w:rPr>
                <w:rStyle w:val="Strong"/>
                <w:rFonts w:cs="Arial"/>
                <w:b w:val="0"/>
                <w:sz w:val="20"/>
                <w:szCs w:val="20"/>
              </w:rPr>
            </w:pPr>
            <w:r w:rsidRPr="00472CBE">
              <w:rPr>
                <w:rStyle w:val="Strong"/>
                <w:rFonts w:cs="Arial"/>
                <w:b w:val="0"/>
                <w:sz w:val="20"/>
                <w:szCs w:val="20"/>
              </w:rPr>
              <w:t>(therms/unit)</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F14AB8" w14:textId="0D51F5B4" w:rsidR="00A534E7" w:rsidRPr="00472CBE" w:rsidRDefault="00A534E7" w:rsidP="00C0265C">
            <w:pPr>
              <w:spacing w:before="100" w:after="100"/>
              <w:rPr>
                <w:rFonts w:cs="Arial"/>
                <w:sz w:val="20"/>
                <w:szCs w:val="20"/>
              </w:rPr>
            </w:pPr>
            <w:r w:rsidRPr="00472CBE">
              <w:rPr>
                <w:rFonts w:cs="Arial"/>
                <w:sz w:val="20"/>
                <w:szCs w:val="20"/>
              </w:rPr>
              <w:t>0</w:t>
            </w:r>
          </w:p>
        </w:tc>
      </w:tr>
      <w:tr w:rsidR="00A534E7" w:rsidRPr="00472CBE" w14:paraId="2D38AEC4" w14:textId="77777777" w:rsidTr="00A534E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18A87E7" w14:textId="3A3FC7F3"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Full measure cost</w:t>
            </w:r>
            <w:r w:rsidRPr="00472CBE">
              <w:rPr>
                <w:rStyle w:val="FootnoteReference"/>
                <w:rFonts w:cs="Arial"/>
                <w:bCs/>
                <w:sz w:val="20"/>
                <w:szCs w:val="20"/>
              </w:rPr>
              <w:footnoteReference w:id="1"/>
            </w:r>
          </w:p>
          <w:p w14:paraId="30B323D9" w14:textId="6A8CA7D8"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($/unit)</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802D23" w14:textId="0E80B967" w:rsidR="00A534E7" w:rsidRPr="00472CBE" w:rsidRDefault="00A534E7" w:rsidP="0085508A">
            <w:pPr>
              <w:spacing w:before="100" w:after="100"/>
              <w:rPr>
                <w:rFonts w:cs="Arial"/>
                <w:sz w:val="20"/>
                <w:szCs w:val="20"/>
              </w:rPr>
            </w:pPr>
            <w:r w:rsidRPr="00472CBE">
              <w:rPr>
                <w:rFonts w:cs="Arial"/>
                <w:sz w:val="20"/>
                <w:szCs w:val="20"/>
              </w:rPr>
              <w:t>Source: Contractor bids</w:t>
            </w:r>
          </w:p>
          <w:p w14:paraId="6372F79F" w14:textId="3283D72D" w:rsidR="00A534E7" w:rsidRPr="00472CBE" w:rsidRDefault="00A534E7" w:rsidP="0085508A">
            <w:pPr>
              <w:spacing w:before="100" w:after="100"/>
              <w:rPr>
                <w:rFonts w:cs="Arial"/>
                <w:sz w:val="20"/>
                <w:szCs w:val="20"/>
              </w:rPr>
            </w:pPr>
            <w:r w:rsidRPr="00472CBE">
              <w:rPr>
                <w:rFonts w:cs="Arial"/>
                <w:sz w:val="20"/>
                <w:szCs w:val="20"/>
              </w:rPr>
              <w:t>$1,650</w:t>
            </w:r>
          </w:p>
        </w:tc>
      </w:tr>
      <w:tr w:rsidR="00A534E7" w:rsidRPr="00472CBE" w14:paraId="393A08B2" w14:textId="09D16056" w:rsidTr="00A534E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FAAF47" w14:textId="04773242"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lastRenderedPageBreak/>
              <w:t>Incremental measure cost</w:t>
            </w:r>
            <w:r w:rsidRPr="00472CBE">
              <w:rPr>
                <w:rStyle w:val="FootnoteReference"/>
                <w:rFonts w:cs="Arial"/>
                <w:b/>
                <w:bCs/>
                <w:sz w:val="20"/>
                <w:szCs w:val="20"/>
              </w:rPr>
              <w:footnoteReference w:id="2"/>
            </w:r>
            <w:r w:rsidRPr="00472CBE">
              <w:rPr>
                <w:rStyle w:val="Strong"/>
                <w:rFonts w:cs="Arial"/>
                <w:b w:val="0"/>
                <w:sz w:val="20"/>
                <w:szCs w:val="20"/>
              </w:rPr>
              <w:t xml:space="preserve"> </w:t>
            </w:r>
          </w:p>
          <w:p w14:paraId="393A08AE" w14:textId="58230AC9"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($/unit)</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CB1E14" w14:textId="04374F49" w:rsidR="00A534E7" w:rsidRPr="00472CBE" w:rsidRDefault="00A534E7" w:rsidP="00C0265C">
            <w:pPr>
              <w:spacing w:before="100" w:after="100"/>
              <w:rPr>
                <w:rFonts w:cs="Arial"/>
                <w:sz w:val="20"/>
                <w:szCs w:val="20"/>
              </w:rPr>
            </w:pPr>
            <w:r w:rsidRPr="00472CBE">
              <w:rPr>
                <w:rFonts w:cs="Arial"/>
                <w:sz w:val="20"/>
                <w:szCs w:val="20"/>
              </w:rPr>
              <w:t>Source: Contractor bids</w:t>
            </w:r>
          </w:p>
          <w:p w14:paraId="393A08B1" w14:textId="228BCCD7" w:rsidR="00A534E7" w:rsidRPr="00472CBE" w:rsidRDefault="00A534E7" w:rsidP="00C0265C">
            <w:pPr>
              <w:spacing w:before="100" w:after="100"/>
              <w:rPr>
                <w:rFonts w:cs="Arial"/>
                <w:sz w:val="20"/>
                <w:szCs w:val="20"/>
              </w:rPr>
            </w:pPr>
            <w:r w:rsidRPr="00472CBE">
              <w:rPr>
                <w:rFonts w:cs="Arial"/>
                <w:sz w:val="20"/>
                <w:szCs w:val="20"/>
              </w:rPr>
              <w:t>$950</w:t>
            </w:r>
          </w:p>
        </w:tc>
      </w:tr>
      <w:tr w:rsidR="00A534E7" w:rsidRPr="00472CBE" w14:paraId="393A08B5" w14:textId="27E865ED" w:rsidTr="00A534E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7931536" w14:textId="1A168AA9"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 xml:space="preserve">Effective useful life </w:t>
            </w:r>
          </w:p>
          <w:p w14:paraId="393A08B3" w14:textId="33371056"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(years)</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3BA4DD" w14:textId="59C22076" w:rsidR="00A534E7" w:rsidRPr="00472CBE" w:rsidRDefault="00A534E7" w:rsidP="00C0265C">
            <w:pPr>
              <w:spacing w:before="100" w:after="100"/>
              <w:rPr>
                <w:rFonts w:cs="Arial"/>
                <w:sz w:val="20"/>
                <w:szCs w:val="20"/>
              </w:rPr>
            </w:pPr>
            <w:r w:rsidRPr="00472CBE">
              <w:rPr>
                <w:rFonts w:cs="Arial"/>
                <w:sz w:val="20"/>
                <w:szCs w:val="20"/>
              </w:rPr>
              <w:t>Source:  DEER 2014 (OutD-PoolPump)</w:t>
            </w:r>
          </w:p>
          <w:p w14:paraId="393A08B4" w14:textId="42BFF59D" w:rsidR="00A534E7" w:rsidRPr="00472CBE" w:rsidRDefault="00A534E7" w:rsidP="00C0265C">
            <w:pPr>
              <w:spacing w:before="100" w:after="100"/>
              <w:rPr>
                <w:rFonts w:cs="Arial"/>
                <w:sz w:val="20"/>
                <w:szCs w:val="20"/>
              </w:rPr>
            </w:pPr>
            <w:r w:rsidRPr="00472CBE">
              <w:rPr>
                <w:rFonts w:cs="Arial"/>
                <w:sz w:val="20"/>
                <w:szCs w:val="20"/>
              </w:rPr>
              <w:t>10 years</w:t>
            </w:r>
          </w:p>
        </w:tc>
      </w:tr>
      <w:tr w:rsidR="00A534E7" w:rsidRPr="00472CBE" w14:paraId="393A08BB" w14:textId="55B6739D" w:rsidTr="00A534E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3A08B9" w14:textId="2422B579" w:rsidR="00A534E7" w:rsidRPr="00472CBE" w:rsidRDefault="00A534E7" w:rsidP="00C0265C">
            <w:pPr>
              <w:spacing w:before="100" w:after="100"/>
              <w:jc w:val="right"/>
              <w:rPr>
                <w:rStyle w:val="Strong"/>
                <w:rFonts w:cs="Arial"/>
                <w:b w:val="0"/>
                <w:sz w:val="20"/>
                <w:szCs w:val="20"/>
              </w:rPr>
            </w:pPr>
            <w:r w:rsidRPr="00472CBE">
              <w:rPr>
                <w:rStyle w:val="Strong"/>
                <w:rFonts w:cs="Arial"/>
                <w:b w:val="0"/>
                <w:sz w:val="20"/>
                <w:szCs w:val="20"/>
              </w:rPr>
              <w:t xml:space="preserve">Net-to-gross ratio(s) </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3DC817" w14:textId="52AF4206" w:rsidR="00A534E7" w:rsidRPr="00472CBE" w:rsidRDefault="00A534E7" w:rsidP="00A534E7">
            <w:pPr>
              <w:spacing w:before="100" w:after="100"/>
              <w:rPr>
                <w:rFonts w:cs="Arial"/>
                <w:sz w:val="20"/>
                <w:szCs w:val="20"/>
              </w:rPr>
            </w:pPr>
            <w:r w:rsidRPr="00472CBE">
              <w:rPr>
                <w:rFonts w:cs="Arial"/>
                <w:sz w:val="20"/>
                <w:szCs w:val="20"/>
              </w:rPr>
              <w:t>Source: DEER 2014 (ET-Default)</w:t>
            </w:r>
          </w:p>
          <w:p w14:paraId="393A08BA" w14:textId="41328B2C" w:rsidR="00A534E7" w:rsidRPr="00472CBE" w:rsidRDefault="00A534E7" w:rsidP="00A534E7">
            <w:pPr>
              <w:spacing w:before="100" w:after="100"/>
              <w:rPr>
                <w:rFonts w:cs="Arial"/>
                <w:sz w:val="20"/>
                <w:szCs w:val="20"/>
              </w:rPr>
            </w:pPr>
            <w:r w:rsidRPr="00472CBE">
              <w:rPr>
                <w:rFonts w:cs="Arial"/>
                <w:sz w:val="20"/>
                <w:szCs w:val="20"/>
              </w:rPr>
              <w:t>0.85</w:t>
            </w:r>
          </w:p>
        </w:tc>
      </w:tr>
      <w:tr w:rsidR="00A534E7" w:rsidRPr="00472CBE" w14:paraId="6F1EA2C0" w14:textId="77777777" w:rsidTr="00A534E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6CD3E7" w14:textId="3D31F937" w:rsidR="00A534E7" w:rsidRPr="00472CBE" w:rsidRDefault="00A534E7" w:rsidP="00616F90">
            <w:pPr>
              <w:spacing w:before="100" w:after="100"/>
              <w:jc w:val="right"/>
              <w:rPr>
                <w:rStyle w:val="Strong"/>
                <w:rFonts w:cs="Arial"/>
                <w:b w:val="0"/>
                <w:sz w:val="20"/>
                <w:szCs w:val="20"/>
              </w:rPr>
            </w:pPr>
            <w:r w:rsidRPr="00472CBE">
              <w:rPr>
                <w:rStyle w:val="Strong"/>
                <w:rFonts w:cs="Arial"/>
                <w:b w:val="0"/>
                <w:sz w:val="20"/>
                <w:szCs w:val="20"/>
              </w:rPr>
              <w:t>Important comments</w:t>
            </w:r>
          </w:p>
        </w:tc>
        <w:tc>
          <w:tcPr>
            <w:tcW w:w="6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0A1578" w14:textId="77777777" w:rsidR="00A534E7" w:rsidRPr="00472CBE" w:rsidRDefault="00A534E7" w:rsidP="003F526B">
            <w:pPr>
              <w:spacing w:before="100" w:after="100"/>
              <w:rPr>
                <w:rFonts w:cs="Arial"/>
                <w:sz w:val="20"/>
                <w:szCs w:val="20"/>
              </w:rPr>
            </w:pPr>
          </w:p>
        </w:tc>
      </w:tr>
    </w:tbl>
    <w:p w14:paraId="393A08C1" w14:textId="77777777" w:rsidR="007F2147" w:rsidRPr="00472CBE" w:rsidRDefault="007F2147" w:rsidP="0006490F">
      <w:pPr>
        <w:rPr>
          <w:rFonts w:cs="Arial"/>
          <w:b/>
          <w:color w:val="FF0000"/>
          <w:sz w:val="20"/>
          <w:szCs w:val="20"/>
        </w:rPr>
        <w:sectPr w:rsidR="007F2147" w:rsidRPr="00472CBE" w:rsidSect="00EB39D0">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15840"/>
          <w:pgMar w:top="1440" w:right="1440" w:bottom="1440" w:left="1440" w:header="720" w:footer="720" w:gutter="0"/>
          <w:pgNumType w:fmt="lowerRoman" w:start="1"/>
          <w:cols w:space="720"/>
          <w:docGrid w:linePitch="360"/>
        </w:sectPr>
      </w:pPr>
    </w:p>
    <w:p w14:paraId="393A0A59" w14:textId="1F7AA963" w:rsidR="00E71EF1" w:rsidRPr="00472CBE" w:rsidRDefault="00E71EF1" w:rsidP="006D318D">
      <w:pPr>
        <w:pStyle w:val="Heading1-NoSectionNo"/>
      </w:pPr>
      <w:bookmarkStart w:id="7" w:name="_Toc304800196"/>
      <w:bookmarkStart w:id="8" w:name="_Toc324318333"/>
      <w:bookmarkStart w:id="9" w:name="_Toc324340477"/>
      <w:bookmarkStart w:id="10" w:name="_Toc385592978"/>
      <w:r w:rsidRPr="00472CBE">
        <w:lastRenderedPageBreak/>
        <w:t>Document Revision History</w:t>
      </w:r>
      <w:bookmarkEnd w:id="7"/>
      <w:bookmarkEnd w:id="8"/>
      <w:bookmarkEnd w:id="9"/>
      <w:bookmarkEnd w:id="10"/>
    </w:p>
    <w:p w14:paraId="393A0A5A" w14:textId="77777777" w:rsidR="00E91C15" w:rsidRPr="00472CBE" w:rsidRDefault="007F1E48" w:rsidP="001A573F">
      <w:pPr>
        <w:rPr>
          <w:rFonts w:cs="Arial"/>
        </w:rPr>
      </w:pPr>
      <w:r w:rsidRPr="00472CBE">
        <w:rPr>
          <w:rFonts w:cs="Arial"/>
        </w:rPr>
        <w:t xml:space="preserve">     </w:t>
      </w:r>
      <w:r w:rsidR="00E91C15" w:rsidRPr="00472CBE">
        <w:rPr>
          <w:rFonts w:cs="Arial"/>
        </w:rPr>
        <w:tab/>
      </w:r>
      <w:r w:rsidR="00E91C15" w:rsidRPr="00472CBE">
        <w:rPr>
          <w:rFonts w:cs="Arial"/>
        </w:rPr>
        <w:tab/>
      </w:r>
      <w:r w:rsidR="00E91C15" w:rsidRPr="00472CBE">
        <w:rPr>
          <w:rFonts w:cs="Arial"/>
        </w:rPr>
        <w:tab/>
      </w:r>
      <w:r w:rsidR="00E91C15" w:rsidRPr="00472CBE">
        <w:rPr>
          <w:rFonts w:cs="Arial"/>
        </w:rPr>
        <w:tab/>
        <w:t xml:space="preserve">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1"/>
        <w:gridCol w:w="3092"/>
        <w:gridCol w:w="3090"/>
      </w:tblGrid>
      <w:tr w:rsidR="000374A5" w:rsidRPr="00472CBE" w14:paraId="393A0A5F" w14:textId="77777777" w:rsidTr="00271E01">
        <w:trPr>
          <w:trHeight w:val="464"/>
          <w:jc w:val="center"/>
        </w:trPr>
        <w:tc>
          <w:tcPr>
            <w:tcW w:w="858" w:type="pct"/>
            <w:shd w:val="clear" w:color="auto" w:fill="D9D9D9" w:themeFill="background1" w:themeFillShade="D9"/>
            <w:vAlign w:val="center"/>
          </w:tcPr>
          <w:p w14:paraId="393A0A5B" w14:textId="77777777" w:rsidR="000374A5" w:rsidRPr="00472CBE" w:rsidRDefault="000374A5" w:rsidP="00607339">
            <w:pPr>
              <w:spacing w:before="60" w:after="60"/>
              <w:jc w:val="center"/>
              <w:rPr>
                <w:rFonts w:cs="Arial"/>
                <w:bCs/>
                <w:sz w:val="20"/>
                <w:szCs w:val="20"/>
              </w:rPr>
            </w:pPr>
            <w:r w:rsidRPr="00472CBE">
              <w:rPr>
                <w:rFonts w:cs="Arial"/>
                <w:sz w:val="20"/>
                <w:szCs w:val="20"/>
              </w:rPr>
              <w:t>Revision #</w:t>
            </w:r>
            <w:r w:rsidRPr="00472CBE">
              <w:rPr>
                <w:rFonts w:cs="Arial"/>
                <w:sz w:val="20"/>
                <w:szCs w:val="20"/>
              </w:rPr>
              <w:tab/>
            </w:r>
          </w:p>
        </w:tc>
        <w:tc>
          <w:tcPr>
            <w:tcW w:w="783" w:type="pct"/>
            <w:shd w:val="clear" w:color="auto" w:fill="D9D9D9" w:themeFill="background1" w:themeFillShade="D9"/>
            <w:vAlign w:val="center"/>
          </w:tcPr>
          <w:p w14:paraId="393A0A5C" w14:textId="77777777" w:rsidR="000374A5" w:rsidRPr="00472CBE" w:rsidRDefault="005B00A6" w:rsidP="00607339">
            <w:pPr>
              <w:spacing w:before="60" w:after="60"/>
              <w:jc w:val="center"/>
              <w:rPr>
                <w:rFonts w:cs="Arial"/>
                <w:bCs/>
                <w:sz w:val="20"/>
                <w:szCs w:val="20"/>
              </w:rPr>
            </w:pPr>
            <w:r w:rsidRPr="00472CBE">
              <w:rPr>
                <w:rFonts w:cs="Arial"/>
                <w:sz w:val="20"/>
                <w:szCs w:val="20"/>
              </w:rPr>
              <w:t>Revision Date</w:t>
            </w:r>
            <w:r w:rsidR="000374A5" w:rsidRPr="00472CBE">
              <w:rPr>
                <w:rFonts w:cs="Arial"/>
                <w:sz w:val="20"/>
                <w:szCs w:val="20"/>
              </w:rPr>
              <w:tab/>
            </w:r>
          </w:p>
        </w:tc>
        <w:tc>
          <w:tcPr>
            <w:tcW w:w="1680" w:type="pct"/>
            <w:shd w:val="clear" w:color="auto" w:fill="D9D9D9" w:themeFill="background1" w:themeFillShade="D9"/>
            <w:vAlign w:val="center"/>
          </w:tcPr>
          <w:p w14:paraId="393A0A5D" w14:textId="77777777" w:rsidR="000374A5" w:rsidRPr="00472CBE" w:rsidRDefault="000374A5" w:rsidP="00607339">
            <w:pPr>
              <w:spacing w:before="60" w:after="60"/>
              <w:jc w:val="center"/>
              <w:rPr>
                <w:rFonts w:cs="Arial"/>
                <w:bCs/>
                <w:sz w:val="20"/>
                <w:szCs w:val="20"/>
              </w:rPr>
            </w:pPr>
            <w:r w:rsidRPr="00472CBE">
              <w:rPr>
                <w:rFonts w:cs="Arial"/>
                <w:sz w:val="20"/>
                <w:szCs w:val="20"/>
              </w:rPr>
              <w:t>Section</w:t>
            </w:r>
            <w:r w:rsidR="00113464" w:rsidRPr="00472CBE">
              <w:rPr>
                <w:rFonts w:cs="Arial"/>
                <w:sz w:val="20"/>
                <w:szCs w:val="20"/>
              </w:rPr>
              <w:t>-</w:t>
            </w:r>
            <w:r w:rsidRPr="00472CBE">
              <w:rPr>
                <w:rFonts w:cs="Arial"/>
                <w:sz w:val="20"/>
                <w:szCs w:val="20"/>
              </w:rPr>
              <w:t>by</w:t>
            </w:r>
            <w:r w:rsidR="00113464" w:rsidRPr="00472CBE">
              <w:rPr>
                <w:rFonts w:cs="Arial"/>
                <w:sz w:val="20"/>
                <w:szCs w:val="20"/>
              </w:rPr>
              <w:t>-</w:t>
            </w:r>
            <w:r w:rsidRPr="00472CBE">
              <w:rPr>
                <w:rFonts w:cs="Arial"/>
                <w:sz w:val="20"/>
                <w:szCs w:val="20"/>
              </w:rPr>
              <w:t>Section Description of Revisions</w:t>
            </w:r>
          </w:p>
        </w:tc>
        <w:tc>
          <w:tcPr>
            <w:tcW w:w="1680" w:type="pct"/>
            <w:shd w:val="clear" w:color="auto" w:fill="D9D9D9" w:themeFill="background1" w:themeFillShade="D9"/>
            <w:vAlign w:val="center"/>
          </w:tcPr>
          <w:p w14:paraId="393A0A5E" w14:textId="6CAD7425" w:rsidR="000374A5" w:rsidRPr="00472CBE" w:rsidRDefault="00520480" w:rsidP="00607339">
            <w:pPr>
              <w:spacing w:before="60" w:after="60"/>
              <w:jc w:val="center"/>
              <w:rPr>
                <w:rFonts w:cs="Arial"/>
                <w:bCs/>
                <w:sz w:val="20"/>
                <w:szCs w:val="20"/>
              </w:rPr>
            </w:pPr>
            <w:r w:rsidRPr="00472CBE">
              <w:rPr>
                <w:rFonts w:cs="Arial"/>
                <w:sz w:val="20"/>
                <w:szCs w:val="20"/>
              </w:rPr>
              <w:t>Author (Name, PA)</w:t>
            </w:r>
          </w:p>
        </w:tc>
      </w:tr>
      <w:tr w:rsidR="00E91C15" w:rsidRPr="00472CBE" w14:paraId="393A0A64" w14:textId="77777777" w:rsidTr="00271E01">
        <w:trPr>
          <w:trHeight w:val="464"/>
          <w:jc w:val="center"/>
        </w:trPr>
        <w:tc>
          <w:tcPr>
            <w:tcW w:w="858" w:type="pct"/>
            <w:shd w:val="clear" w:color="auto" w:fill="auto"/>
          </w:tcPr>
          <w:p w14:paraId="393A0A60" w14:textId="7BB64D7E" w:rsidR="00E91C15" w:rsidRPr="00472CBE" w:rsidRDefault="00DD7433" w:rsidP="008948E0">
            <w:pPr>
              <w:rPr>
                <w:rFonts w:cs="Arial"/>
                <w:b/>
                <w:bCs/>
              </w:rPr>
            </w:pPr>
            <w:r w:rsidRPr="00472CBE">
              <w:rPr>
                <w:rFonts w:cs="Arial"/>
                <w:b/>
                <w:bCs/>
              </w:rPr>
              <w:t>0</w:t>
            </w:r>
          </w:p>
        </w:tc>
        <w:tc>
          <w:tcPr>
            <w:tcW w:w="783" w:type="pct"/>
            <w:shd w:val="clear" w:color="auto" w:fill="auto"/>
          </w:tcPr>
          <w:p w14:paraId="393A0A61" w14:textId="4328E135" w:rsidR="00E91C15" w:rsidRPr="00472CBE" w:rsidRDefault="002C06DA" w:rsidP="008948E0">
            <w:pPr>
              <w:rPr>
                <w:rFonts w:cs="Arial"/>
                <w:b/>
                <w:bCs/>
                <w:sz w:val="20"/>
                <w:szCs w:val="20"/>
                <w:highlight w:val="yellow"/>
              </w:rPr>
            </w:pPr>
            <w:r w:rsidRPr="00472CBE">
              <w:rPr>
                <w:rFonts w:cs="Arial"/>
                <w:b/>
                <w:bCs/>
                <w:sz w:val="20"/>
                <w:szCs w:val="20"/>
              </w:rPr>
              <w:t>10/06</w:t>
            </w:r>
            <w:r w:rsidR="00DD7433" w:rsidRPr="00472CBE">
              <w:rPr>
                <w:rFonts w:cs="Arial"/>
                <w:b/>
                <w:bCs/>
                <w:sz w:val="20"/>
                <w:szCs w:val="20"/>
              </w:rPr>
              <w:t>/2014</w:t>
            </w:r>
          </w:p>
        </w:tc>
        <w:tc>
          <w:tcPr>
            <w:tcW w:w="1680" w:type="pct"/>
            <w:shd w:val="clear" w:color="auto" w:fill="auto"/>
          </w:tcPr>
          <w:p w14:paraId="393A0A62" w14:textId="59CA215D" w:rsidR="00E91C15" w:rsidRPr="00472CBE" w:rsidRDefault="00DD7433" w:rsidP="008948E0">
            <w:pPr>
              <w:rPr>
                <w:rFonts w:cs="Arial"/>
                <w:b/>
                <w:bCs/>
                <w:sz w:val="20"/>
                <w:szCs w:val="20"/>
              </w:rPr>
            </w:pPr>
            <w:r w:rsidRPr="00472CBE">
              <w:rPr>
                <w:rFonts w:cs="Arial"/>
                <w:b/>
                <w:bCs/>
                <w:sz w:val="20"/>
                <w:szCs w:val="20"/>
              </w:rPr>
              <w:t>New work paper</w:t>
            </w:r>
          </w:p>
        </w:tc>
        <w:tc>
          <w:tcPr>
            <w:tcW w:w="1680" w:type="pct"/>
            <w:shd w:val="clear" w:color="auto" w:fill="auto"/>
          </w:tcPr>
          <w:p w14:paraId="393A0A63" w14:textId="21C7037A" w:rsidR="00E91C15" w:rsidRPr="00472CBE" w:rsidRDefault="00DD7433" w:rsidP="00472CBE">
            <w:pPr>
              <w:rPr>
                <w:rFonts w:cs="Arial"/>
                <w:b/>
                <w:bCs/>
                <w:sz w:val="20"/>
                <w:szCs w:val="20"/>
              </w:rPr>
            </w:pPr>
            <w:r w:rsidRPr="00472CBE">
              <w:rPr>
                <w:rFonts w:cs="Arial"/>
                <w:b/>
                <w:bCs/>
                <w:sz w:val="20"/>
                <w:szCs w:val="20"/>
              </w:rPr>
              <w:t>Jason Wang</w:t>
            </w:r>
            <w:r w:rsidR="00472CBE" w:rsidRPr="00472CBE">
              <w:rPr>
                <w:rFonts w:cs="Arial"/>
                <w:b/>
                <w:bCs/>
                <w:sz w:val="20"/>
                <w:szCs w:val="20"/>
              </w:rPr>
              <w:t>,</w:t>
            </w:r>
            <w:r w:rsidRPr="00472CBE">
              <w:rPr>
                <w:rFonts w:cs="Arial"/>
                <w:b/>
                <w:bCs/>
                <w:sz w:val="20"/>
                <w:szCs w:val="20"/>
              </w:rPr>
              <w:t xml:space="preserve"> SCE</w:t>
            </w:r>
          </w:p>
        </w:tc>
      </w:tr>
      <w:tr w:rsidR="00730F7C" w:rsidRPr="00472CBE" w14:paraId="393A0A69" w14:textId="77777777" w:rsidTr="00271E01">
        <w:trPr>
          <w:trHeight w:val="464"/>
          <w:jc w:val="center"/>
        </w:trPr>
        <w:tc>
          <w:tcPr>
            <w:tcW w:w="858" w:type="pct"/>
            <w:shd w:val="clear" w:color="auto" w:fill="auto"/>
          </w:tcPr>
          <w:p w14:paraId="393A0A65" w14:textId="2172C5CE" w:rsidR="00730F7C" w:rsidRPr="00472CBE" w:rsidRDefault="00730F7C" w:rsidP="008948E0">
            <w:pPr>
              <w:rPr>
                <w:rFonts w:cs="Arial"/>
                <w:b/>
              </w:rPr>
            </w:pPr>
          </w:p>
        </w:tc>
        <w:tc>
          <w:tcPr>
            <w:tcW w:w="783" w:type="pct"/>
            <w:shd w:val="clear" w:color="auto" w:fill="auto"/>
          </w:tcPr>
          <w:p w14:paraId="393A0A66" w14:textId="6897C523" w:rsidR="00730F7C" w:rsidRPr="00472CBE" w:rsidRDefault="00730F7C" w:rsidP="005B00A6">
            <w:pPr>
              <w:autoSpaceDE w:val="0"/>
              <w:autoSpaceDN w:val="0"/>
              <w:adjustRightInd w:val="0"/>
              <w:rPr>
                <w:rFonts w:cs="Arial"/>
                <w:b/>
                <w:sz w:val="20"/>
                <w:szCs w:val="20"/>
                <w:highlight w:val="yellow"/>
              </w:rPr>
            </w:pPr>
          </w:p>
        </w:tc>
        <w:tc>
          <w:tcPr>
            <w:tcW w:w="1680" w:type="pct"/>
            <w:shd w:val="clear" w:color="auto" w:fill="auto"/>
          </w:tcPr>
          <w:p w14:paraId="393A0A67" w14:textId="567F316B" w:rsidR="00730F7C" w:rsidRPr="00472CBE" w:rsidRDefault="00730F7C" w:rsidP="008948E0">
            <w:pPr>
              <w:rPr>
                <w:rFonts w:cs="Arial"/>
                <w:b/>
                <w:sz w:val="20"/>
                <w:szCs w:val="20"/>
              </w:rPr>
            </w:pPr>
          </w:p>
        </w:tc>
        <w:tc>
          <w:tcPr>
            <w:tcW w:w="1680" w:type="pct"/>
            <w:shd w:val="clear" w:color="auto" w:fill="auto"/>
          </w:tcPr>
          <w:p w14:paraId="393A0A68" w14:textId="50D35560" w:rsidR="00730F7C" w:rsidRPr="00472CBE" w:rsidRDefault="00730F7C" w:rsidP="00746DDC">
            <w:pPr>
              <w:rPr>
                <w:rFonts w:cs="Arial"/>
                <w:b/>
                <w:bCs/>
                <w:sz w:val="20"/>
                <w:szCs w:val="20"/>
              </w:rPr>
            </w:pPr>
          </w:p>
        </w:tc>
      </w:tr>
    </w:tbl>
    <w:p w14:paraId="393A0A6A" w14:textId="08C4C277" w:rsidR="009F0DDC" w:rsidRPr="00472CBE" w:rsidRDefault="009F0DDC" w:rsidP="009341FB">
      <w:pPr>
        <w:pStyle w:val="Heading1"/>
        <w:ind w:left="432" w:hanging="432"/>
      </w:pPr>
      <w:bookmarkStart w:id="11" w:name="_Toc186621650"/>
      <w:bookmarkStart w:id="12" w:name="_Toc304800197"/>
      <w:bookmarkStart w:id="13" w:name="_Toc324318334"/>
    </w:p>
    <w:p w14:paraId="772FD5B6" w14:textId="26268D49" w:rsidR="002F4B05" w:rsidRPr="00472CBE" w:rsidRDefault="002F4B05" w:rsidP="002F4B05">
      <w:pPr>
        <w:pStyle w:val="Heading1-NoSectionNo"/>
      </w:pPr>
      <w:r w:rsidRPr="00472CBE">
        <w:t>Commission Staff Review and Comment History</w:t>
      </w:r>
    </w:p>
    <w:p w14:paraId="0126A66D" w14:textId="77777777" w:rsidR="002F4B05" w:rsidRPr="00472CBE" w:rsidRDefault="002F4B05" w:rsidP="002F4B05">
      <w:pPr>
        <w:rPr>
          <w:rFonts w:cs="Arial"/>
        </w:rPr>
      </w:pPr>
      <w:r w:rsidRPr="00472CBE">
        <w:rPr>
          <w:rFonts w:cs="Arial"/>
        </w:rPr>
        <w:t xml:space="preserve">     </w:t>
      </w:r>
      <w:r w:rsidRPr="00472CBE">
        <w:rPr>
          <w:rFonts w:cs="Arial"/>
        </w:rPr>
        <w:tab/>
      </w:r>
      <w:r w:rsidRPr="00472CBE">
        <w:rPr>
          <w:rFonts w:cs="Arial"/>
        </w:rPr>
        <w:tab/>
      </w:r>
      <w:r w:rsidRPr="00472CBE">
        <w:rPr>
          <w:rFonts w:cs="Arial"/>
        </w:rPr>
        <w:tab/>
      </w:r>
      <w:r w:rsidRPr="00472CBE">
        <w:rPr>
          <w:rFonts w:cs="Arial"/>
        </w:rPr>
        <w:tab/>
        <w:t xml:space="preserve">         </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2"/>
        <w:gridCol w:w="2142"/>
        <w:gridCol w:w="4056"/>
      </w:tblGrid>
      <w:tr w:rsidR="002F4B05" w:rsidRPr="00472CBE" w14:paraId="66AC11AE" w14:textId="77777777" w:rsidTr="002F4B05">
        <w:trPr>
          <w:trHeight w:val="464"/>
          <w:jc w:val="center"/>
        </w:trPr>
        <w:tc>
          <w:tcPr>
            <w:tcW w:w="856" w:type="pct"/>
            <w:shd w:val="clear" w:color="auto" w:fill="D9D9D9" w:themeFill="background1" w:themeFillShade="D9"/>
            <w:vAlign w:val="center"/>
          </w:tcPr>
          <w:p w14:paraId="42CB4817" w14:textId="77777777" w:rsidR="002F4B05" w:rsidRPr="00472CBE" w:rsidRDefault="002F4B05" w:rsidP="00DD7433">
            <w:pPr>
              <w:spacing w:before="60" w:after="60"/>
              <w:jc w:val="center"/>
              <w:rPr>
                <w:rFonts w:cs="Arial"/>
                <w:bCs/>
                <w:sz w:val="20"/>
                <w:szCs w:val="20"/>
              </w:rPr>
            </w:pPr>
            <w:r w:rsidRPr="00472CBE">
              <w:rPr>
                <w:rFonts w:cs="Arial"/>
                <w:sz w:val="20"/>
                <w:szCs w:val="20"/>
              </w:rPr>
              <w:t>Revision #</w:t>
            </w:r>
            <w:r w:rsidRPr="00472CBE">
              <w:rPr>
                <w:rFonts w:cs="Arial"/>
                <w:sz w:val="20"/>
                <w:szCs w:val="20"/>
              </w:rPr>
              <w:tab/>
            </w:r>
          </w:p>
        </w:tc>
        <w:tc>
          <w:tcPr>
            <w:tcW w:w="782" w:type="pct"/>
            <w:shd w:val="clear" w:color="auto" w:fill="D9D9D9" w:themeFill="background1" w:themeFillShade="D9"/>
            <w:vAlign w:val="center"/>
          </w:tcPr>
          <w:p w14:paraId="0B995F72" w14:textId="7332F147" w:rsidR="002F4B05" w:rsidRPr="00472CBE" w:rsidRDefault="002F4B05" w:rsidP="00DD7433">
            <w:pPr>
              <w:spacing w:before="60" w:after="60"/>
              <w:jc w:val="center"/>
              <w:rPr>
                <w:rFonts w:cs="Arial"/>
                <w:bCs/>
                <w:sz w:val="20"/>
                <w:szCs w:val="20"/>
              </w:rPr>
            </w:pPr>
            <w:r w:rsidRPr="00472CBE">
              <w:rPr>
                <w:rFonts w:cs="Arial"/>
                <w:sz w:val="20"/>
                <w:szCs w:val="20"/>
              </w:rPr>
              <w:t>Date Submitted to Commission Staff</w:t>
            </w:r>
          </w:p>
        </w:tc>
        <w:tc>
          <w:tcPr>
            <w:tcW w:w="1162" w:type="pct"/>
            <w:shd w:val="clear" w:color="auto" w:fill="D9D9D9" w:themeFill="background1" w:themeFillShade="D9"/>
            <w:vAlign w:val="center"/>
          </w:tcPr>
          <w:p w14:paraId="15EF4320" w14:textId="2656873B" w:rsidR="002F4B05" w:rsidRPr="00472CBE" w:rsidRDefault="002F4B05" w:rsidP="00DD7433">
            <w:pPr>
              <w:spacing w:before="60" w:after="60"/>
              <w:jc w:val="center"/>
              <w:rPr>
                <w:rFonts w:cs="Arial"/>
                <w:bCs/>
                <w:sz w:val="20"/>
                <w:szCs w:val="20"/>
              </w:rPr>
            </w:pPr>
            <w:r w:rsidRPr="00472CBE">
              <w:rPr>
                <w:rFonts w:cs="Arial"/>
                <w:sz w:val="20"/>
                <w:szCs w:val="20"/>
              </w:rPr>
              <w:t>Date Comments Received</w:t>
            </w:r>
          </w:p>
        </w:tc>
        <w:tc>
          <w:tcPr>
            <w:tcW w:w="2201" w:type="pct"/>
            <w:shd w:val="clear" w:color="auto" w:fill="D9D9D9" w:themeFill="background1" w:themeFillShade="D9"/>
            <w:vAlign w:val="center"/>
          </w:tcPr>
          <w:p w14:paraId="16EEEAA2" w14:textId="045F2B01" w:rsidR="002F4B05" w:rsidRPr="00472CBE" w:rsidRDefault="002F4B05" w:rsidP="00DD7433">
            <w:pPr>
              <w:spacing w:before="60" w:after="60"/>
              <w:jc w:val="center"/>
              <w:rPr>
                <w:rFonts w:cs="Arial"/>
                <w:bCs/>
                <w:sz w:val="20"/>
                <w:szCs w:val="20"/>
              </w:rPr>
            </w:pPr>
            <w:r w:rsidRPr="00472CBE">
              <w:rPr>
                <w:rFonts w:cs="Arial"/>
                <w:sz w:val="20"/>
                <w:szCs w:val="20"/>
              </w:rPr>
              <w:t>Commission Staff Comments</w:t>
            </w:r>
          </w:p>
        </w:tc>
      </w:tr>
      <w:tr w:rsidR="002F4B05" w:rsidRPr="00472CBE" w14:paraId="035F8EE4" w14:textId="77777777" w:rsidTr="002F4B05">
        <w:trPr>
          <w:trHeight w:val="464"/>
          <w:jc w:val="center"/>
        </w:trPr>
        <w:tc>
          <w:tcPr>
            <w:tcW w:w="856" w:type="pct"/>
            <w:shd w:val="clear" w:color="auto" w:fill="auto"/>
          </w:tcPr>
          <w:p w14:paraId="722F2F54" w14:textId="77777777" w:rsidR="002F4B05" w:rsidRPr="00472CBE" w:rsidRDefault="002F4B05" w:rsidP="00DD7433">
            <w:pPr>
              <w:rPr>
                <w:rFonts w:cs="Arial"/>
                <w:b/>
                <w:bCs/>
              </w:rPr>
            </w:pPr>
          </w:p>
        </w:tc>
        <w:tc>
          <w:tcPr>
            <w:tcW w:w="782" w:type="pct"/>
            <w:shd w:val="clear" w:color="auto" w:fill="auto"/>
          </w:tcPr>
          <w:p w14:paraId="173791AB" w14:textId="77777777" w:rsidR="002F4B05" w:rsidRPr="00472CBE" w:rsidRDefault="002F4B05" w:rsidP="00DD7433">
            <w:pPr>
              <w:rPr>
                <w:rFonts w:cs="Arial"/>
                <w:b/>
                <w:bCs/>
                <w:sz w:val="20"/>
                <w:szCs w:val="20"/>
                <w:highlight w:val="yellow"/>
              </w:rPr>
            </w:pPr>
          </w:p>
        </w:tc>
        <w:tc>
          <w:tcPr>
            <w:tcW w:w="1162" w:type="pct"/>
            <w:shd w:val="clear" w:color="auto" w:fill="auto"/>
          </w:tcPr>
          <w:p w14:paraId="49DC132E" w14:textId="77777777" w:rsidR="002F4B05" w:rsidRPr="00472CBE" w:rsidRDefault="002F4B05" w:rsidP="00DD7433">
            <w:pPr>
              <w:rPr>
                <w:rFonts w:cs="Arial"/>
                <w:b/>
                <w:bCs/>
                <w:sz w:val="20"/>
                <w:szCs w:val="20"/>
              </w:rPr>
            </w:pPr>
          </w:p>
        </w:tc>
        <w:tc>
          <w:tcPr>
            <w:tcW w:w="2201" w:type="pct"/>
            <w:shd w:val="clear" w:color="auto" w:fill="auto"/>
          </w:tcPr>
          <w:p w14:paraId="1AD89F2F" w14:textId="77777777" w:rsidR="002F4B05" w:rsidRPr="00472CBE" w:rsidRDefault="002F4B05" w:rsidP="00DD7433">
            <w:pPr>
              <w:rPr>
                <w:rFonts w:cs="Arial"/>
                <w:b/>
                <w:bCs/>
                <w:sz w:val="20"/>
                <w:szCs w:val="20"/>
              </w:rPr>
            </w:pPr>
          </w:p>
        </w:tc>
      </w:tr>
      <w:tr w:rsidR="002F4B05" w:rsidRPr="00472CBE" w14:paraId="51DAF5E3" w14:textId="77777777" w:rsidTr="002F4B05">
        <w:trPr>
          <w:trHeight w:val="464"/>
          <w:jc w:val="center"/>
        </w:trPr>
        <w:tc>
          <w:tcPr>
            <w:tcW w:w="856" w:type="pct"/>
            <w:shd w:val="clear" w:color="auto" w:fill="auto"/>
          </w:tcPr>
          <w:p w14:paraId="03F978E1" w14:textId="77777777" w:rsidR="002F4B05" w:rsidRPr="00472CBE" w:rsidRDefault="002F4B05" w:rsidP="00DD7433">
            <w:pPr>
              <w:rPr>
                <w:rFonts w:cs="Arial"/>
                <w:b/>
              </w:rPr>
            </w:pPr>
          </w:p>
        </w:tc>
        <w:tc>
          <w:tcPr>
            <w:tcW w:w="782" w:type="pct"/>
            <w:shd w:val="clear" w:color="auto" w:fill="auto"/>
          </w:tcPr>
          <w:p w14:paraId="149EFE1F" w14:textId="77777777" w:rsidR="002F4B05" w:rsidRPr="00472CBE" w:rsidRDefault="002F4B05" w:rsidP="00DD7433">
            <w:pPr>
              <w:autoSpaceDE w:val="0"/>
              <w:autoSpaceDN w:val="0"/>
              <w:adjustRightInd w:val="0"/>
              <w:rPr>
                <w:rFonts w:cs="Arial"/>
                <w:b/>
                <w:sz w:val="20"/>
                <w:szCs w:val="20"/>
                <w:highlight w:val="yellow"/>
              </w:rPr>
            </w:pPr>
          </w:p>
        </w:tc>
        <w:tc>
          <w:tcPr>
            <w:tcW w:w="1162" w:type="pct"/>
            <w:shd w:val="clear" w:color="auto" w:fill="auto"/>
          </w:tcPr>
          <w:p w14:paraId="3287AF73" w14:textId="77777777" w:rsidR="002F4B05" w:rsidRPr="00472CBE" w:rsidRDefault="002F4B05" w:rsidP="00DD7433">
            <w:pPr>
              <w:rPr>
                <w:rFonts w:cs="Arial"/>
                <w:b/>
                <w:sz w:val="20"/>
                <w:szCs w:val="20"/>
              </w:rPr>
            </w:pPr>
          </w:p>
        </w:tc>
        <w:tc>
          <w:tcPr>
            <w:tcW w:w="2201" w:type="pct"/>
            <w:shd w:val="clear" w:color="auto" w:fill="auto"/>
          </w:tcPr>
          <w:p w14:paraId="1A628D7F" w14:textId="77777777" w:rsidR="002F4B05" w:rsidRPr="00472CBE" w:rsidRDefault="002F4B05" w:rsidP="00DD7433">
            <w:pPr>
              <w:rPr>
                <w:rFonts w:cs="Arial"/>
                <w:b/>
                <w:bCs/>
                <w:sz w:val="20"/>
                <w:szCs w:val="20"/>
              </w:rPr>
            </w:pPr>
          </w:p>
        </w:tc>
      </w:tr>
    </w:tbl>
    <w:p w14:paraId="12E799CA" w14:textId="77777777" w:rsidR="009F0DDC" w:rsidRPr="00472CBE" w:rsidRDefault="009F0DDC" w:rsidP="009F0DDC">
      <w:pPr>
        <w:rPr>
          <w:rFonts w:cs="Arial"/>
        </w:rPr>
      </w:pPr>
    </w:p>
    <w:p w14:paraId="54634E3B" w14:textId="77777777" w:rsidR="009F0DDC" w:rsidRPr="00472CBE" w:rsidRDefault="009F0DDC" w:rsidP="009F0DDC">
      <w:pPr>
        <w:rPr>
          <w:rFonts w:cs="Arial"/>
        </w:rPr>
      </w:pPr>
    </w:p>
    <w:p w14:paraId="7292AEA5" w14:textId="77777777" w:rsidR="009F0DDC" w:rsidRPr="00472CBE" w:rsidRDefault="009F0DDC" w:rsidP="009F0DDC">
      <w:pPr>
        <w:rPr>
          <w:rFonts w:cs="Arial"/>
        </w:rPr>
      </w:pPr>
    </w:p>
    <w:p w14:paraId="22685FB6" w14:textId="77777777" w:rsidR="009F0DDC" w:rsidRPr="00472CBE" w:rsidRDefault="009F0DDC" w:rsidP="009F0DDC">
      <w:pPr>
        <w:rPr>
          <w:rFonts w:cs="Arial"/>
        </w:rPr>
      </w:pPr>
    </w:p>
    <w:p w14:paraId="602114D0" w14:textId="77777777" w:rsidR="009F0DDC" w:rsidRPr="00472CBE" w:rsidRDefault="009F0DDC" w:rsidP="009F0DDC">
      <w:pPr>
        <w:rPr>
          <w:rFonts w:cs="Arial"/>
        </w:rPr>
      </w:pPr>
    </w:p>
    <w:p w14:paraId="54752783" w14:textId="77777777" w:rsidR="009F0DDC" w:rsidRPr="00472CBE" w:rsidRDefault="009F0DDC" w:rsidP="009F0DDC">
      <w:pPr>
        <w:rPr>
          <w:rFonts w:cs="Arial"/>
        </w:rPr>
      </w:pPr>
    </w:p>
    <w:p w14:paraId="2FEF9041" w14:textId="77777777" w:rsidR="009F0DDC" w:rsidRPr="00472CBE" w:rsidRDefault="009F0DDC" w:rsidP="009F0DDC">
      <w:pPr>
        <w:rPr>
          <w:rFonts w:cs="Arial"/>
        </w:rPr>
      </w:pPr>
    </w:p>
    <w:p w14:paraId="3A78FD98" w14:textId="77777777" w:rsidR="009F0DDC" w:rsidRPr="00472CBE" w:rsidRDefault="009F0DDC" w:rsidP="009F0DDC">
      <w:pPr>
        <w:rPr>
          <w:rFonts w:cs="Arial"/>
        </w:rPr>
      </w:pPr>
    </w:p>
    <w:p w14:paraId="3D1ED09C" w14:textId="77777777" w:rsidR="009F0DDC" w:rsidRPr="00472CBE" w:rsidRDefault="009F0DDC" w:rsidP="009F0DDC">
      <w:pPr>
        <w:rPr>
          <w:rFonts w:cs="Arial"/>
        </w:rPr>
      </w:pPr>
    </w:p>
    <w:p w14:paraId="41AA37AA" w14:textId="77777777" w:rsidR="009F0DDC" w:rsidRPr="00472CBE" w:rsidRDefault="009F0DDC" w:rsidP="009F0DDC">
      <w:pPr>
        <w:rPr>
          <w:rFonts w:cs="Arial"/>
        </w:rPr>
      </w:pPr>
    </w:p>
    <w:p w14:paraId="649CFE70" w14:textId="400E89AF" w:rsidR="009F0DDC" w:rsidRPr="00472CBE" w:rsidRDefault="009F0DDC" w:rsidP="009F0DDC">
      <w:pPr>
        <w:pStyle w:val="Heading1"/>
        <w:tabs>
          <w:tab w:val="left" w:pos="2040"/>
        </w:tabs>
        <w:ind w:left="432" w:hanging="432"/>
      </w:pPr>
      <w:r w:rsidRPr="00472CBE">
        <w:tab/>
      </w:r>
      <w:r w:rsidRPr="00472CBE">
        <w:tab/>
      </w:r>
    </w:p>
    <w:p w14:paraId="681E3239" w14:textId="2527F167" w:rsidR="00E71EF1" w:rsidRPr="00472CBE" w:rsidRDefault="00E71EF1" w:rsidP="009341FB">
      <w:pPr>
        <w:pStyle w:val="Heading1"/>
        <w:ind w:left="432" w:hanging="432"/>
      </w:pPr>
      <w:r w:rsidRPr="00472CBE">
        <w:br w:type="page"/>
      </w:r>
      <w:bookmarkStart w:id="14" w:name="_Toc304800198"/>
      <w:bookmarkStart w:id="15" w:name="_Toc324340478"/>
      <w:bookmarkStart w:id="16" w:name="_Toc385592979"/>
      <w:r w:rsidR="001248A3" w:rsidRPr="00472CBE">
        <w:lastRenderedPageBreak/>
        <w:t>Table</w:t>
      </w:r>
      <w:r w:rsidR="006559C8" w:rsidRPr="00472CBE">
        <w:t xml:space="preserve"> of Contents</w:t>
      </w:r>
      <w:bookmarkEnd w:id="11"/>
      <w:bookmarkEnd w:id="12"/>
      <w:bookmarkEnd w:id="13"/>
      <w:bookmarkEnd w:id="14"/>
      <w:bookmarkEnd w:id="15"/>
      <w:bookmarkEnd w:id="16"/>
    </w:p>
    <w:p w14:paraId="3D731DB7" w14:textId="53E337B3" w:rsidR="00062208" w:rsidRPr="00472CBE" w:rsidRDefault="00062208" w:rsidP="00062208">
      <w:pPr>
        <w:spacing w:before="300"/>
        <w:rPr>
          <w:rFonts w:cs="Arial"/>
          <w:sz w:val="20"/>
          <w:szCs w:val="20"/>
        </w:rPr>
      </w:pPr>
      <w:r w:rsidRPr="00472CBE">
        <w:rPr>
          <w:rFonts w:cs="Arial"/>
          <w:sz w:val="20"/>
          <w:szCs w:val="20"/>
        </w:rPr>
        <w:t>At-a-Glance Summary</w:t>
      </w:r>
    </w:p>
    <w:p w14:paraId="0447DC83" w14:textId="02997BE5" w:rsidR="00062208" w:rsidRPr="00472CBE" w:rsidRDefault="00062208" w:rsidP="00062208">
      <w:pPr>
        <w:rPr>
          <w:rFonts w:cs="Arial"/>
          <w:sz w:val="20"/>
          <w:szCs w:val="20"/>
        </w:rPr>
      </w:pPr>
      <w:r w:rsidRPr="00472CBE">
        <w:rPr>
          <w:rFonts w:cs="Arial"/>
          <w:sz w:val="20"/>
          <w:szCs w:val="20"/>
        </w:rPr>
        <w:t>Document Revision History</w:t>
      </w:r>
    </w:p>
    <w:p w14:paraId="4EDCAB03" w14:textId="12211B75" w:rsidR="00062208" w:rsidRPr="00472CBE" w:rsidRDefault="00062208" w:rsidP="00062208">
      <w:pPr>
        <w:rPr>
          <w:rFonts w:cs="Arial"/>
          <w:sz w:val="20"/>
          <w:szCs w:val="20"/>
        </w:rPr>
      </w:pPr>
      <w:r w:rsidRPr="00472CBE">
        <w:rPr>
          <w:rFonts w:cs="Arial"/>
          <w:sz w:val="20"/>
          <w:szCs w:val="20"/>
        </w:rPr>
        <w:t>Table of Contents</w:t>
      </w:r>
    </w:p>
    <w:p w14:paraId="2BEE01A3" w14:textId="7343E451" w:rsidR="00062208" w:rsidRPr="00472CBE" w:rsidRDefault="00062208" w:rsidP="00062208">
      <w:pPr>
        <w:rPr>
          <w:rFonts w:cs="Arial"/>
          <w:sz w:val="20"/>
          <w:szCs w:val="20"/>
        </w:rPr>
      </w:pPr>
      <w:r w:rsidRPr="00472CBE">
        <w:rPr>
          <w:rFonts w:cs="Arial"/>
          <w:sz w:val="20"/>
          <w:szCs w:val="20"/>
        </w:rPr>
        <w:t>Section 1. General Measure &amp; Baseline Data</w:t>
      </w:r>
    </w:p>
    <w:p w14:paraId="64C1A0D4" w14:textId="1BFEB4C6" w:rsidR="00062208" w:rsidRPr="00472CBE" w:rsidRDefault="00062208" w:rsidP="00062208">
      <w:pPr>
        <w:pStyle w:val="ListParagraph"/>
        <w:numPr>
          <w:ilvl w:val="1"/>
          <w:numId w:val="13"/>
        </w:numPr>
        <w:ind w:left="630"/>
        <w:rPr>
          <w:rFonts w:ascii="Arial" w:hAnsi="Arial" w:cs="Arial"/>
          <w:sz w:val="20"/>
          <w:szCs w:val="20"/>
        </w:rPr>
      </w:pPr>
      <w:r w:rsidRPr="00472CBE">
        <w:rPr>
          <w:rFonts w:ascii="Arial" w:hAnsi="Arial" w:cs="Arial"/>
          <w:sz w:val="20"/>
          <w:szCs w:val="20"/>
        </w:rPr>
        <w:t>Product Measures</w:t>
      </w:r>
    </w:p>
    <w:p w14:paraId="67D8E74D" w14:textId="10BEDDB3" w:rsidR="00062208" w:rsidRPr="00472CBE" w:rsidRDefault="00062208" w:rsidP="00062208">
      <w:pPr>
        <w:pStyle w:val="ListParagraph"/>
        <w:numPr>
          <w:ilvl w:val="1"/>
          <w:numId w:val="13"/>
        </w:numPr>
        <w:ind w:left="630"/>
        <w:rPr>
          <w:rFonts w:ascii="Arial" w:hAnsi="Arial" w:cs="Arial"/>
          <w:sz w:val="20"/>
          <w:szCs w:val="20"/>
        </w:rPr>
      </w:pPr>
      <w:r w:rsidRPr="00472CBE">
        <w:rPr>
          <w:rFonts w:ascii="Arial" w:hAnsi="Arial" w:cs="Arial"/>
          <w:sz w:val="20"/>
          <w:szCs w:val="20"/>
        </w:rPr>
        <w:t>Program Implementation Overview</w:t>
      </w:r>
    </w:p>
    <w:p w14:paraId="4A0DDC07" w14:textId="49A08B4F" w:rsidR="00062208" w:rsidRPr="00472CBE" w:rsidRDefault="00062208" w:rsidP="00062208">
      <w:pPr>
        <w:pStyle w:val="ListParagraph"/>
        <w:numPr>
          <w:ilvl w:val="1"/>
          <w:numId w:val="13"/>
        </w:numPr>
        <w:ind w:left="630"/>
        <w:rPr>
          <w:rFonts w:ascii="Arial" w:hAnsi="Arial" w:cs="Arial"/>
          <w:sz w:val="20"/>
          <w:szCs w:val="20"/>
        </w:rPr>
      </w:pPr>
      <w:r w:rsidRPr="00472CBE">
        <w:rPr>
          <w:rFonts w:ascii="Arial" w:hAnsi="Arial" w:cs="Arial"/>
          <w:sz w:val="20"/>
          <w:szCs w:val="20"/>
        </w:rPr>
        <w:t>Product Parameter Data</w:t>
      </w:r>
    </w:p>
    <w:p w14:paraId="054BD7C0" w14:textId="18A8E321" w:rsidR="00062208" w:rsidRPr="00472CBE" w:rsidRDefault="00062208" w:rsidP="00062208">
      <w:pPr>
        <w:rPr>
          <w:rFonts w:cs="Arial"/>
          <w:sz w:val="20"/>
          <w:szCs w:val="20"/>
        </w:rPr>
      </w:pPr>
      <w:r w:rsidRPr="00472CBE">
        <w:rPr>
          <w:rFonts w:cs="Arial"/>
          <w:sz w:val="20"/>
          <w:szCs w:val="20"/>
        </w:rPr>
        <w:t>Section 2. Calculation Methods</w:t>
      </w:r>
    </w:p>
    <w:p w14:paraId="0E6A220C" w14:textId="37DEAA68" w:rsidR="00062208" w:rsidRPr="00472CBE" w:rsidRDefault="00062208" w:rsidP="00062208">
      <w:pPr>
        <w:tabs>
          <w:tab w:val="left" w:pos="270"/>
        </w:tabs>
        <w:rPr>
          <w:rFonts w:cs="Arial"/>
          <w:sz w:val="20"/>
          <w:szCs w:val="20"/>
        </w:rPr>
      </w:pPr>
      <w:r w:rsidRPr="00472CBE">
        <w:rPr>
          <w:rFonts w:cs="Arial"/>
          <w:sz w:val="20"/>
          <w:szCs w:val="20"/>
        </w:rPr>
        <w:tab/>
        <w:t>2.1 Program Implementation Analysis</w:t>
      </w:r>
    </w:p>
    <w:p w14:paraId="680185EC" w14:textId="079AD86E" w:rsidR="00062208" w:rsidRPr="00472CBE" w:rsidRDefault="00062208" w:rsidP="00062208">
      <w:pPr>
        <w:tabs>
          <w:tab w:val="left" w:pos="270"/>
        </w:tabs>
        <w:rPr>
          <w:rFonts w:cs="Arial"/>
          <w:sz w:val="20"/>
          <w:szCs w:val="20"/>
        </w:rPr>
      </w:pPr>
      <w:r w:rsidRPr="00472CBE">
        <w:rPr>
          <w:rFonts w:cs="Arial"/>
          <w:sz w:val="20"/>
          <w:szCs w:val="20"/>
        </w:rPr>
        <w:tab/>
        <w:t>2.2 Electric Energy Savings Estimation Methodologies</w:t>
      </w:r>
    </w:p>
    <w:p w14:paraId="1789414D" w14:textId="0E99E260" w:rsidR="00062208" w:rsidRPr="00472CBE" w:rsidRDefault="00062208" w:rsidP="00062208">
      <w:pPr>
        <w:tabs>
          <w:tab w:val="left" w:pos="270"/>
        </w:tabs>
        <w:rPr>
          <w:rFonts w:cs="Arial"/>
          <w:sz w:val="20"/>
          <w:szCs w:val="20"/>
        </w:rPr>
      </w:pPr>
      <w:r w:rsidRPr="00472CBE">
        <w:rPr>
          <w:rFonts w:cs="Arial"/>
          <w:sz w:val="20"/>
          <w:szCs w:val="20"/>
        </w:rPr>
        <w:tab/>
        <w:t>2.3 Demand Reduction Estimation Methodologies</w:t>
      </w:r>
    </w:p>
    <w:p w14:paraId="3B10CD1F" w14:textId="61FE894E" w:rsidR="00062208" w:rsidRPr="00472CBE" w:rsidRDefault="00062208" w:rsidP="00062208">
      <w:pPr>
        <w:tabs>
          <w:tab w:val="left" w:pos="270"/>
        </w:tabs>
        <w:rPr>
          <w:rFonts w:cs="Arial"/>
          <w:sz w:val="20"/>
          <w:szCs w:val="20"/>
        </w:rPr>
      </w:pPr>
      <w:r w:rsidRPr="00472CBE">
        <w:rPr>
          <w:rFonts w:cs="Arial"/>
          <w:sz w:val="20"/>
          <w:szCs w:val="20"/>
        </w:rPr>
        <w:tab/>
        <w:t>2.4 Gas Energy Savings Estimation Methodologies</w:t>
      </w:r>
    </w:p>
    <w:p w14:paraId="2A8596FF" w14:textId="2BEDF235" w:rsidR="00062208" w:rsidRPr="00472CBE" w:rsidRDefault="00062208" w:rsidP="00062208">
      <w:pPr>
        <w:rPr>
          <w:rFonts w:cs="Arial"/>
          <w:sz w:val="20"/>
          <w:szCs w:val="20"/>
        </w:rPr>
      </w:pPr>
      <w:r w:rsidRPr="00472CBE">
        <w:rPr>
          <w:rFonts w:cs="Arial"/>
          <w:sz w:val="20"/>
          <w:szCs w:val="20"/>
        </w:rPr>
        <w:t>Section 3. Load Shapes</w:t>
      </w:r>
    </w:p>
    <w:p w14:paraId="7CE658EA" w14:textId="3F5FA9D7" w:rsidR="00062208" w:rsidRPr="00472CBE" w:rsidRDefault="00062208" w:rsidP="00062208">
      <w:pPr>
        <w:rPr>
          <w:rFonts w:cs="Arial"/>
          <w:sz w:val="20"/>
          <w:szCs w:val="20"/>
        </w:rPr>
      </w:pPr>
      <w:r w:rsidRPr="00472CBE">
        <w:rPr>
          <w:rFonts w:cs="Arial"/>
          <w:sz w:val="20"/>
          <w:szCs w:val="20"/>
        </w:rPr>
        <w:t>Section 4. Base Case, Measure, and Installation Costs</w:t>
      </w:r>
    </w:p>
    <w:p w14:paraId="6271B5FE" w14:textId="14B95F1B" w:rsidR="00062208" w:rsidRPr="00472CBE" w:rsidRDefault="00062208" w:rsidP="00062208">
      <w:pPr>
        <w:tabs>
          <w:tab w:val="left" w:pos="270"/>
        </w:tabs>
        <w:rPr>
          <w:rFonts w:cs="Arial"/>
          <w:sz w:val="20"/>
          <w:szCs w:val="20"/>
        </w:rPr>
      </w:pPr>
      <w:r w:rsidRPr="00472CBE">
        <w:rPr>
          <w:rFonts w:cs="Arial"/>
          <w:sz w:val="20"/>
          <w:szCs w:val="20"/>
        </w:rPr>
        <w:tab/>
        <w:t>4.1 Base Case(s) Costs</w:t>
      </w:r>
    </w:p>
    <w:p w14:paraId="7D8FE7B7" w14:textId="269981E0" w:rsidR="00062208" w:rsidRPr="00472CBE" w:rsidRDefault="00062208" w:rsidP="00062208">
      <w:pPr>
        <w:tabs>
          <w:tab w:val="left" w:pos="270"/>
        </w:tabs>
        <w:rPr>
          <w:rFonts w:cs="Arial"/>
          <w:sz w:val="20"/>
          <w:szCs w:val="20"/>
        </w:rPr>
      </w:pPr>
      <w:r w:rsidRPr="00472CBE">
        <w:rPr>
          <w:rFonts w:cs="Arial"/>
          <w:sz w:val="20"/>
          <w:szCs w:val="20"/>
        </w:rPr>
        <w:tab/>
        <w:t>4.2 Measure Case Costs</w:t>
      </w:r>
    </w:p>
    <w:p w14:paraId="6CE84B31" w14:textId="632F0754" w:rsidR="00062208" w:rsidRPr="00472CBE" w:rsidRDefault="00062208" w:rsidP="00062208">
      <w:pPr>
        <w:tabs>
          <w:tab w:val="left" w:pos="270"/>
        </w:tabs>
        <w:rPr>
          <w:rFonts w:cs="Arial"/>
          <w:sz w:val="20"/>
          <w:szCs w:val="20"/>
        </w:rPr>
      </w:pPr>
      <w:r w:rsidRPr="00472CBE">
        <w:rPr>
          <w:rFonts w:cs="Arial"/>
          <w:sz w:val="20"/>
          <w:szCs w:val="20"/>
        </w:rPr>
        <w:tab/>
        <w:t>4.3 Installation/Labor Costs</w:t>
      </w:r>
    </w:p>
    <w:p w14:paraId="3E19145D" w14:textId="2E932EB2" w:rsidR="00062208" w:rsidRPr="00472CBE" w:rsidRDefault="00062208" w:rsidP="00062208">
      <w:pPr>
        <w:tabs>
          <w:tab w:val="left" w:pos="270"/>
        </w:tabs>
        <w:rPr>
          <w:rFonts w:cs="Arial"/>
          <w:sz w:val="20"/>
          <w:szCs w:val="20"/>
        </w:rPr>
      </w:pPr>
      <w:r w:rsidRPr="00472CBE">
        <w:rPr>
          <w:rFonts w:cs="Arial"/>
          <w:sz w:val="20"/>
          <w:szCs w:val="20"/>
        </w:rPr>
        <w:tab/>
        <w:t>4.4 Incremental &amp; Full Measure Costs</w:t>
      </w:r>
    </w:p>
    <w:p w14:paraId="5F732353" w14:textId="35EFE3DE" w:rsidR="00062208" w:rsidRPr="00472CBE" w:rsidRDefault="00062208" w:rsidP="00062208">
      <w:pPr>
        <w:rPr>
          <w:rFonts w:cs="Arial"/>
          <w:sz w:val="20"/>
          <w:szCs w:val="20"/>
        </w:rPr>
      </w:pPr>
      <w:r w:rsidRPr="00472CBE">
        <w:rPr>
          <w:rFonts w:cs="Arial"/>
          <w:sz w:val="20"/>
          <w:szCs w:val="20"/>
        </w:rPr>
        <w:t>Appendix 1 – Supplemental Files</w:t>
      </w:r>
    </w:p>
    <w:p w14:paraId="2045EF09" w14:textId="4AFB9E8D" w:rsidR="00062208" w:rsidRPr="00472CBE" w:rsidRDefault="00062208" w:rsidP="00062208">
      <w:pPr>
        <w:rPr>
          <w:rFonts w:cs="Arial"/>
          <w:sz w:val="20"/>
          <w:szCs w:val="20"/>
        </w:rPr>
      </w:pPr>
      <w:r w:rsidRPr="00472CBE">
        <w:rPr>
          <w:rFonts w:cs="Arial"/>
          <w:sz w:val="20"/>
          <w:szCs w:val="20"/>
        </w:rPr>
        <w:t xml:space="preserve">Appendix 2 – </w:t>
      </w:r>
      <w:r w:rsidR="00B20507" w:rsidRPr="00472CBE">
        <w:rPr>
          <w:rFonts w:cs="Arial"/>
          <w:sz w:val="20"/>
          <w:szCs w:val="20"/>
        </w:rPr>
        <w:t>Commission Staff Comments/Review</w:t>
      </w:r>
    </w:p>
    <w:p w14:paraId="39BB5A65" w14:textId="701B9865" w:rsidR="00062208" w:rsidRPr="00472CBE" w:rsidRDefault="00062208" w:rsidP="00062208">
      <w:pPr>
        <w:rPr>
          <w:rFonts w:cs="Arial"/>
          <w:sz w:val="20"/>
          <w:szCs w:val="20"/>
        </w:rPr>
      </w:pPr>
      <w:r w:rsidRPr="00472CBE">
        <w:rPr>
          <w:rFonts w:cs="Arial"/>
          <w:sz w:val="20"/>
          <w:szCs w:val="20"/>
        </w:rPr>
        <w:t xml:space="preserve">Appendix 3 – </w:t>
      </w:r>
      <w:r w:rsidR="00B20507" w:rsidRPr="00472CBE">
        <w:rPr>
          <w:rFonts w:cs="Arial"/>
          <w:sz w:val="20"/>
          <w:szCs w:val="20"/>
        </w:rPr>
        <w:t>Measure Application Type Definitions</w:t>
      </w:r>
    </w:p>
    <w:p w14:paraId="663FA55B" w14:textId="061B9C16" w:rsidR="00B20507" w:rsidRPr="00472CBE" w:rsidRDefault="00B20507" w:rsidP="00B20507">
      <w:pPr>
        <w:rPr>
          <w:rFonts w:cs="Arial"/>
          <w:sz w:val="20"/>
          <w:szCs w:val="20"/>
        </w:rPr>
      </w:pPr>
      <w:r w:rsidRPr="00472CBE">
        <w:rPr>
          <w:rFonts w:cs="Arial"/>
          <w:sz w:val="20"/>
          <w:szCs w:val="20"/>
        </w:rPr>
        <w:t>Appendix 4 – CPUC Quality Metrics</w:t>
      </w:r>
    </w:p>
    <w:p w14:paraId="32B7893F" w14:textId="6A7BE138" w:rsidR="00B20507" w:rsidRPr="00472CBE" w:rsidRDefault="00B20507" w:rsidP="00B20507">
      <w:pPr>
        <w:rPr>
          <w:rFonts w:cs="Arial"/>
          <w:sz w:val="20"/>
          <w:szCs w:val="20"/>
        </w:rPr>
      </w:pPr>
      <w:r w:rsidRPr="00472CBE">
        <w:rPr>
          <w:rFonts w:cs="Arial"/>
          <w:sz w:val="20"/>
          <w:szCs w:val="20"/>
        </w:rPr>
        <w:t>Appendix 5 – DEER Resources Flow Chart</w:t>
      </w:r>
    </w:p>
    <w:p w14:paraId="72A9551F" w14:textId="65337B86" w:rsidR="00062208" w:rsidRPr="00472CBE" w:rsidRDefault="00062208" w:rsidP="00062208">
      <w:pPr>
        <w:rPr>
          <w:rFonts w:cs="Arial"/>
          <w:sz w:val="20"/>
          <w:szCs w:val="20"/>
        </w:rPr>
      </w:pPr>
      <w:r w:rsidRPr="00472CBE">
        <w:rPr>
          <w:rFonts w:cs="Arial"/>
          <w:sz w:val="20"/>
          <w:szCs w:val="20"/>
        </w:rPr>
        <w:t>References</w:t>
      </w:r>
    </w:p>
    <w:p w14:paraId="0B8F6DBD" w14:textId="77777777" w:rsidR="009F0DDC" w:rsidRPr="00472CBE" w:rsidRDefault="009F0DDC">
      <w:pPr>
        <w:rPr>
          <w:rFonts w:cs="Arial"/>
        </w:rPr>
        <w:sectPr w:rsidR="009F0DDC" w:rsidRPr="00472CBE" w:rsidSect="009F0DDC">
          <w:footerReference w:type="default" r:id="rId24"/>
          <w:endnotePr>
            <w:numFmt w:val="decimal"/>
          </w:endnotePr>
          <w:pgSz w:w="12240" w:h="15840"/>
          <w:pgMar w:top="1440" w:right="1710" w:bottom="1440" w:left="1440" w:header="720" w:footer="720" w:gutter="0"/>
          <w:pgNumType w:fmt="lowerRoman" w:chapStyle="1"/>
          <w:cols w:space="720"/>
          <w:docGrid w:linePitch="360"/>
        </w:sectPr>
      </w:pPr>
    </w:p>
    <w:p w14:paraId="19C628A8" w14:textId="6A6B50B3" w:rsidR="009341FB" w:rsidRPr="00472CBE" w:rsidRDefault="00ED21EE" w:rsidP="009F0DDC">
      <w:pPr>
        <w:pStyle w:val="Heading1-NoSectionNo"/>
        <w:ind w:left="0" w:firstLine="0"/>
      </w:pPr>
      <w:bookmarkStart w:id="17" w:name="_Toc172205732"/>
      <w:bookmarkStart w:id="18" w:name="_Toc304800201"/>
      <w:bookmarkStart w:id="19" w:name="_Toc324318337"/>
      <w:bookmarkStart w:id="20" w:name="_Toc324340481"/>
      <w:bookmarkStart w:id="21" w:name="_Toc385592982"/>
      <w:r w:rsidRPr="00472CBE">
        <w:lastRenderedPageBreak/>
        <w:t>General Measure &amp; Baseline Data</w:t>
      </w:r>
      <w:bookmarkEnd w:id="17"/>
      <w:bookmarkEnd w:id="18"/>
      <w:bookmarkEnd w:id="19"/>
      <w:bookmarkEnd w:id="20"/>
      <w:bookmarkEnd w:id="21"/>
    </w:p>
    <w:p w14:paraId="0BF8606C" w14:textId="0F4564BF" w:rsidR="009341FB" w:rsidRPr="00472CBE" w:rsidRDefault="009341FB" w:rsidP="00607339">
      <w:pPr>
        <w:pStyle w:val="Heading2-CalTF2"/>
      </w:pPr>
      <w:bookmarkStart w:id="22" w:name="_Toc385592983"/>
      <w:r w:rsidRPr="00472CBE">
        <w:t>Product Measures</w:t>
      </w:r>
      <w:bookmarkEnd w:id="22"/>
    </w:p>
    <w:p w14:paraId="239D41A2" w14:textId="1748E08A" w:rsidR="007112FD" w:rsidRPr="00472CBE" w:rsidRDefault="007112FD" w:rsidP="00C55BED">
      <w:pPr>
        <w:spacing w:after="60"/>
        <w:rPr>
          <w:rFonts w:cs="Arial"/>
          <w:b/>
          <w:sz w:val="20"/>
          <w:szCs w:val="20"/>
        </w:rPr>
      </w:pPr>
      <w:r w:rsidRPr="00472CBE">
        <w:rPr>
          <w:rFonts w:cs="Arial"/>
          <w:b/>
          <w:sz w:val="20"/>
          <w:szCs w:val="20"/>
        </w:rPr>
        <w:t>General Description</w:t>
      </w:r>
    </w:p>
    <w:p w14:paraId="720A3D9E" w14:textId="2C9ACD3A" w:rsidR="00520480" w:rsidRPr="00472CBE" w:rsidRDefault="00DD7433" w:rsidP="00DD7433">
      <w:pPr>
        <w:pStyle w:val="Reminder"/>
        <w:rPr>
          <w:rFonts w:ascii="Arial" w:hAnsi="Arial" w:cs="Arial"/>
          <w:i w:val="0"/>
          <w:color w:val="auto"/>
          <w:sz w:val="20"/>
          <w:szCs w:val="20"/>
        </w:rPr>
      </w:pPr>
      <w:r w:rsidRPr="00472CBE">
        <w:rPr>
          <w:rFonts w:ascii="Arial" w:hAnsi="Arial" w:cs="Arial"/>
          <w:i w:val="0"/>
          <w:color w:val="auto"/>
          <w:sz w:val="20"/>
          <w:szCs w:val="20"/>
        </w:rPr>
        <w:t>The measure is a Variable Speed (VS) Pool Pump ≤ 3 horsepower (HP) in a commercial setting. The base case is a Single-speed Pool Pump ≤ 3 HP in a commercial setting.</w:t>
      </w:r>
    </w:p>
    <w:p w14:paraId="72F1F096" w14:textId="77777777" w:rsidR="007112FD" w:rsidRPr="00472CBE" w:rsidRDefault="007112FD" w:rsidP="00872913">
      <w:pPr>
        <w:rPr>
          <w:rFonts w:cs="Arial"/>
          <w:sz w:val="20"/>
          <w:szCs w:val="20"/>
        </w:rPr>
      </w:pPr>
    </w:p>
    <w:p w14:paraId="18693FE5" w14:textId="32864C9D" w:rsidR="00761007" w:rsidRPr="00472CBE" w:rsidRDefault="007112FD" w:rsidP="00C55BED">
      <w:pPr>
        <w:spacing w:after="60"/>
        <w:rPr>
          <w:rFonts w:cs="Arial"/>
          <w:b/>
          <w:sz w:val="20"/>
          <w:szCs w:val="20"/>
        </w:rPr>
      </w:pPr>
      <w:r w:rsidRPr="00472CBE">
        <w:rPr>
          <w:rFonts w:cs="Arial"/>
          <w:b/>
          <w:sz w:val="20"/>
          <w:szCs w:val="20"/>
        </w:rPr>
        <w:t>Technical Description</w:t>
      </w:r>
    </w:p>
    <w:p w14:paraId="528C698F" w14:textId="77777777" w:rsidR="00DD7433" w:rsidRPr="00472CBE" w:rsidRDefault="00DD7433" w:rsidP="00DD7433">
      <w:pPr>
        <w:pStyle w:val="Reminders"/>
        <w:tabs>
          <w:tab w:val="num" w:pos="360"/>
        </w:tabs>
        <w:rPr>
          <w:rFonts w:ascii="Arial" w:hAnsi="Arial" w:cs="Arial"/>
          <w:i w:val="0"/>
          <w:color w:val="auto"/>
          <w:sz w:val="20"/>
          <w:szCs w:val="20"/>
        </w:rPr>
      </w:pPr>
      <w:r w:rsidRPr="00472CBE">
        <w:rPr>
          <w:rFonts w:ascii="Arial" w:hAnsi="Arial" w:cs="Arial"/>
          <w:i w:val="0"/>
          <w:color w:val="auto"/>
          <w:sz w:val="20"/>
          <w:szCs w:val="20"/>
        </w:rPr>
        <w:t>Pool pumps are used to circulate swimming pool water through a filtration system in order to keep it clear and remove debris and disease-causing agents. Pumps are also used for pool cleaning sweeps, heating, and water features such as fountains and waterfalls. A pool pump motor in California is typically 0.5 to 3 horsepower (hp), single phase, alternating current (AC), and either a permanent split capacitor (PSC) or capacitor-start capacitor-run (CSCR) design [467]. Most run at a fixed single-speed of 3450 revolutions per minute (rpm) [468].</w:t>
      </w:r>
    </w:p>
    <w:p w14:paraId="6FBA642B" w14:textId="77777777" w:rsidR="00DD7433" w:rsidRPr="00472CBE" w:rsidRDefault="00DD7433" w:rsidP="00DD7433">
      <w:pPr>
        <w:pStyle w:val="Reminders"/>
        <w:tabs>
          <w:tab w:val="num" w:pos="360"/>
        </w:tabs>
        <w:rPr>
          <w:rFonts w:ascii="Arial" w:hAnsi="Arial" w:cs="Arial"/>
          <w:i w:val="0"/>
          <w:color w:val="auto"/>
          <w:sz w:val="20"/>
          <w:szCs w:val="20"/>
        </w:rPr>
      </w:pPr>
    </w:p>
    <w:p w14:paraId="5CA1C1ED" w14:textId="77777777" w:rsidR="00DD7433" w:rsidRPr="00472CBE" w:rsidRDefault="00DD7433" w:rsidP="00DD7433">
      <w:pPr>
        <w:pStyle w:val="Reminders"/>
        <w:tabs>
          <w:tab w:val="num" w:pos="360"/>
        </w:tabs>
        <w:rPr>
          <w:rFonts w:ascii="Arial" w:hAnsi="Arial" w:cs="Arial"/>
          <w:i w:val="0"/>
          <w:color w:val="auto"/>
          <w:sz w:val="20"/>
          <w:szCs w:val="20"/>
        </w:rPr>
      </w:pPr>
      <w:r w:rsidRPr="00472CBE">
        <w:rPr>
          <w:rFonts w:ascii="Arial" w:hAnsi="Arial" w:cs="Arial"/>
          <w:i w:val="0"/>
          <w:color w:val="auto"/>
          <w:sz w:val="20"/>
          <w:szCs w:val="20"/>
        </w:rPr>
        <w:t xml:space="preserve">A VS pool pump uses a motor controller that can be programmed to modulate motor speed and flow rate. For VS pool pumps ≤ 3 HP, the controller and pump are integrated into a single unit as shown in </w:t>
      </w:r>
      <w:r w:rsidRPr="00472CBE">
        <w:rPr>
          <w:rFonts w:ascii="Arial" w:hAnsi="Arial" w:cs="Arial"/>
          <w:i w:val="0"/>
          <w:color w:val="auto"/>
          <w:sz w:val="20"/>
          <w:szCs w:val="20"/>
        </w:rPr>
        <w:fldChar w:fldCharType="begin"/>
      </w:r>
      <w:r w:rsidRPr="00472CBE">
        <w:rPr>
          <w:rFonts w:ascii="Arial" w:hAnsi="Arial" w:cs="Arial"/>
          <w:i w:val="0"/>
          <w:color w:val="auto"/>
          <w:sz w:val="20"/>
          <w:szCs w:val="20"/>
        </w:rPr>
        <w:instrText xml:space="preserve"> REF _Ref396397087 \h  \* MERGEFORMAT </w:instrText>
      </w:r>
      <w:r w:rsidRPr="00472CBE">
        <w:rPr>
          <w:rFonts w:ascii="Arial" w:hAnsi="Arial" w:cs="Arial"/>
          <w:i w:val="0"/>
          <w:color w:val="auto"/>
          <w:sz w:val="20"/>
          <w:szCs w:val="20"/>
        </w:rPr>
      </w:r>
      <w:r w:rsidRPr="00472CBE">
        <w:rPr>
          <w:rFonts w:ascii="Arial" w:hAnsi="Arial" w:cs="Arial"/>
          <w:i w:val="0"/>
          <w:color w:val="auto"/>
          <w:sz w:val="20"/>
          <w:szCs w:val="20"/>
        </w:rPr>
        <w:fldChar w:fldCharType="separate"/>
      </w:r>
      <w:r w:rsidR="007536A5" w:rsidRPr="00472CBE">
        <w:rPr>
          <w:rFonts w:ascii="Arial" w:hAnsi="Arial" w:cs="Arial"/>
          <w:i w:val="0"/>
          <w:color w:val="auto"/>
          <w:sz w:val="20"/>
          <w:szCs w:val="20"/>
        </w:rPr>
        <w:t xml:space="preserve">Figure </w:t>
      </w:r>
      <w:r w:rsidR="007536A5" w:rsidRPr="00472CBE">
        <w:rPr>
          <w:rFonts w:ascii="Arial" w:hAnsi="Arial" w:cs="Arial"/>
          <w:i w:val="0"/>
          <w:noProof/>
          <w:color w:val="auto"/>
          <w:sz w:val="20"/>
          <w:szCs w:val="20"/>
        </w:rPr>
        <w:t>1</w:t>
      </w:r>
      <w:r w:rsidRPr="00472CBE">
        <w:rPr>
          <w:rFonts w:ascii="Arial" w:hAnsi="Arial" w:cs="Arial"/>
          <w:i w:val="0"/>
          <w:color w:val="auto"/>
          <w:sz w:val="20"/>
          <w:szCs w:val="20"/>
        </w:rPr>
        <w:fldChar w:fldCharType="end"/>
      </w:r>
      <w:r w:rsidRPr="00472CBE">
        <w:rPr>
          <w:rFonts w:ascii="Arial" w:hAnsi="Arial" w:cs="Arial"/>
          <w:i w:val="0"/>
          <w:color w:val="auto"/>
          <w:sz w:val="20"/>
          <w:szCs w:val="20"/>
        </w:rPr>
        <w:t>. Larger pumps typically use a VS control unit housed in a separate enclosure; these are not included in the scope of this work paper. VS pool pumps typically use electronically-commutated motors (ECMs), which offer higher efficiencies that PSC motors.</w:t>
      </w:r>
    </w:p>
    <w:p w14:paraId="44998820" w14:textId="77777777" w:rsidR="00DD7433" w:rsidRPr="00472CBE" w:rsidRDefault="00DD7433" w:rsidP="00DD7433">
      <w:pPr>
        <w:pStyle w:val="Reminders"/>
        <w:tabs>
          <w:tab w:val="num" w:pos="360"/>
        </w:tabs>
        <w:rPr>
          <w:rFonts w:ascii="Arial" w:hAnsi="Arial" w:cs="Arial"/>
          <w:i w:val="0"/>
          <w:color w:val="auto"/>
          <w:sz w:val="20"/>
          <w:szCs w:val="20"/>
        </w:rPr>
      </w:pPr>
    </w:p>
    <w:p w14:paraId="51080419" w14:textId="77777777" w:rsidR="00DD7433" w:rsidRPr="00472CBE" w:rsidRDefault="00DD7433" w:rsidP="00DD7433">
      <w:pPr>
        <w:pStyle w:val="Reminders"/>
        <w:tabs>
          <w:tab w:val="num" w:pos="360"/>
        </w:tabs>
        <w:jc w:val="center"/>
        <w:rPr>
          <w:rFonts w:ascii="Arial" w:hAnsi="Arial" w:cs="Arial"/>
          <w:i w:val="0"/>
          <w:color w:val="auto"/>
          <w:sz w:val="20"/>
          <w:szCs w:val="20"/>
        </w:rPr>
      </w:pPr>
      <w:r w:rsidRPr="00472CBE">
        <w:rPr>
          <w:rFonts w:ascii="Arial" w:hAnsi="Arial" w:cs="Arial"/>
          <w:noProof/>
          <w:sz w:val="20"/>
          <w:szCs w:val="20"/>
        </w:rPr>
        <w:drawing>
          <wp:inline distT="0" distB="0" distL="0" distR="0" wp14:anchorId="797BFB42" wp14:editId="24631009">
            <wp:extent cx="2324100" cy="2104716"/>
            <wp:effectExtent l="19050" t="19050" r="19050" b="10160"/>
            <wp:docPr id="8" name="Picture 8" descr="http://www.polytecpools.com/images/pumps-pentair-intelliflo-01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lytecpools.com/images/pumps-pentair-intelliflo-011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100" cy="2104716"/>
                    </a:xfrm>
                    <a:prstGeom prst="rect">
                      <a:avLst/>
                    </a:prstGeom>
                    <a:noFill/>
                    <a:ln>
                      <a:solidFill>
                        <a:schemeClr val="tx1"/>
                      </a:solidFill>
                    </a:ln>
                  </pic:spPr>
                </pic:pic>
              </a:graphicData>
            </a:graphic>
          </wp:inline>
        </w:drawing>
      </w:r>
    </w:p>
    <w:p w14:paraId="3B921012" w14:textId="3D7FF7AF" w:rsidR="00DD7433" w:rsidRPr="00472CBE" w:rsidRDefault="00DD7433" w:rsidP="00DD7433">
      <w:pPr>
        <w:pStyle w:val="Caption"/>
        <w:jc w:val="center"/>
        <w:rPr>
          <w:rFonts w:cs="Arial"/>
          <w:i/>
        </w:rPr>
      </w:pPr>
      <w:bookmarkStart w:id="23" w:name="_Ref396397087"/>
      <w:r w:rsidRPr="00472CBE">
        <w:rPr>
          <w:rFonts w:cs="Arial"/>
        </w:rPr>
        <w:t xml:space="preserve">Figure </w:t>
      </w:r>
      <w:r w:rsidRPr="00472CBE">
        <w:rPr>
          <w:rFonts w:cs="Arial"/>
        </w:rPr>
        <w:fldChar w:fldCharType="begin"/>
      </w:r>
      <w:r w:rsidRPr="00472CBE">
        <w:rPr>
          <w:rFonts w:cs="Arial"/>
        </w:rPr>
        <w:instrText xml:space="preserve"> SEQ Figure \* ARABIC </w:instrText>
      </w:r>
      <w:r w:rsidRPr="00472CBE">
        <w:rPr>
          <w:rFonts w:cs="Arial"/>
        </w:rPr>
        <w:fldChar w:fldCharType="separate"/>
      </w:r>
      <w:r w:rsidR="007536A5" w:rsidRPr="00472CBE">
        <w:rPr>
          <w:rFonts w:cs="Arial"/>
          <w:noProof/>
        </w:rPr>
        <w:t>1</w:t>
      </w:r>
      <w:r w:rsidRPr="00472CBE">
        <w:rPr>
          <w:rFonts w:cs="Arial"/>
        </w:rPr>
        <w:fldChar w:fldCharType="end"/>
      </w:r>
      <w:bookmarkEnd w:id="23"/>
      <w:r w:rsidRPr="00472CBE">
        <w:rPr>
          <w:rFonts w:cs="Arial"/>
        </w:rPr>
        <w:t xml:space="preserve"> </w:t>
      </w:r>
      <w:r w:rsidR="00732FD8" w:rsidRPr="00472CBE">
        <w:rPr>
          <w:rFonts w:cs="Arial"/>
        </w:rPr>
        <w:t>Variable Speed</w:t>
      </w:r>
      <w:r w:rsidRPr="00472CBE">
        <w:rPr>
          <w:rFonts w:cs="Arial"/>
        </w:rPr>
        <w:t xml:space="preserve"> Pool Pump</w:t>
      </w:r>
    </w:p>
    <w:p w14:paraId="6D7F45F9" w14:textId="77777777" w:rsidR="00DD7433" w:rsidRPr="00472CBE" w:rsidRDefault="00DD7433" w:rsidP="00DD7433">
      <w:pPr>
        <w:pStyle w:val="Reminders"/>
        <w:tabs>
          <w:tab w:val="num" w:pos="360"/>
        </w:tabs>
        <w:jc w:val="center"/>
        <w:rPr>
          <w:rFonts w:ascii="Arial" w:hAnsi="Arial" w:cs="Arial"/>
          <w:i w:val="0"/>
          <w:color w:val="auto"/>
          <w:sz w:val="20"/>
          <w:szCs w:val="20"/>
        </w:rPr>
      </w:pPr>
    </w:p>
    <w:p w14:paraId="46AC4D94" w14:textId="77777777" w:rsidR="00DD7433" w:rsidRPr="00472CBE" w:rsidRDefault="00DD7433" w:rsidP="00DD7433">
      <w:pPr>
        <w:pStyle w:val="Reminders"/>
        <w:tabs>
          <w:tab w:val="num" w:pos="360"/>
        </w:tabs>
        <w:rPr>
          <w:rFonts w:ascii="Arial" w:hAnsi="Arial" w:cs="Arial"/>
          <w:i w:val="0"/>
          <w:color w:val="auto"/>
          <w:sz w:val="20"/>
          <w:szCs w:val="20"/>
        </w:rPr>
      </w:pPr>
      <w:r w:rsidRPr="00472CBE">
        <w:rPr>
          <w:rFonts w:ascii="Arial" w:hAnsi="Arial" w:cs="Arial"/>
          <w:i w:val="0"/>
          <w:color w:val="auto"/>
          <w:sz w:val="20"/>
          <w:szCs w:val="20"/>
        </w:rPr>
        <w:t>Significant energy savings can be achieved by reducing flow rate when it is not necessary to operate at full flow. This is indicated by the Pump Affinity Law, which expresses the relationship between power (P), speed (n), and flow (Q):</w:t>
      </w:r>
    </w:p>
    <w:p w14:paraId="5B2904CD" w14:textId="77777777" w:rsidR="00DD7433" w:rsidRPr="00472CBE" w:rsidRDefault="00C50E0C" w:rsidP="00DD7433">
      <w:pPr>
        <w:pStyle w:val="Reminders"/>
        <w:tabs>
          <w:tab w:val="num" w:pos="360"/>
        </w:tabs>
        <w:rPr>
          <w:rFonts w:ascii="Arial" w:hAnsi="Arial" w:cs="Arial"/>
          <w:i w:val="0"/>
          <w:color w:val="auto"/>
          <w:sz w:val="20"/>
          <w:szCs w:val="20"/>
        </w:rPr>
      </w:pPr>
      <m:oMathPara>
        <m:oMath>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2</m:t>
                  </m:r>
                </m:sub>
              </m:sSub>
            </m:num>
            <m:den>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1</m:t>
                  </m:r>
                </m:sub>
              </m:sSub>
            </m:den>
          </m:f>
          <m:r>
            <w:rPr>
              <w:rFonts w:ascii="Cambria Math" w:hAnsi="Cambria Math" w:cs="Arial"/>
              <w:color w:val="auto"/>
              <w:sz w:val="20"/>
              <w:szCs w:val="20"/>
            </w:rPr>
            <m:t>=</m:t>
          </m:r>
          <m:sSup>
            <m:sSupPr>
              <m:ctrlPr>
                <w:rPr>
                  <w:rFonts w:ascii="Cambria Math" w:hAnsi="Cambria Math" w:cs="Arial"/>
                  <w:color w:val="auto"/>
                  <w:sz w:val="20"/>
                  <w:szCs w:val="20"/>
                </w:rPr>
              </m:ctrlPr>
            </m:sSupPr>
            <m:e>
              <m:d>
                <m:dPr>
                  <m:ctrlPr>
                    <w:rPr>
                      <w:rFonts w:ascii="Cambria Math" w:hAnsi="Cambria Math" w:cs="Arial"/>
                      <w:color w:val="auto"/>
                      <w:sz w:val="20"/>
                      <w:szCs w:val="20"/>
                    </w:rPr>
                  </m:ctrlPr>
                </m:dPr>
                <m:e>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w:rPr>
                              <w:rFonts w:ascii="Cambria Math" w:hAnsi="Cambria Math" w:cs="Arial"/>
                              <w:color w:val="auto"/>
                              <w:sz w:val="20"/>
                              <w:szCs w:val="20"/>
                            </w:rPr>
                            <m:t>n</m:t>
                          </m:r>
                        </m:e>
                        <m:sub>
                          <m:r>
                            <w:rPr>
                              <w:rFonts w:ascii="Cambria Math" w:hAnsi="Cambria Math" w:cs="Arial"/>
                              <w:color w:val="auto"/>
                              <w:sz w:val="20"/>
                              <w:szCs w:val="20"/>
                            </w:rPr>
                            <m:t>2</m:t>
                          </m:r>
                        </m:sub>
                      </m:sSub>
                    </m:num>
                    <m:den>
                      <m:sSub>
                        <m:sSubPr>
                          <m:ctrlPr>
                            <w:rPr>
                              <w:rFonts w:ascii="Cambria Math" w:hAnsi="Cambria Math" w:cs="Arial"/>
                              <w:color w:val="auto"/>
                              <w:sz w:val="20"/>
                              <w:szCs w:val="20"/>
                            </w:rPr>
                          </m:ctrlPr>
                        </m:sSubPr>
                        <m:e>
                          <m:r>
                            <w:rPr>
                              <w:rFonts w:ascii="Cambria Math" w:hAnsi="Cambria Math" w:cs="Arial"/>
                              <w:color w:val="auto"/>
                              <w:sz w:val="20"/>
                              <w:szCs w:val="20"/>
                            </w:rPr>
                            <m:t>n</m:t>
                          </m:r>
                        </m:e>
                        <m:sub>
                          <m:r>
                            <w:rPr>
                              <w:rFonts w:ascii="Cambria Math" w:hAnsi="Cambria Math" w:cs="Arial"/>
                              <w:color w:val="auto"/>
                              <w:sz w:val="20"/>
                              <w:szCs w:val="20"/>
                            </w:rPr>
                            <m:t>1</m:t>
                          </m:r>
                        </m:sub>
                      </m:sSub>
                    </m:den>
                  </m:f>
                </m:e>
              </m:d>
            </m:e>
            <m:sup>
              <m:r>
                <w:rPr>
                  <w:rFonts w:ascii="Cambria Math" w:hAnsi="Cambria Math" w:cs="Arial"/>
                  <w:color w:val="auto"/>
                  <w:sz w:val="20"/>
                  <w:szCs w:val="20"/>
                </w:rPr>
                <m:t>3</m:t>
              </m:r>
            </m:sup>
          </m:sSup>
          <m:r>
            <w:rPr>
              <w:rFonts w:ascii="Cambria Math" w:hAnsi="Cambria Math" w:cs="Arial"/>
              <w:color w:val="auto"/>
              <w:sz w:val="20"/>
              <w:szCs w:val="20"/>
            </w:rPr>
            <m:t>=</m:t>
          </m:r>
          <m:sSup>
            <m:sSupPr>
              <m:ctrlPr>
                <w:rPr>
                  <w:rFonts w:ascii="Cambria Math" w:hAnsi="Cambria Math" w:cs="Arial"/>
                  <w:color w:val="auto"/>
                  <w:sz w:val="20"/>
                  <w:szCs w:val="20"/>
                </w:rPr>
              </m:ctrlPr>
            </m:sSupPr>
            <m:e>
              <m:d>
                <m:dPr>
                  <m:ctrlPr>
                    <w:rPr>
                      <w:rFonts w:ascii="Cambria Math" w:hAnsi="Cambria Math" w:cs="Arial"/>
                      <w:color w:val="auto"/>
                      <w:sz w:val="20"/>
                      <w:szCs w:val="20"/>
                    </w:rPr>
                  </m:ctrlPr>
                </m:dPr>
                <m:e>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2</m:t>
                          </m:r>
                        </m:sub>
                      </m:sSub>
                    </m:num>
                    <m:den>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1</m:t>
                          </m:r>
                        </m:sub>
                      </m:sSub>
                    </m:den>
                  </m:f>
                </m:e>
              </m:d>
            </m:e>
            <m:sup>
              <m:r>
                <w:rPr>
                  <w:rFonts w:ascii="Cambria Math" w:hAnsi="Cambria Math" w:cs="Arial"/>
                  <w:color w:val="auto"/>
                  <w:sz w:val="20"/>
                  <w:szCs w:val="20"/>
                </w:rPr>
                <m:t>3</m:t>
              </m:r>
            </m:sup>
          </m:sSup>
        </m:oMath>
      </m:oMathPara>
    </w:p>
    <w:p w14:paraId="4FAA04BD" w14:textId="77777777" w:rsidR="00DD7433" w:rsidRPr="00472CBE" w:rsidRDefault="00DD7433" w:rsidP="00DD7433">
      <w:pPr>
        <w:pStyle w:val="Reminders"/>
        <w:tabs>
          <w:tab w:val="num" w:pos="360"/>
        </w:tabs>
        <w:rPr>
          <w:rFonts w:ascii="Arial" w:hAnsi="Arial" w:cs="Arial"/>
          <w:i w:val="0"/>
          <w:color w:val="auto"/>
          <w:sz w:val="20"/>
          <w:szCs w:val="20"/>
        </w:rPr>
      </w:pPr>
    </w:p>
    <w:p w14:paraId="48849F73" w14:textId="77777777" w:rsidR="00DD7433" w:rsidRPr="00472CBE" w:rsidRDefault="00DD7433" w:rsidP="00DD7433">
      <w:pPr>
        <w:pStyle w:val="Reminders"/>
        <w:tabs>
          <w:tab w:val="num" w:pos="360"/>
        </w:tabs>
        <w:rPr>
          <w:rFonts w:ascii="Arial" w:hAnsi="Arial" w:cs="Arial"/>
          <w:i w:val="0"/>
          <w:color w:val="auto"/>
          <w:sz w:val="20"/>
          <w:szCs w:val="20"/>
        </w:rPr>
      </w:pPr>
      <w:r w:rsidRPr="00472CBE">
        <w:rPr>
          <w:rFonts w:ascii="Arial" w:hAnsi="Arial" w:cs="Arial"/>
          <w:i w:val="0"/>
          <w:color w:val="auto"/>
          <w:sz w:val="20"/>
          <w:szCs w:val="20"/>
        </w:rPr>
        <w:t>Running the pump at half speed will theoretically reduce power draw to 1/8 of full power, but actual power draw will likely be higher due to lower motor efficiencies at part load. For this work paper, savings are derived from test data and not the Affinity Law.</w:t>
      </w:r>
    </w:p>
    <w:p w14:paraId="22E5E1FC" w14:textId="77777777" w:rsidR="00DD7433" w:rsidRPr="00472CBE" w:rsidRDefault="00DD7433" w:rsidP="00DD7433">
      <w:pPr>
        <w:pStyle w:val="Reminders"/>
        <w:tabs>
          <w:tab w:val="num" w:pos="360"/>
        </w:tabs>
        <w:rPr>
          <w:rFonts w:ascii="Arial" w:hAnsi="Arial" w:cs="Arial"/>
          <w:i w:val="0"/>
          <w:color w:val="auto"/>
          <w:sz w:val="20"/>
          <w:szCs w:val="20"/>
        </w:rPr>
      </w:pPr>
    </w:p>
    <w:p w14:paraId="681B46E7" w14:textId="77777777" w:rsidR="00DD7433" w:rsidRPr="00472CBE" w:rsidRDefault="00DD7433" w:rsidP="00DD7433">
      <w:pPr>
        <w:pStyle w:val="Reminders"/>
        <w:tabs>
          <w:tab w:val="num" w:pos="360"/>
        </w:tabs>
        <w:rPr>
          <w:rFonts w:ascii="Arial" w:hAnsi="Arial" w:cs="Arial"/>
          <w:i w:val="0"/>
          <w:color w:val="auto"/>
          <w:sz w:val="20"/>
          <w:szCs w:val="20"/>
        </w:rPr>
      </w:pPr>
      <w:r w:rsidRPr="00472CBE">
        <w:rPr>
          <w:rFonts w:ascii="Arial" w:hAnsi="Arial" w:cs="Arial"/>
          <w:i w:val="0"/>
          <w:color w:val="auto"/>
          <w:sz w:val="20"/>
          <w:szCs w:val="20"/>
        </w:rPr>
        <w:lastRenderedPageBreak/>
        <w:t>Benefits of VS pool pumps are not limited to energy savings. They are quieter and need less maintenance than single-speed pumps. Lower flow rates allow the filter to more effectively remove debris, which improves water clarity. Reduced strain on the pump, filters, and plumbing prolong the useful life of the equipment [466].</w:t>
      </w:r>
    </w:p>
    <w:p w14:paraId="36EF1DEB" w14:textId="77D28795" w:rsidR="009341FB" w:rsidRPr="00472CBE" w:rsidRDefault="009341FB" w:rsidP="00607339">
      <w:pPr>
        <w:pStyle w:val="Heading2-CalTF2"/>
      </w:pPr>
      <w:bookmarkStart w:id="24" w:name="_Toc385592984"/>
      <w:bookmarkStart w:id="25" w:name="_Toc304800203"/>
      <w:bookmarkStart w:id="26" w:name="_Toc324318339"/>
      <w:bookmarkStart w:id="27" w:name="_Toc324340483"/>
      <w:r w:rsidRPr="00472CBE">
        <w:t xml:space="preserve">Program </w:t>
      </w:r>
      <w:r w:rsidR="00327347" w:rsidRPr="00472CBE">
        <w:t>Implementation</w:t>
      </w:r>
      <w:r w:rsidRPr="00472CBE">
        <w:t xml:space="preserve"> Overview</w:t>
      </w:r>
      <w:bookmarkEnd w:id="24"/>
    </w:p>
    <w:p w14:paraId="35541613" w14:textId="6C4D8070" w:rsidR="00C17DDD" w:rsidRPr="00472CBE" w:rsidRDefault="00327347" w:rsidP="00C17DDD">
      <w:pPr>
        <w:spacing w:after="60"/>
        <w:rPr>
          <w:rFonts w:cs="Arial"/>
          <w:b/>
          <w:sz w:val="20"/>
          <w:szCs w:val="20"/>
        </w:rPr>
      </w:pPr>
      <w:r w:rsidRPr="00472CBE">
        <w:rPr>
          <w:rFonts w:cs="Arial"/>
          <w:b/>
          <w:sz w:val="20"/>
          <w:szCs w:val="20"/>
        </w:rPr>
        <w:t>Implementation Methods</w:t>
      </w:r>
    </w:p>
    <w:p w14:paraId="3C62906B" w14:textId="77777777" w:rsidR="00DD7433" w:rsidRPr="00472CBE" w:rsidRDefault="00DD7433" w:rsidP="00DD7433">
      <w:pPr>
        <w:pStyle w:val="Reminders"/>
        <w:tabs>
          <w:tab w:val="num" w:pos="360"/>
        </w:tabs>
        <w:rPr>
          <w:rFonts w:ascii="Arial" w:hAnsi="Arial" w:cs="Arial"/>
          <w:i w:val="0"/>
          <w:color w:val="auto"/>
          <w:sz w:val="20"/>
          <w:szCs w:val="20"/>
        </w:rPr>
      </w:pPr>
      <w:r w:rsidRPr="00472CBE">
        <w:rPr>
          <w:rFonts w:ascii="Arial" w:hAnsi="Arial" w:cs="Arial"/>
          <w:i w:val="0"/>
          <w:color w:val="auto"/>
          <w:sz w:val="20"/>
          <w:szCs w:val="20"/>
        </w:rPr>
        <w:t>The Delivery Mechanisms and Program Types are:</w:t>
      </w:r>
    </w:p>
    <w:p w14:paraId="2C4B309D" w14:textId="5A205987" w:rsidR="00DD7433" w:rsidRPr="00472CBE" w:rsidRDefault="00DD7433" w:rsidP="00DD7433">
      <w:pPr>
        <w:pStyle w:val="Reminders"/>
        <w:numPr>
          <w:ilvl w:val="0"/>
          <w:numId w:val="14"/>
        </w:numPr>
        <w:rPr>
          <w:rFonts w:ascii="Arial" w:hAnsi="Arial" w:cs="Arial"/>
          <w:b/>
          <w:i w:val="0"/>
          <w:color w:val="auto"/>
          <w:sz w:val="20"/>
          <w:szCs w:val="20"/>
        </w:rPr>
      </w:pPr>
      <w:r w:rsidRPr="00472CBE">
        <w:rPr>
          <w:rFonts w:ascii="Arial" w:hAnsi="Arial" w:cs="Arial"/>
          <w:b/>
          <w:i w:val="0"/>
          <w:color w:val="auto"/>
          <w:sz w:val="20"/>
          <w:szCs w:val="20"/>
        </w:rPr>
        <w:t>Direct Install (</w:t>
      </w:r>
      <w:r w:rsidR="006F0801" w:rsidRPr="00472CBE">
        <w:rPr>
          <w:rFonts w:ascii="Arial" w:hAnsi="Arial" w:cs="Arial"/>
          <w:b/>
          <w:i w:val="0"/>
          <w:color w:val="auto"/>
          <w:sz w:val="20"/>
          <w:szCs w:val="20"/>
        </w:rPr>
        <w:t>Early Retirement, ER</w:t>
      </w:r>
      <w:r w:rsidRPr="00472CBE">
        <w:rPr>
          <w:rFonts w:ascii="Arial" w:hAnsi="Arial" w:cs="Arial"/>
          <w:b/>
          <w:i w:val="0"/>
          <w:color w:val="auto"/>
          <w:sz w:val="20"/>
          <w:szCs w:val="20"/>
        </w:rPr>
        <w:t>)</w:t>
      </w:r>
    </w:p>
    <w:p w14:paraId="5FAB733C" w14:textId="0B8EAE9A" w:rsidR="00544DAD" w:rsidRPr="00472CBE" w:rsidRDefault="00544DAD" w:rsidP="00544DAD">
      <w:pPr>
        <w:pStyle w:val="Reminders"/>
        <w:ind w:left="720"/>
        <w:rPr>
          <w:rFonts w:ascii="Arial" w:hAnsi="Arial" w:cs="Arial"/>
          <w:i w:val="0"/>
          <w:color w:val="auto"/>
          <w:sz w:val="20"/>
          <w:szCs w:val="20"/>
        </w:rPr>
      </w:pPr>
      <w:r w:rsidRPr="00472CBE">
        <w:rPr>
          <w:rFonts w:ascii="Arial" w:hAnsi="Arial" w:cs="Arial"/>
          <w:i w:val="0"/>
          <w:color w:val="auto"/>
          <w:sz w:val="20"/>
          <w:szCs w:val="20"/>
        </w:rPr>
        <w:t>Qualified contractors will install VS pool pumps at customer facilities.</w:t>
      </w:r>
    </w:p>
    <w:p w14:paraId="5B94C569" w14:textId="46967FC6" w:rsidR="00DD7433" w:rsidRPr="00472CBE" w:rsidRDefault="00544DAD" w:rsidP="00DD7433">
      <w:pPr>
        <w:pStyle w:val="Reminders"/>
        <w:numPr>
          <w:ilvl w:val="0"/>
          <w:numId w:val="14"/>
        </w:numPr>
        <w:rPr>
          <w:rFonts w:ascii="Arial" w:hAnsi="Arial" w:cs="Arial"/>
          <w:b/>
          <w:i w:val="0"/>
          <w:color w:val="auto"/>
          <w:sz w:val="20"/>
          <w:szCs w:val="20"/>
        </w:rPr>
      </w:pPr>
      <w:r w:rsidRPr="00472CBE">
        <w:rPr>
          <w:rFonts w:ascii="Arial" w:hAnsi="Arial" w:cs="Arial"/>
          <w:b/>
          <w:i w:val="0"/>
          <w:color w:val="auto"/>
          <w:sz w:val="20"/>
          <w:szCs w:val="20"/>
        </w:rPr>
        <w:t>Downstream</w:t>
      </w:r>
      <w:r w:rsidR="00DD7433" w:rsidRPr="00472CBE">
        <w:rPr>
          <w:rFonts w:ascii="Arial" w:hAnsi="Arial" w:cs="Arial"/>
          <w:b/>
          <w:i w:val="0"/>
          <w:color w:val="auto"/>
          <w:sz w:val="20"/>
          <w:szCs w:val="20"/>
        </w:rPr>
        <w:t xml:space="preserve"> (Replace-on-Burnout, ROB)</w:t>
      </w:r>
    </w:p>
    <w:p w14:paraId="30488B6A" w14:textId="0E8E7E44" w:rsidR="00544DAD" w:rsidRPr="00472CBE" w:rsidRDefault="00544DAD" w:rsidP="00544DAD">
      <w:pPr>
        <w:pStyle w:val="Reminders"/>
        <w:ind w:left="720"/>
        <w:rPr>
          <w:rFonts w:ascii="Arial" w:hAnsi="Arial" w:cs="Arial"/>
          <w:i w:val="0"/>
          <w:color w:val="auto"/>
          <w:sz w:val="20"/>
          <w:szCs w:val="20"/>
        </w:rPr>
      </w:pPr>
      <w:r w:rsidRPr="00472CBE">
        <w:rPr>
          <w:rFonts w:ascii="Arial" w:hAnsi="Arial" w:cs="Arial"/>
          <w:i w:val="0"/>
          <w:color w:val="auto"/>
          <w:sz w:val="20"/>
          <w:szCs w:val="20"/>
        </w:rPr>
        <w:t>Customers will apply for an incentive after installing qualifying VS pool pumps.</w:t>
      </w:r>
    </w:p>
    <w:p w14:paraId="4AA0DD30" w14:textId="77777777" w:rsidR="00ED5593" w:rsidRPr="00472CBE" w:rsidRDefault="00ED5593" w:rsidP="00C55BED">
      <w:pPr>
        <w:spacing w:after="60"/>
        <w:rPr>
          <w:rFonts w:cs="Arial"/>
          <w:b/>
          <w:sz w:val="20"/>
          <w:szCs w:val="20"/>
        </w:rPr>
      </w:pPr>
    </w:p>
    <w:p w14:paraId="2B3149DD" w14:textId="77777777" w:rsidR="007112FD" w:rsidRPr="00472CBE" w:rsidRDefault="007112FD" w:rsidP="00C55BED">
      <w:pPr>
        <w:spacing w:after="60"/>
        <w:rPr>
          <w:rFonts w:cs="Arial"/>
          <w:b/>
          <w:sz w:val="20"/>
          <w:szCs w:val="20"/>
        </w:rPr>
      </w:pPr>
      <w:r w:rsidRPr="00472CBE">
        <w:rPr>
          <w:rFonts w:cs="Arial"/>
          <w:b/>
          <w:sz w:val="20"/>
          <w:szCs w:val="20"/>
        </w:rPr>
        <w:t>Program Restrictions and Guidelines</w:t>
      </w:r>
    </w:p>
    <w:p w14:paraId="239A6603" w14:textId="77777777" w:rsidR="00CC0B21" w:rsidRPr="00472CBE" w:rsidRDefault="00CC0B21" w:rsidP="00DD7433">
      <w:pPr>
        <w:pStyle w:val="Reminders"/>
        <w:rPr>
          <w:rFonts w:ascii="Arial" w:hAnsi="Arial" w:cs="Arial"/>
          <w:b/>
          <w:i w:val="0"/>
          <w:color w:val="auto"/>
          <w:sz w:val="20"/>
          <w:szCs w:val="20"/>
        </w:rPr>
      </w:pPr>
    </w:p>
    <w:p w14:paraId="17DFC60B" w14:textId="77777777" w:rsidR="00DD7433" w:rsidRPr="00472CBE" w:rsidRDefault="00DD7433" w:rsidP="00DD7433">
      <w:pPr>
        <w:pStyle w:val="Reminders"/>
        <w:rPr>
          <w:rFonts w:ascii="Arial" w:hAnsi="Arial" w:cs="Arial"/>
          <w:b/>
          <w:i w:val="0"/>
          <w:color w:val="auto"/>
          <w:sz w:val="20"/>
          <w:szCs w:val="20"/>
        </w:rPr>
      </w:pPr>
      <w:r w:rsidRPr="00472CBE">
        <w:rPr>
          <w:rFonts w:ascii="Arial" w:hAnsi="Arial" w:cs="Arial"/>
          <w:b/>
          <w:i w:val="0"/>
          <w:color w:val="auto"/>
          <w:sz w:val="20"/>
          <w:szCs w:val="20"/>
        </w:rPr>
        <w:t>Eligibility Requirements</w:t>
      </w:r>
    </w:p>
    <w:p w14:paraId="5EEC2843" w14:textId="77777777" w:rsidR="00CC0B21" w:rsidRPr="00472CBE" w:rsidRDefault="00CC0B21" w:rsidP="00CC0B21">
      <w:pPr>
        <w:pStyle w:val="Reminders"/>
        <w:numPr>
          <w:ilvl w:val="0"/>
          <w:numId w:val="15"/>
        </w:numPr>
        <w:rPr>
          <w:rFonts w:ascii="Arial" w:hAnsi="Arial" w:cs="Arial"/>
          <w:i w:val="0"/>
          <w:color w:val="auto"/>
          <w:sz w:val="20"/>
          <w:szCs w:val="20"/>
        </w:rPr>
      </w:pPr>
      <w:r w:rsidRPr="00472CBE">
        <w:rPr>
          <w:rFonts w:ascii="Arial" w:hAnsi="Arial" w:cs="Arial"/>
          <w:i w:val="0"/>
          <w:color w:val="auto"/>
          <w:sz w:val="20"/>
          <w:szCs w:val="20"/>
        </w:rPr>
        <w:t>Both base and measure case pool pumps must be ≤ 3 HP, but the VS pump does not have to have the same horsepower rating as the base case single-speed pump. For example, replacing a 1 HP single-speed pump with a 3 HP VS pump is acceptable. Some counties offer guidance on what size or model of pump to install based on site data.</w:t>
      </w:r>
    </w:p>
    <w:p w14:paraId="42AA4DBE" w14:textId="2F4032B2" w:rsidR="00DD7433" w:rsidRPr="00472CBE" w:rsidRDefault="00DD7433" w:rsidP="00CC0B21">
      <w:pPr>
        <w:pStyle w:val="Reminders"/>
        <w:numPr>
          <w:ilvl w:val="0"/>
          <w:numId w:val="15"/>
        </w:numPr>
        <w:rPr>
          <w:rFonts w:ascii="Arial" w:hAnsi="Arial" w:cs="Arial"/>
          <w:i w:val="0"/>
          <w:color w:val="auto"/>
          <w:sz w:val="20"/>
          <w:szCs w:val="20"/>
        </w:rPr>
      </w:pPr>
      <w:r w:rsidRPr="00472CBE">
        <w:rPr>
          <w:rFonts w:ascii="Arial" w:hAnsi="Arial" w:cs="Arial"/>
          <w:i w:val="0"/>
          <w:color w:val="auto"/>
          <w:sz w:val="20"/>
          <w:szCs w:val="20"/>
        </w:rPr>
        <w:t>For this work paper, horsepower rating refers to the nameplate horsepower before service factor is applied.</w:t>
      </w:r>
    </w:p>
    <w:p w14:paraId="1A755A8D" w14:textId="77777777" w:rsidR="00DD7433" w:rsidRPr="00472CBE" w:rsidRDefault="00DD7433" w:rsidP="00DD7433">
      <w:pPr>
        <w:pStyle w:val="Reminders"/>
        <w:numPr>
          <w:ilvl w:val="0"/>
          <w:numId w:val="15"/>
        </w:numPr>
        <w:rPr>
          <w:rFonts w:ascii="Arial" w:hAnsi="Arial" w:cs="Arial"/>
          <w:i w:val="0"/>
          <w:color w:val="auto"/>
          <w:sz w:val="20"/>
          <w:szCs w:val="20"/>
        </w:rPr>
      </w:pPr>
      <w:r w:rsidRPr="00472CBE">
        <w:rPr>
          <w:rFonts w:ascii="Arial" w:hAnsi="Arial" w:cs="Arial"/>
          <w:i w:val="0"/>
          <w:color w:val="auto"/>
          <w:sz w:val="20"/>
          <w:szCs w:val="20"/>
        </w:rPr>
        <w:t>Only 1-for-1 pump replacements are eligible.</w:t>
      </w:r>
    </w:p>
    <w:p w14:paraId="231F959C" w14:textId="77777777" w:rsidR="00DD7433" w:rsidRPr="00472CBE" w:rsidRDefault="00DD7433" w:rsidP="00DD7433">
      <w:pPr>
        <w:pStyle w:val="Reminders"/>
        <w:ind w:left="720"/>
        <w:rPr>
          <w:rFonts w:ascii="Arial" w:hAnsi="Arial" w:cs="Arial"/>
          <w:i w:val="0"/>
          <w:color w:val="auto"/>
          <w:sz w:val="20"/>
          <w:szCs w:val="20"/>
        </w:rPr>
      </w:pPr>
    </w:p>
    <w:p w14:paraId="0DBB58F7" w14:textId="77777777" w:rsidR="00DD7433" w:rsidRPr="00472CBE" w:rsidRDefault="00DD7433" w:rsidP="00DD7433">
      <w:pPr>
        <w:pStyle w:val="Reminders"/>
        <w:rPr>
          <w:rFonts w:ascii="Arial" w:hAnsi="Arial" w:cs="Arial"/>
          <w:b/>
          <w:i w:val="0"/>
          <w:color w:val="auto"/>
          <w:sz w:val="20"/>
          <w:szCs w:val="20"/>
        </w:rPr>
      </w:pPr>
      <w:r w:rsidRPr="00472CBE">
        <w:rPr>
          <w:rFonts w:ascii="Arial" w:hAnsi="Arial" w:cs="Arial"/>
          <w:b/>
          <w:i w:val="0"/>
          <w:color w:val="auto"/>
          <w:sz w:val="20"/>
          <w:szCs w:val="20"/>
        </w:rPr>
        <w:t>Implementation Requirements</w:t>
      </w:r>
    </w:p>
    <w:p w14:paraId="6750C6A8" w14:textId="77777777" w:rsidR="00DD7433" w:rsidRPr="00472CBE" w:rsidRDefault="00DD7433" w:rsidP="00DD7433">
      <w:pPr>
        <w:pStyle w:val="Reminders"/>
        <w:numPr>
          <w:ilvl w:val="0"/>
          <w:numId w:val="17"/>
        </w:numPr>
        <w:rPr>
          <w:rFonts w:ascii="Arial" w:hAnsi="Arial" w:cs="Arial"/>
          <w:i w:val="0"/>
          <w:color w:val="auto"/>
          <w:sz w:val="20"/>
          <w:szCs w:val="20"/>
        </w:rPr>
      </w:pPr>
      <w:r w:rsidRPr="00472CBE">
        <w:rPr>
          <w:rFonts w:ascii="Arial" w:hAnsi="Arial" w:cs="Arial"/>
          <w:i w:val="0"/>
          <w:color w:val="auto"/>
          <w:sz w:val="20"/>
          <w:szCs w:val="20"/>
        </w:rPr>
        <w:t>All climate zones are eligible.</w:t>
      </w:r>
    </w:p>
    <w:p w14:paraId="20E20D73" w14:textId="77777777" w:rsidR="00DD7433" w:rsidRPr="00472CBE" w:rsidRDefault="00DD7433" w:rsidP="00DD7433">
      <w:pPr>
        <w:pStyle w:val="Reminders"/>
        <w:numPr>
          <w:ilvl w:val="0"/>
          <w:numId w:val="17"/>
        </w:numPr>
        <w:rPr>
          <w:rFonts w:ascii="Arial" w:hAnsi="Arial" w:cs="Arial"/>
          <w:i w:val="0"/>
          <w:color w:val="auto"/>
          <w:sz w:val="20"/>
          <w:szCs w:val="20"/>
        </w:rPr>
      </w:pPr>
      <w:r w:rsidRPr="00472CBE">
        <w:rPr>
          <w:rFonts w:ascii="Arial" w:hAnsi="Arial" w:cs="Arial"/>
          <w:i w:val="0"/>
          <w:color w:val="auto"/>
          <w:sz w:val="20"/>
          <w:szCs w:val="20"/>
        </w:rPr>
        <w:t>Assembly, Hotel, and Motel building types are eligible.</w:t>
      </w:r>
    </w:p>
    <w:p w14:paraId="1B2AB644" w14:textId="77777777" w:rsidR="00DD7433" w:rsidRPr="00472CBE" w:rsidRDefault="00DD7433" w:rsidP="00DD7433">
      <w:pPr>
        <w:pStyle w:val="Reminders"/>
        <w:rPr>
          <w:rFonts w:ascii="Arial" w:hAnsi="Arial" w:cs="Arial"/>
          <w:b/>
          <w:i w:val="0"/>
          <w:color w:val="auto"/>
          <w:sz w:val="20"/>
          <w:szCs w:val="20"/>
        </w:rPr>
      </w:pPr>
    </w:p>
    <w:p w14:paraId="509F1F1A" w14:textId="77777777" w:rsidR="00DD7433" w:rsidRPr="00472CBE" w:rsidRDefault="00DD7433" w:rsidP="00DD7433">
      <w:pPr>
        <w:pStyle w:val="Reminders"/>
        <w:rPr>
          <w:rFonts w:ascii="Arial" w:hAnsi="Arial" w:cs="Arial"/>
          <w:b/>
          <w:i w:val="0"/>
          <w:color w:val="auto"/>
          <w:sz w:val="20"/>
          <w:szCs w:val="20"/>
        </w:rPr>
      </w:pPr>
      <w:r w:rsidRPr="00472CBE">
        <w:rPr>
          <w:rFonts w:ascii="Arial" w:hAnsi="Arial" w:cs="Arial"/>
          <w:b/>
          <w:i w:val="0"/>
          <w:color w:val="auto"/>
          <w:sz w:val="20"/>
          <w:szCs w:val="20"/>
        </w:rPr>
        <w:t>Documentation Requirements</w:t>
      </w:r>
    </w:p>
    <w:p w14:paraId="0378FE78" w14:textId="77777777" w:rsidR="00DD7433" w:rsidRPr="00472CBE" w:rsidRDefault="00DD7433" w:rsidP="00DD7433">
      <w:pPr>
        <w:pStyle w:val="Reminders"/>
        <w:numPr>
          <w:ilvl w:val="0"/>
          <w:numId w:val="16"/>
        </w:numPr>
        <w:rPr>
          <w:rFonts w:ascii="Arial" w:hAnsi="Arial" w:cs="Arial"/>
          <w:i w:val="0"/>
          <w:color w:val="auto"/>
          <w:sz w:val="20"/>
          <w:szCs w:val="20"/>
        </w:rPr>
      </w:pPr>
      <w:r w:rsidRPr="00472CBE">
        <w:rPr>
          <w:rFonts w:ascii="Arial" w:hAnsi="Arial" w:cs="Arial"/>
          <w:i w:val="0"/>
          <w:color w:val="auto"/>
          <w:sz w:val="20"/>
          <w:szCs w:val="20"/>
        </w:rPr>
        <w:t>Applications must include proof that the existing pool pump flow rate meets the 6-hour turnover rate required by Title 24.</w:t>
      </w:r>
    </w:p>
    <w:p w14:paraId="732306A8" w14:textId="77777777" w:rsidR="00C17DDD" w:rsidRPr="00472CBE" w:rsidRDefault="00C17DDD" w:rsidP="00C17DDD">
      <w:pPr>
        <w:spacing w:after="60"/>
        <w:rPr>
          <w:rFonts w:cs="Arial"/>
          <w:b/>
          <w:sz w:val="20"/>
          <w:szCs w:val="20"/>
        </w:rPr>
      </w:pPr>
    </w:p>
    <w:p w14:paraId="26284D1D" w14:textId="5D4A02C2" w:rsidR="00C17DDD" w:rsidRPr="00472CBE" w:rsidRDefault="00C17DDD" w:rsidP="00C17DDD">
      <w:pPr>
        <w:spacing w:after="60"/>
        <w:rPr>
          <w:rFonts w:cs="Arial"/>
          <w:b/>
          <w:sz w:val="20"/>
          <w:szCs w:val="20"/>
        </w:rPr>
      </w:pPr>
      <w:r w:rsidRPr="00472CBE">
        <w:rPr>
          <w:rFonts w:cs="Arial"/>
          <w:b/>
          <w:sz w:val="20"/>
          <w:szCs w:val="20"/>
        </w:rPr>
        <w:t>Measure Application Type</w:t>
      </w:r>
    </w:p>
    <w:p w14:paraId="00E32C54" w14:textId="423E65EE" w:rsidR="00C17DDD" w:rsidRPr="00472CBE" w:rsidRDefault="00CC0B21" w:rsidP="007112FD">
      <w:pPr>
        <w:rPr>
          <w:rFonts w:eastAsia="Calibri" w:cs="Arial"/>
          <w:sz w:val="20"/>
          <w:szCs w:val="20"/>
        </w:rPr>
      </w:pPr>
      <w:r w:rsidRPr="00472CBE">
        <w:rPr>
          <w:rFonts w:eastAsia="Calibri" w:cs="Arial"/>
          <w:sz w:val="20"/>
          <w:szCs w:val="20"/>
        </w:rPr>
        <w:t>See Implementation Methods above.</w:t>
      </w:r>
    </w:p>
    <w:p w14:paraId="2C8CD3CC" w14:textId="5093A8CB" w:rsidR="003F526B" w:rsidRPr="00472CBE" w:rsidRDefault="001952E6" w:rsidP="00607339">
      <w:pPr>
        <w:pStyle w:val="Heading2-CalTF2"/>
      </w:pPr>
      <w:bookmarkStart w:id="28" w:name="_Toc304800204"/>
      <w:bookmarkStart w:id="29" w:name="_Toc324318340"/>
      <w:bookmarkStart w:id="30" w:name="_Toc324340484"/>
      <w:bookmarkStart w:id="31" w:name="_Toc385592985"/>
      <w:bookmarkEnd w:id="25"/>
      <w:bookmarkEnd w:id="26"/>
      <w:bookmarkEnd w:id="27"/>
      <w:r w:rsidRPr="00472CBE">
        <w:t>Product Parameter</w:t>
      </w:r>
      <w:r w:rsidR="00806070" w:rsidRPr="00472CBE">
        <w:t xml:space="preserve"> Data</w:t>
      </w:r>
      <w:bookmarkStart w:id="32" w:name="_Toc304800205"/>
      <w:bookmarkStart w:id="33" w:name="_Toc324318341"/>
      <w:bookmarkStart w:id="34" w:name="_Toc324340485"/>
      <w:bookmarkEnd w:id="28"/>
      <w:bookmarkEnd w:id="29"/>
      <w:bookmarkEnd w:id="30"/>
      <w:bookmarkEnd w:id="31"/>
    </w:p>
    <w:p w14:paraId="580255BD" w14:textId="0A1D5B62" w:rsidR="00B10F5F" w:rsidRPr="00472CBE" w:rsidRDefault="00C069A2" w:rsidP="00F81AAE">
      <w:pPr>
        <w:pStyle w:val="Heading3-CalTFStyle31"/>
      </w:pPr>
      <w:bookmarkStart w:id="35" w:name="_Toc385592986"/>
      <w:r w:rsidRPr="00472CBE">
        <w:t xml:space="preserve">DEER </w:t>
      </w:r>
      <w:bookmarkEnd w:id="32"/>
      <w:bookmarkEnd w:id="33"/>
      <w:bookmarkEnd w:id="34"/>
      <w:r w:rsidR="00A01F57" w:rsidRPr="00472CBE">
        <w:t>Data</w:t>
      </w:r>
      <w:bookmarkEnd w:id="35"/>
      <w:r w:rsidR="00A01F57" w:rsidRPr="00472CBE">
        <w:t xml:space="preserve"> </w:t>
      </w:r>
    </w:p>
    <w:p w14:paraId="14713268" w14:textId="643B263A" w:rsidR="00B536D5" w:rsidRPr="00472CBE" w:rsidRDefault="00B536D5" w:rsidP="00B536D5">
      <w:pPr>
        <w:ind w:left="576"/>
        <w:rPr>
          <w:rFonts w:cs="Arial"/>
          <w:sz w:val="20"/>
          <w:szCs w:val="20"/>
        </w:rPr>
      </w:pPr>
      <w:r w:rsidRPr="00472CBE">
        <w:rPr>
          <w:rFonts w:cs="Arial"/>
          <w:sz w:val="20"/>
          <w:szCs w:val="20"/>
        </w:rPr>
        <w:t>DEER</w:t>
      </w:r>
      <w:r w:rsidRPr="00472CBE">
        <w:rPr>
          <w:rFonts w:cs="Arial"/>
          <w:sz w:val="20"/>
          <w:szCs w:val="20"/>
        </w:rPr>
        <w:fldChar w:fldCharType="begin"/>
      </w:r>
      <w:r w:rsidRPr="00472CBE">
        <w:rPr>
          <w:rFonts w:cs="Arial"/>
          <w:sz w:val="20"/>
          <w:szCs w:val="20"/>
        </w:rPr>
        <w:instrText xml:space="preserve"> XE "Database for Energy Efficiency Resources (DEER)" </w:instrText>
      </w:r>
      <w:r w:rsidRPr="00472CBE">
        <w:rPr>
          <w:rFonts w:cs="Arial"/>
          <w:sz w:val="20"/>
          <w:szCs w:val="20"/>
        </w:rPr>
        <w:fldChar w:fldCharType="end"/>
      </w:r>
      <w:r w:rsidRPr="00472CBE">
        <w:rPr>
          <w:rFonts w:cs="Arial"/>
          <w:sz w:val="20"/>
          <w:szCs w:val="20"/>
        </w:rPr>
        <w:t xml:space="preserve"> does not have a measure for variable speed pool pumps. DEER did have a measure for two speed swimming pool pumps (2005: D03-967). This measure used an inefficient single speed pool pump as the base case and an efficient 1.5 hp two speed pool pump as the measure case. The savings were based on an average 25,000 gallon residential single family swimming pool, and the measure was limited to pool pumps used for filtration. These savings are not applicable to this measure because greater energy savings result from using a variable speed pump compared to a two-speed pump.</w:t>
      </w:r>
    </w:p>
    <w:p w14:paraId="6ADD2F1E" w14:textId="77777777" w:rsidR="00472CBE" w:rsidRPr="00472CBE" w:rsidRDefault="00472CBE" w:rsidP="00B536D5">
      <w:pPr>
        <w:ind w:left="576"/>
        <w:rPr>
          <w:rFonts w:cs="Arial"/>
          <w:sz w:val="20"/>
          <w:szCs w:val="20"/>
        </w:rPr>
      </w:pPr>
    </w:p>
    <w:tbl>
      <w:tblPr>
        <w:tblpPr w:leftFromText="180" w:rightFromText="180" w:vertAnchor="text" w:horzAnchor="page" w:tblpX="1963" w:tblpY="7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ook w:val="01E0" w:firstRow="1" w:lastRow="1" w:firstColumn="1" w:lastColumn="1" w:noHBand="0" w:noVBand="0"/>
      </w:tblPr>
      <w:tblGrid>
        <w:gridCol w:w="982"/>
        <w:gridCol w:w="1256"/>
        <w:gridCol w:w="1256"/>
        <w:gridCol w:w="968"/>
        <w:gridCol w:w="1085"/>
        <w:gridCol w:w="588"/>
        <w:gridCol w:w="1191"/>
        <w:gridCol w:w="1191"/>
        <w:gridCol w:w="789"/>
      </w:tblGrid>
      <w:tr w:rsidR="00B536D5" w:rsidRPr="00472CBE" w14:paraId="0444502C" w14:textId="77777777" w:rsidTr="00B536D5">
        <w:trPr>
          <w:trHeight w:val="275"/>
        </w:trPr>
        <w:tc>
          <w:tcPr>
            <w:tcW w:w="527" w:type="pct"/>
            <w:shd w:val="clear" w:color="000000" w:fill="auto"/>
            <w:vAlign w:val="center"/>
          </w:tcPr>
          <w:p w14:paraId="175E6E04"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t xml:space="preserve">Measure </w:t>
            </w:r>
            <w:r w:rsidRPr="00472CBE">
              <w:rPr>
                <w:rFonts w:cs="Arial"/>
                <w:b/>
                <w:color w:val="000000"/>
                <w:sz w:val="18"/>
                <w:szCs w:val="18"/>
              </w:rPr>
              <w:lastRenderedPageBreak/>
              <w:t>ID</w:t>
            </w:r>
          </w:p>
        </w:tc>
        <w:tc>
          <w:tcPr>
            <w:tcW w:w="675" w:type="pct"/>
            <w:shd w:val="clear" w:color="000000" w:fill="auto"/>
            <w:vAlign w:val="center"/>
          </w:tcPr>
          <w:p w14:paraId="1CAF4794"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lastRenderedPageBreak/>
              <w:t>Measure</w:t>
            </w:r>
          </w:p>
          <w:p w14:paraId="0B59AE1E"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lastRenderedPageBreak/>
              <w:t>Description</w:t>
            </w:r>
          </w:p>
        </w:tc>
        <w:tc>
          <w:tcPr>
            <w:tcW w:w="675" w:type="pct"/>
            <w:shd w:val="clear" w:color="000000" w:fill="auto"/>
            <w:vAlign w:val="center"/>
          </w:tcPr>
          <w:p w14:paraId="0A7974F7"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lastRenderedPageBreak/>
              <w:t>Base</w:t>
            </w:r>
          </w:p>
          <w:p w14:paraId="7088E6D1"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lastRenderedPageBreak/>
              <w:t>Description</w:t>
            </w:r>
          </w:p>
        </w:tc>
        <w:tc>
          <w:tcPr>
            <w:tcW w:w="520" w:type="pct"/>
            <w:shd w:val="clear" w:color="000000" w:fill="auto"/>
            <w:vAlign w:val="center"/>
          </w:tcPr>
          <w:p w14:paraId="4F0BDDE1"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lastRenderedPageBreak/>
              <w:t xml:space="preserve">Energy </w:t>
            </w:r>
            <w:r w:rsidRPr="00472CBE">
              <w:rPr>
                <w:rFonts w:cs="Arial"/>
                <w:b/>
                <w:color w:val="000000"/>
                <w:sz w:val="18"/>
                <w:szCs w:val="18"/>
              </w:rPr>
              <w:lastRenderedPageBreak/>
              <w:t>Savings (kWh/yr)</w:t>
            </w:r>
          </w:p>
        </w:tc>
        <w:tc>
          <w:tcPr>
            <w:tcW w:w="583" w:type="pct"/>
            <w:shd w:val="clear" w:color="000000" w:fill="auto"/>
            <w:vAlign w:val="center"/>
          </w:tcPr>
          <w:p w14:paraId="154BE79E"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lastRenderedPageBreak/>
              <w:t xml:space="preserve">Demand </w:t>
            </w:r>
            <w:r w:rsidRPr="00472CBE">
              <w:rPr>
                <w:rFonts w:cs="Arial"/>
                <w:b/>
                <w:color w:val="000000"/>
                <w:sz w:val="18"/>
                <w:szCs w:val="18"/>
              </w:rPr>
              <w:lastRenderedPageBreak/>
              <w:t>Savings (Watts/yr)</w:t>
            </w:r>
          </w:p>
        </w:tc>
        <w:tc>
          <w:tcPr>
            <w:tcW w:w="316" w:type="pct"/>
            <w:shd w:val="clear" w:color="000000" w:fill="auto"/>
            <w:vAlign w:val="center"/>
          </w:tcPr>
          <w:p w14:paraId="1C015AF0"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lastRenderedPageBreak/>
              <w:t xml:space="preserve">EUL </w:t>
            </w:r>
            <w:r w:rsidRPr="00472CBE">
              <w:rPr>
                <w:rFonts w:cs="Arial"/>
                <w:b/>
                <w:color w:val="000000"/>
                <w:sz w:val="18"/>
                <w:szCs w:val="18"/>
              </w:rPr>
              <w:lastRenderedPageBreak/>
              <w:t>(yr)</w:t>
            </w:r>
          </w:p>
        </w:tc>
        <w:tc>
          <w:tcPr>
            <w:tcW w:w="640" w:type="pct"/>
            <w:shd w:val="clear" w:color="000000" w:fill="auto"/>
            <w:vAlign w:val="center"/>
          </w:tcPr>
          <w:p w14:paraId="7B0A680D"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lastRenderedPageBreak/>
              <w:t>Measure</w:t>
            </w:r>
          </w:p>
          <w:p w14:paraId="5946A3C5"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lastRenderedPageBreak/>
              <w:t>Equipment Cost</w:t>
            </w:r>
          </w:p>
          <w:p w14:paraId="0605AFBC"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t>($)</w:t>
            </w:r>
          </w:p>
        </w:tc>
        <w:tc>
          <w:tcPr>
            <w:tcW w:w="640" w:type="pct"/>
            <w:shd w:val="clear" w:color="000000" w:fill="auto"/>
            <w:vAlign w:val="center"/>
          </w:tcPr>
          <w:p w14:paraId="233379BE"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lastRenderedPageBreak/>
              <w:t xml:space="preserve">Base </w:t>
            </w:r>
            <w:r w:rsidRPr="00472CBE">
              <w:rPr>
                <w:rFonts w:cs="Arial"/>
                <w:b/>
                <w:color w:val="000000"/>
                <w:sz w:val="18"/>
                <w:szCs w:val="18"/>
              </w:rPr>
              <w:lastRenderedPageBreak/>
              <w:t>Equipment Cost ($)</w:t>
            </w:r>
          </w:p>
        </w:tc>
        <w:tc>
          <w:tcPr>
            <w:tcW w:w="424" w:type="pct"/>
            <w:shd w:val="clear" w:color="000000" w:fill="auto"/>
            <w:vAlign w:val="center"/>
          </w:tcPr>
          <w:p w14:paraId="08D23B94" w14:textId="77777777" w:rsidR="00B536D5" w:rsidRPr="00472CBE" w:rsidRDefault="00B536D5" w:rsidP="00B536D5">
            <w:pPr>
              <w:keepNext/>
              <w:jc w:val="center"/>
              <w:rPr>
                <w:rFonts w:cs="Arial"/>
                <w:b/>
                <w:color w:val="000000"/>
                <w:sz w:val="18"/>
                <w:szCs w:val="18"/>
              </w:rPr>
            </w:pPr>
            <w:r w:rsidRPr="00472CBE">
              <w:rPr>
                <w:rFonts w:cs="Arial"/>
                <w:b/>
                <w:color w:val="000000"/>
                <w:sz w:val="18"/>
                <w:szCs w:val="18"/>
              </w:rPr>
              <w:lastRenderedPageBreak/>
              <w:t xml:space="preserve">Labor </w:t>
            </w:r>
            <w:r w:rsidRPr="00472CBE">
              <w:rPr>
                <w:rFonts w:cs="Arial"/>
                <w:b/>
                <w:color w:val="000000"/>
                <w:sz w:val="18"/>
                <w:szCs w:val="18"/>
              </w:rPr>
              <w:lastRenderedPageBreak/>
              <w:t>Cost ($)</w:t>
            </w:r>
          </w:p>
        </w:tc>
      </w:tr>
      <w:tr w:rsidR="00B536D5" w:rsidRPr="00472CBE" w14:paraId="446FB543" w14:textId="77777777" w:rsidTr="00B536D5">
        <w:trPr>
          <w:trHeight w:val="550"/>
        </w:trPr>
        <w:tc>
          <w:tcPr>
            <w:tcW w:w="527" w:type="pct"/>
            <w:shd w:val="clear" w:color="000000" w:fill="auto"/>
            <w:vAlign w:val="center"/>
          </w:tcPr>
          <w:p w14:paraId="4BC44C53" w14:textId="77777777" w:rsidR="00B536D5" w:rsidRPr="00472CBE" w:rsidRDefault="00B536D5" w:rsidP="00B536D5">
            <w:pPr>
              <w:keepNext/>
              <w:jc w:val="center"/>
              <w:rPr>
                <w:rFonts w:cs="Arial"/>
                <w:color w:val="000000"/>
                <w:sz w:val="18"/>
                <w:szCs w:val="18"/>
              </w:rPr>
            </w:pPr>
            <w:r w:rsidRPr="00472CBE">
              <w:rPr>
                <w:rFonts w:cs="Arial"/>
                <w:color w:val="000000"/>
                <w:sz w:val="18"/>
                <w:szCs w:val="18"/>
              </w:rPr>
              <w:lastRenderedPageBreak/>
              <w:t>D03-967</w:t>
            </w:r>
          </w:p>
        </w:tc>
        <w:tc>
          <w:tcPr>
            <w:tcW w:w="675" w:type="pct"/>
            <w:shd w:val="clear" w:color="000000" w:fill="auto"/>
            <w:vAlign w:val="center"/>
          </w:tcPr>
          <w:p w14:paraId="44B0E9AA" w14:textId="77777777" w:rsidR="00B536D5" w:rsidRPr="00472CBE" w:rsidRDefault="00B536D5" w:rsidP="00B536D5">
            <w:pPr>
              <w:keepNext/>
              <w:jc w:val="center"/>
              <w:rPr>
                <w:rFonts w:cs="Arial"/>
                <w:color w:val="000000"/>
                <w:sz w:val="18"/>
                <w:szCs w:val="18"/>
              </w:rPr>
            </w:pPr>
            <w:r w:rsidRPr="00472CBE">
              <w:rPr>
                <w:rFonts w:cs="Arial"/>
                <w:color w:val="000000"/>
                <w:sz w:val="18"/>
                <w:szCs w:val="18"/>
              </w:rPr>
              <w:t>Efficient Two Speed Pool Pump, 1.5 hp</w:t>
            </w:r>
          </w:p>
        </w:tc>
        <w:tc>
          <w:tcPr>
            <w:tcW w:w="675" w:type="pct"/>
            <w:shd w:val="clear" w:color="000000" w:fill="auto"/>
            <w:vAlign w:val="center"/>
          </w:tcPr>
          <w:p w14:paraId="5200EC9C" w14:textId="77777777" w:rsidR="00B536D5" w:rsidRPr="00472CBE" w:rsidRDefault="00B536D5" w:rsidP="00B536D5">
            <w:pPr>
              <w:keepNext/>
              <w:jc w:val="center"/>
              <w:rPr>
                <w:rFonts w:cs="Arial"/>
                <w:color w:val="000000"/>
                <w:sz w:val="18"/>
                <w:szCs w:val="18"/>
              </w:rPr>
            </w:pPr>
            <w:r w:rsidRPr="00472CBE">
              <w:rPr>
                <w:rFonts w:cs="Arial"/>
                <w:color w:val="000000"/>
                <w:sz w:val="18"/>
                <w:szCs w:val="18"/>
              </w:rPr>
              <w:t>Inefficient Single Speed Pool Pump</w:t>
            </w:r>
          </w:p>
        </w:tc>
        <w:tc>
          <w:tcPr>
            <w:tcW w:w="520" w:type="pct"/>
            <w:shd w:val="clear" w:color="000000" w:fill="auto"/>
            <w:vAlign w:val="center"/>
          </w:tcPr>
          <w:p w14:paraId="0881EBF3" w14:textId="77777777" w:rsidR="00B536D5" w:rsidRPr="00472CBE" w:rsidRDefault="00B536D5" w:rsidP="00B536D5">
            <w:pPr>
              <w:keepNext/>
              <w:jc w:val="center"/>
              <w:rPr>
                <w:rFonts w:cs="Arial"/>
                <w:color w:val="000000"/>
                <w:sz w:val="18"/>
                <w:szCs w:val="18"/>
              </w:rPr>
            </w:pPr>
            <w:r w:rsidRPr="00472CBE">
              <w:rPr>
                <w:rFonts w:cs="Arial"/>
                <w:color w:val="000000"/>
                <w:sz w:val="18"/>
                <w:szCs w:val="18"/>
              </w:rPr>
              <w:t>1400</w:t>
            </w:r>
          </w:p>
        </w:tc>
        <w:tc>
          <w:tcPr>
            <w:tcW w:w="583" w:type="pct"/>
            <w:shd w:val="clear" w:color="000000" w:fill="auto"/>
            <w:vAlign w:val="center"/>
          </w:tcPr>
          <w:p w14:paraId="7B45837E" w14:textId="77777777" w:rsidR="00B536D5" w:rsidRPr="00472CBE" w:rsidRDefault="00B536D5" w:rsidP="00B536D5">
            <w:pPr>
              <w:keepNext/>
              <w:jc w:val="center"/>
              <w:rPr>
                <w:rFonts w:cs="Arial"/>
                <w:color w:val="000000"/>
                <w:sz w:val="18"/>
                <w:szCs w:val="18"/>
              </w:rPr>
            </w:pPr>
            <w:r w:rsidRPr="00472CBE">
              <w:rPr>
                <w:rFonts w:cs="Arial"/>
                <w:color w:val="000000"/>
                <w:sz w:val="18"/>
                <w:szCs w:val="18"/>
              </w:rPr>
              <w:t>540</w:t>
            </w:r>
          </w:p>
        </w:tc>
        <w:tc>
          <w:tcPr>
            <w:tcW w:w="316" w:type="pct"/>
            <w:shd w:val="clear" w:color="000000" w:fill="auto"/>
            <w:vAlign w:val="center"/>
          </w:tcPr>
          <w:p w14:paraId="34D27E26" w14:textId="77777777" w:rsidR="00B536D5" w:rsidRPr="00472CBE" w:rsidRDefault="00B536D5" w:rsidP="00B536D5">
            <w:pPr>
              <w:keepNext/>
              <w:jc w:val="center"/>
              <w:rPr>
                <w:rFonts w:cs="Arial"/>
                <w:color w:val="000000"/>
                <w:sz w:val="18"/>
                <w:szCs w:val="18"/>
              </w:rPr>
            </w:pPr>
            <w:r w:rsidRPr="00472CBE">
              <w:rPr>
                <w:rFonts w:cs="Arial"/>
                <w:color w:val="000000"/>
                <w:sz w:val="18"/>
                <w:szCs w:val="18"/>
              </w:rPr>
              <w:t>10</w:t>
            </w:r>
          </w:p>
        </w:tc>
        <w:tc>
          <w:tcPr>
            <w:tcW w:w="640" w:type="pct"/>
            <w:shd w:val="clear" w:color="000000" w:fill="auto"/>
            <w:vAlign w:val="center"/>
          </w:tcPr>
          <w:p w14:paraId="0A3E3793" w14:textId="77777777" w:rsidR="00B536D5" w:rsidRPr="00472CBE" w:rsidRDefault="00B536D5" w:rsidP="00B536D5">
            <w:pPr>
              <w:keepNext/>
              <w:jc w:val="center"/>
              <w:rPr>
                <w:rFonts w:cs="Arial"/>
                <w:color w:val="000000"/>
                <w:sz w:val="18"/>
                <w:szCs w:val="18"/>
              </w:rPr>
            </w:pPr>
            <w:r w:rsidRPr="00472CBE">
              <w:rPr>
                <w:rFonts w:cs="Arial"/>
                <w:color w:val="000000"/>
                <w:sz w:val="18"/>
                <w:szCs w:val="18"/>
              </w:rPr>
              <w:t>527.21</w:t>
            </w:r>
          </w:p>
        </w:tc>
        <w:tc>
          <w:tcPr>
            <w:tcW w:w="640" w:type="pct"/>
            <w:shd w:val="clear" w:color="000000" w:fill="auto"/>
            <w:vAlign w:val="center"/>
          </w:tcPr>
          <w:p w14:paraId="0FE6A59F" w14:textId="77777777" w:rsidR="00B536D5" w:rsidRPr="00472CBE" w:rsidRDefault="00B536D5" w:rsidP="00B536D5">
            <w:pPr>
              <w:keepNext/>
              <w:jc w:val="center"/>
              <w:rPr>
                <w:rFonts w:cs="Arial"/>
                <w:color w:val="000000"/>
                <w:sz w:val="18"/>
                <w:szCs w:val="18"/>
              </w:rPr>
            </w:pPr>
            <w:r w:rsidRPr="00472CBE">
              <w:rPr>
                <w:rFonts w:cs="Arial"/>
                <w:color w:val="000000"/>
                <w:sz w:val="18"/>
                <w:szCs w:val="18"/>
              </w:rPr>
              <w:t>345.04</w:t>
            </w:r>
          </w:p>
        </w:tc>
        <w:tc>
          <w:tcPr>
            <w:tcW w:w="424" w:type="pct"/>
            <w:shd w:val="clear" w:color="000000" w:fill="auto"/>
            <w:vAlign w:val="center"/>
          </w:tcPr>
          <w:p w14:paraId="1E6C867A" w14:textId="77777777" w:rsidR="00B536D5" w:rsidRPr="00472CBE" w:rsidRDefault="00B536D5" w:rsidP="00B536D5">
            <w:pPr>
              <w:keepNext/>
              <w:jc w:val="center"/>
              <w:rPr>
                <w:rFonts w:cs="Arial"/>
                <w:color w:val="000000"/>
                <w:sz w:val="18"/>
                <w:szCs w:val="18"/>
              </w:rPr>
            </w:pPr>
            <w:r w:rsidRPr="00472CBE">
              <w:rPr>
                <w:rFonts w:cs="Arial"/>
                <w:color w:val="000000"/>
                <w:sz w:val="18"/>
                <w:szCs w:val="18"/>
              </w:rPr>
              <w:t>357.12</w:t>
            </w:r>
          </w:p>
        </w:tc>
      </w:tr>
    </w:tbl>
    <w:p w14:paraId="3E87AD71" w14:textId="77777777" w:rsidR="00B536D5" w:rsidRPr="00472CBE" w:rsidRDefault="00B536D5" w:rsidP="00B536D5">
      <w:pPr>
        <w:ind w:left="576"/>
        <w:rPr>
          <w:rFonts w:cs="Arial"/>
          <w:sz w:val="20"/>
          <w:szCs w:val="20"/>
        </w:rPr>
      </w:pPr>
    </w:p>
    <w:p w14:paraId="7523A637" w14:textId="24F56670" w:rsidR="00B536D5" w:rsidRPr="00472CBE" w:rsidRDefault="00B536D5" w:rsidP="00B536D5">
      <w:pPr>
        <w:ind w:left="576"/>
        <w:rPr>
          <w:rFonts w:cs="Arial"/>
          <w:sz w:val="20"/>
          <w:szCs w:val="20"/>
        </w:rPr>
      </w:pPr>
      <w:r w:rsidRPr="00472CBE">
        <w:rPr>
          <w:rFonts w:cs="Arial"/>
          <w:sz w:val="20"/>
          <w:szCs w:val="20"/>
        </w:rPr>
        <w:t>The most recent version of DEER (2014 Code Update) does not include pool pump measures.</w:t>
      </w:r>
    </w:p>
    <w:p w14:paraId="60883FCD" w14:textId="567CFFE1" w:rsidR="00B536D5" w:rsidRPr="00472CBE" w:rsidRDefault="00B536D5" w:rsidP="00364DA3">
      <w:pPr>
        <w:ind w:left="630"/>
        <w:rPr>
          <w:rFonts w:cs="Arial"/>
          <w:sz w:val="20"/>
          <w:szCs w:val="20"/>
        </w:rPr>
      </w:pPr>
    </w:p>
    <w:p w14:paraId="233B5959" w14:textId="77777777" w:rsidR="009F0DDC" w:rsidRPr="00472CBE" w:rsidRDefault="009F0DDC" w:rsidP="00364DA3">
      <w:pPr>
        <w:ind w:left="630"/>
        <w:rPr>
          <w:rFonts w:cs="Arial"/>
          <w:color w:val="FF0000"/>
          <w:sz w:val="20"/>
        </w:rPr>
        <w:sectPr w:rsidR="009F0DDC" w:rsidRPr="00472CBE" w:rsidSect="009F0DDC">
          <w:footerReference w:type="default" r:id="rId26"/>
          <w:endnotePr>
            <w:numFmt w:val="decimal"/>
          </w:endnotePr>
          <w:pgSz w:w="12240" w:h="15840"/>
          <w:pgMar w:top="1440" w:right="1710" w:bottom="1440" w:left="1440" w:header="720" w:footer="720" w:gutter="0"/>
          <w:pgNumType w:start="1" w:chapStyle="1"/>
          <w:cols w:space="720"/>
          <w:docGrid w:linePitch="360"/>
        </w:sectPr>
      </w:pPr>
    </w:p>
    <w:p w14:paraId="2AA38FDE" w14:textId="2B4F5732" w:rsidR="00E36C12" w:rsidRPr="00472CBE" w:rsidRDefault="00E36C12" w:rsidP="00E36C12">
      <w:pPr>
        <w:pStyle w:val="Caption"/>
        <w:keepNext/>
        <w:spacing w:after="60"/>
        <w:ind w:firstLine="630"/>
        <w:rPr>
          <w:rFonts w:cs="Arial"/>
        </w:rPr>
      </w:pPr>
      <w:bookmarkStart w:id="36" w:name="_Toc385592671"/>
      <w:r w:rsidRPr="00472CBE">
        <w:rPr>
          <w:rFonts w:cs="Arial"/>
        </w:rPr>
        <w:lastRenderedPageBreak/>
        <w:t xml:space="preserve">Table </w:t>
      </w:r>
      <w:r w:rsidRPr="00472CBE">
        <w:rPr>
          <w:rFonts w:cs="Arial"/>
        </w:rPr>
        <w:fldChar w:fldCharType="begin"/>
      </w:r>
      <w:r w:rsidRPr="00472CBE">
        <w:rPr>
          <w:rFonts w:cs="Arial"/>
        </w:rPr>
        <w:instrText xml:space="preserve"> SEQ Table \* ARABIC </w:instrText>
      </w:r>
      <w:r w:rsidRPr="00472CBE">
        <w:rPr>
          <w:rFonts w:cs="Arial"/>
        </w:rPr>
        <w:fldChar w:fldCharType="separate"/>
      </w:r>
      <w:r w:rsidR="007536A5" w:rsidRPr="00472CBE">
        <w:rPr>
          <w:rFonts w:cs="Arial"/>
          <w:noProof/>
        </w:rPr>
        <w:t>1</w:t>
      </w:r>
      <w:r w:rsidRPr="00472CBE">
        <w:rPr>
          <w:rFonts w:cs="Arial"/>
        </w:rPr>
        <w:fldChar w:fldCharType="end"/>
      </w:r>
      <w:r w:rsidRPr="00472CBE">
        <w:rPr>
          <w:rFonts w:cs="Arial"/>
        </w:rPr>
        <w:t xml:space="preserve">. </w:t>
      </w:r>
      <w:r w:rsidRPr="00472CBE">
        <w:rPr>
          <w:rFonts w:cs="Arial"/>
          <w:b w:val="0"/>
        </w:rPr>
        <w:t>DEER Difference Summary</w:t>
      </w:r>
      <w:bookmarkEnd w:id="36"/>
    </w:p>
    <w:tbl>
      <w:tblPr>
        <w:tblStyle w:val="TableContemporary"/>
        <w:tblW w:w="8686"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5513"/>
      </w:tblGrid>
      <w:tr w:rsidR="00E36C12" w:rsidRPr="00472CBE" w14:paraId="6DCEE0BF" w14:textId="77777777" w:rsidTr="00E36C12">
        <w:trPr>
          <w:cnfStyle w:val="100000000000" w:firstRow="1" w:lastRow="0" w:firstColumn="0" w:lastColumn="0" w:oddVBand="0" w:evenVBand="0" w:oddHBand="0" w:evenHBand="0" w:firstRowFirstColumn="0" w:firstRowLastColumn="0" w:lastRowFirstColumn="0" w:lastRowLastColumn="0"/>
          <w:trHeight w:val="243"/>
        </w:trPr>
        <w:tc>
          <w:tcPr>
            <w:tcW w:w="3173" w:type="dxa"/>
            <w:shd w:val="clear" w:color="auto" w:fill="D9D9D9" w:themeFill="background1" w:themeFillShade="D9"/>
            <w:vAlign w:val="center"/>
          </w:tcPr>
          <w:p w14:paraId="63B99104" w14:textId="5A0074F1" w:rsidR="00E36C12" w:rsidRPr="00472CBE" w:rsidRDefault="003A37EC" w:rsidP="003A37EC">
            <w:pPr>
              <w:spacing w:before="60" w:after="60"/>
              <w:jc w:val="center"/>
              <w:rPr>
                <w:rFonts w:cs="Arial"/>
                <w:b w:val="0"/>
                <w:sz w:val="20"/>
                <w:szCs w:val="20"/>
              </w:rPr>
            </w:pPr>
            <w:r w:rsidRPr="00472CBE">
              <w:rPr>
                <w:rFonts w:cs="Arial"/>
                <w:b w:val="0"/>
                <w:sz w:val="20"/>
                <w:szCs w:val="20"/>
              </w:rPr>
              <w:t xml:space="preserve">DEER </w:t>
            </w:r>
          </w:p>
        </w:tc>
        <w:tc>
          <w:tcPr>
            <w:tcW w:w="5513" w:type="dxa"/>
            <w:shd w:val="clear" w:color="auto" w:fill="D9D9D9" w:themeFill="background1" w:themeFillShade="D9"/>
            <w:vAlign w:val="center"/>
          </w:tcPr>
          <w:p w14:paraId="60FD3B0A" w14:textId="4E2F23F4" w:rsidR="00E36C12" w:rsidRPr="00472CBE" w:rsidRDefault="00907264" w:rsidP="00E36C12">
            <w:pPr>
              <w:spacing w:before="60" w:after="60"/>
              <w:jc w:val="center"/>
              <w:rPr>
                <w:rFonts w:cs="Arial"/>
                <w:b w:val="0"/>
                <w:sz w:val="20"/>
                <w:szCs w:val="20"/>
              </w:rPr>
            </w:pPr>
            <w:r w:rsidRPr="00472CBE">
              <w:rPr>
                <w:rFonts w:cs="Arial"/>
                <w:b w:val="0"/>
                <w:sz w:val="20"/>
                <w:szCs w:val="20"/>
              </w:rPr>
              <w:t xml:space="preserve">Used in </w:t>
            </w:r>
            <w:r w:rsidR="003A37EC" w:rsidRPr="00472CBE">
              <w:rPr>
                <w:rFonts w:cs="Arial"/>
                <w:b w:val="0"/>
                <w:sz w:val="20"/>
                <w:szCs w:val="20"/>
              </w:rPr>
              <w:t>Workpaper Approach</w:t>
            </w:r>
            <w:r w:rsidRPr="00472CBE">
              <w:rPr>
                <w:rFonts w:cs="Arial"/>
                <w:b w:val="0"/>
                <w:sz w:val="20"/>
                <w:szCs w:val="20"/>
              </w:rPr>
              <w:t>?</w:t>
            </w:r>
          </w:p>
        </w:tc>
      </w:tr>
      <w:tr w:rsidR="00E36C12" w:rsidRPr="00472CBE" w14:paraId="2525C6E8" w14:textId="77777777" w:rsidTr="00907264">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A6DBDBE" w14:textId="2DE76221" w:rsidR="00E36C12" w:rsidRPr="00472CBE" w:rsidRDefault="00E36C12" w:rsidP="003A37EC">
            <w:pPr>
              <w:spacing w:before="60" w:after="60"/>
              <w:rPr>
                <w:rFonts w:cs="Arial"/>
                <w:sz w:val="20"/>
                <w:szCs w:val="20"/>
              </w:rPr>
            </w:pPr>
            <w:r w:rsidRPr="00472CBE">
              <w:rPr>
                <w:rFonts w:cs="Arial"/>
                <w:sz w:val="20"/>
                <w:szCs w:val="20"/>
              </w:rPr>
              <w:t xml:space="preserve">Modified DEER </w:t>
            </w:r>
            <w:r w:rsidR="003A37EC" w:rsidRPr="00472CBE">
              <w:rPr>
                <w:rFonts w:cs="Arial"/>
                <w:sz w:val="20"/>
                <w:szCs w:val="20"/>
              </w:rPr>
              <w:t>m</w:t>
            </w:r>
            <w:r w:rsidRPr="00472CBE">
              <w:rPr>
                <w:rFonts w:cs="Arial"/>
                <w:sz w:val="20"/>
                <w:szCs w:val="20"/>
              </w:rPr>
              <w:t>ethodology</w:t>
            </w:r>
          </w:p>
        </w:tc>
        <w:tc>
          <w:tcPr>
            <w:tcW w:w="5513" w:type="dxa"/>
            <w:shd w:val="clear" w:color="auto" w:fill="auto"/>
            <w:vAlign w:val="center"/>
          </w:tcPr>
          <w:p w14:paraId="3F1509CD" w14:textId="45F977D7" w:rsidR="00E36C12" w:rsidRPr="00472CBE" w:rsidRDefault="00B536D5" w:rsidP="00907264">
            <w:pPr>
              <w:spacing w:before="60" w:after="60"/>
              <w:jc w:val="center"/>
              <w:rPr>
                <w:rFonts w:cs="Arial"/>
                <w:b/>
                <w:sz w:val="20"/>
                <w:szCs w:val="20"/>
              </w:rPr>
            </w:pPr>
            <w:r w:rsidRPr="00472CBE">
              <w:rPr>
                <w:rFonts w:cs="Arial"/>
                <w:sz w:val="20"/>
                <w:szCs w:val="20"/>
              </w:rPr>
              <w:t>No</w:t>
            </w:r>
          </w:p>
        </w:tc>
      </w:tr>
      <w:tr w:rsidR="00E36C12" w:rsidRPr="00472CBE" w14:paraId="1C2BEF67"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3490F1BA" w14:textId="13B58A12" w:rsidR="00E36C12" w:rsidRPr="00472CBE" w:rsidRDefault="00E36C12" w:rsidP="00E36C12">
            <w:pPr>
              <w:spacing w:before="60" w:after="60"/>
              <w:rPr>
                <w:rFonts w:cs="Arial"/>
                <w:sz w:val="20"/>
                <w:szCs w:val="20"/>
              </w:rPr>
            </w:pPr>
            <w:r w:rsidRPr="00472CBE">
              <w:rPr>
                <w:rFonts w:cs="Arial"/>
                <w:sz w:val="20"/>
                <w:szCs w:val="20"/>
              </w:rPr>
              <w:t xml:space="preserve">Scaled DEER </w:t>
            </w:r>
            <w:r w:rsidR="003A37EC" w:rsidRPr="00472CBE">
              <w:rPr>
                <w:rFonts w:cs="Arial"/>
                <w:sz w:val="20"/>
                <w:szCs w:val="20"/>
              </w:rPr>
              <w:t>m</w:t>
            </w:r>
            <w:r w:rsidRPr="00472CBE">
              <w:rPr>
                <w:rFonts w:cs="Arial"/>
                <w:sz w:val="20"/>
                <w:szCs w:val="20"/>
              </w:rPr>
              <w:t>easure</w:t>
            </w:r>
          </w:p>
        </w:tc>
        <w:tc>
          <w:tcPr>
            <w:tcW w:w="5513" w:type="dxa"/>
            <w:shd w:val="clear" w:color="auto" w:fill="auto"/>
            <w:vAlign w:val="center"/>
          </w:tcPr>
          <w:p w14:paraId="37964D9A" w14:textId="369AEF1C" w:rsidR="00E36C12" w:rsidRPr="00472CBE" w:rsidRDefault="00B536D5" w:rsidP="00E36C12">
            <w:pPr>
              <w:spacing w:before="60" w:after="60"/>
              <w:jc w:val="center"/>
              <w:rPr>
                <w:rFonts w:cs="Arial"/>
                <w:sz w:val="20"/>
                <w:szCs w:val="20"/>
              </w:rPr>
            </w:pPr>
            <w:r w:rsidRPr="00472CBE">
              <w:rPr>
                <w:rFonts w:cs="Arial"/>
                <w:sz w:val="20"/>
                <w:szCs w:val="20"/>
              </w:rPr>
              <w:t>No</w:t>
            </w:r>
          </w:p>
        </w:tc>
      </w:tr>
      <w:tr w:rsidR="003A37EC" w:rsidRPr="00472CBE" w14:paraId="6602AB80"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A8DC53A" w14:textId="0F7A3CEC" w:rsidR="003A37EC" w:rsidRPr="00472CBE" w:rsidRDefault="003A37EC" w:rsidP="00E36C12">
            <w:pPr>
              <w:spacing w:before="60" w:after="60"/>
              <w:rPr>
                <w:rFonts w:cs="Arial"/>
                <w:sz w:val="20"/>
                <w:szCs w:val="20"/>
              </w:rPr>
            </w:pPr>
            <w:r w:rsidRPr="00472CBE">
              <w:rPr>
                <w:rFonts w:cs="Arial"/>
                <w:sz w:val="20"/>
                <w:szCs w:val="20"/>
              </w:rPr>
              <w:t>DEER base case used</w:t>
            </w:r>
          </w:p>
        </w:tc>
        <w:tc>
          <w:tcPr>
            <w:tcW w:w="5513" w:type="dxa"/>
            <w:shd w:val="clear" w:color="auto" w:fill="auto"/>
            <w:vAlign w:val="center"/>
          </w:tcPr>
          <w:p w14:paraId="0BD42E58" w14:textId="32D36947" w:rsidR="003A37EC" w:rsidRPr="00472CBE" w:rsidRDefault="00B536D5" w:rsidP="00E36C12">
            <w:pPr>
              <w:spacing w:before="60" w:after="60"/>
              <w:jc w:val="center"/>
              <w:rPr>
                <w:rFonts w:cs="Arial"/>
                <w:sz w:val="20"/>
                <w:szCs w:val="20"/>
              </w:rPr>
            </w:pPr>
            <w:r w:rsidRPr="00472CBE">
              <w:rPr>
                <w:rFonts w:cs="Arial"/>
                <w:sz w:val="20"/>
                <w:szCs w:val="20"/>
              </w:rPr>
              <w:t>No</w:t>
            </w:r>
          </w:p>
        </w:tc>
      </w:tr>
      <w:tr w:rsidR="003A37EC" w:rsidRPr="00472CBE" w14:paraId="2D83899B"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48DB32B2" w14:textId="2C623B13" w:rsidR="003A37EC" w:rsidRPr="00472CBE" w:rsidRDefault="003A37EC" w:rsidP="00E36C12">
            <w:pPr>
              <w:spacing w:before="60" w:after="60"/>
              <w:rPr>
                <w:rFonts w:cs="Arial"/>
                <w:sz w:val="20"/>
                <w:szCs w:val="20"/>
              </w:rPr>
            </w:pPr>
            <w:r w:rsidRPr="00472CBE">
              <w:rPr>
                <w:rFonts w:cs="Arial"/>
                <w:sz w:val="20"/>
                <w:szCs w:val="20"/>
              </w:rPr>
              <w:t>DEER measure case used</w:t>
            </w:r>
          </w:p>
        </w:tc>
        <w:tc>
          <w:tcPr>
            <w:tcW w:w="5513" w:type="dxa"/>
            <w:shd w:val="clear" w:color="auto" w:fill="auto"/>
            <w:vAlign w:val="center"/>
          </w:tcPr>
          <w:p w14:paraId="1C34B800" w14:textId="0BB7A0E9" w:rsidR="003A37EC" w:rsidRPr="00472CBE" w:rsidRDefault="00B536D5" w:rsidP="00E36C12">
            <w:pPr>
              <w:spacing w:before="60" w:after="60"/>
              <w:jc w:val="center"/>
              <w:rPr>
                <w:rFonts w:cs="Arial"/>
                <w:sz w:val="20"/>
                <w:szCs w:val="20"/>
              </w:rPr>
            </w:pPr>
            <w:r w:rsidRPr="00472CBE">
              <w:rPr>
                <w:rFonts w:cs="Arial"/>
                <w:sz w:val="20"/>
                <w:szCs w:val="20"/>
              </w:rPr>
              <w:t>No</w:t>
            </w:r>
          </w:p>
        </w:tc>
      </w:tr>
      <w:tr w:rsidR="00E36C12" w:rsidRPr="00472CBE" w14:paraId="4E48CCD8"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C8C0FD1" w14:textId="2DE5652C" w:rsidR="00E36C12" w:rsidRPr="00472CBE" w:rsidRDefault="003A37EC" w:rsidP="003A37EC">
            <w:pPr>
              <w:spacing w:before="60" w:after="60"/>
              <w:rPr>
                <w:rFonts w:cs="Arial"/>
                <w:sz w:val="20"/>
                <w:szCs w:val="20"/>
              </w:rPr>
            </w:pPr>
            <w:r w:rsidRPr="00472CBE">
              <w:rPr>
                <w:rFonts w:cs="Arial"/>
                <w:sz w:val="20"/>
                <w:szCs w:val="20"/>
              </w:rPr>
              <w:t xml:space="preserve">DEER building types </w:t>
            </w:r>
            <w:r w:rsidR="00E36C12" w:rsidRPr="00472CBE">
              <w:rPr>
                <w:rFonts w:cs="Arial"/>
                <w:sz w:val="20"/>
                <w:szCs w:val="20"/>
              </w:rPr>
              <w:t>Used</w:t>
            </w:r>
          </w:p>
        </w:tc>
        <w:tc>
          <w:tcPr>
            <w:tcW w:w="5513" w:type="dxa"/>
            <w:shd w:val="clear" w:color="auto" w:fill="auto"/>
            <w:vAlign w:val="center"/>
          </w:tcPr>
          <w:p w14:paraId="0447B71F" w14:textId="20918B7D" w:rsidR="00E36C12" w:rsidRPr="00472CBE" w:rsidRDefault="00B536D5" w:rsidP="00E36C12">
            <w:pPr>
              <w:spacing w:before="60" w:after="60"/>
              <w:jc w:val="center"/>
              <w:rPr>
                <w:rFonts w:cs="Arial"/>
                <w:sz w:val="20"/>
                <w:szCs w:val="20"/>
              </w:rPr>
            </w:pPr>
            <w:r w:rsidRPr="00472CBE">
              <w:rPr>
                <w:rFonts w:cs="Arial"/>
                <w:sz w:val="20"/>
                <w:szCs w:val="20"/>
              </w:rPr>
              <w:t>No</w:t>
            </w:r>
          </w:p>
        </w:tc>
      </w:tr>
      <w:tr w:rsidR="003A37EC" w:rsidRPr="00472CBE" w14:paraId="57B4CE89"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05B09E23" w14:textId="4E643164" w:rsidR="003A37EC" w:rsidRPr="00472CBE" w:rsidRDefault="003A37EC" w:rsidP="003A37EC">
            <w:pPr>
              <w:spacing w:before="60" w:after="60"/>
              <w:rPr>
                <w:rFonts w:cs="Arial"/>
                <w:sz w:val="20"/>
                <w:szCs w:val="20"/>
              </w:rPr>
            </w:pPr>
            <w:r w:rsidRPr="00472CBE">
              <w:rPr>
                <w:rFonts w:cs="Arial"/>
                <w:sz w:val="20"/>
                <w:szCs w:val="20"/>
              </w:rPr>
              <w:t>DEER operating hours used</w:t>
            </w:r>
          </w:p>
        </w:tc>
        <w:tc>
          <w:tcPr>
            <w:tcW w:w="5513" w:type="dxa"/>
            <w:shd w:val="clear" w:color="auto" w:fill="auto"/>
            <w:vAlign w:val="center"/>
          </w:tcPr>
          <w:p w14:paraId="63AF509F" w14:textId="4C48757B" w:rsidR="003A37EC" w:rsidRPr="00472CBE" w:rsidRDefault="00B536D5" w:rsidP="00E36C12">
            <w:pPr>
              <w:spacing w:before="60" w:after="60"/>
              <w:jc w:val="center"/>
              <w:rPr>
                <w:rFonts w:cs="Arial"/>
                <w:sz w:val="20"/>
                <w:szCs w:val="20"/>
              </w:rPr>
            </w:pPr>
            <w:r w:rsidRPr="00472CBE">
              <w:rPr>
                <w:rFonts w:cs="Arial"/>
                <w:sz w:val="20"/>
                <w:szCs w:val="20"/>
              </w:rPr>
              <w:t>No</w:t>
            </w:r>
          </w:p>
        </w:tc>
      </w:tr>
      <w:tr w:rsidR="00E36C12" w:rsidRPr="00472CBE" w14:paraId="745F33A2"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9E7573B" w14:textId="01832C80" w:rsidR="00E36C12" w:rsidRPr="00472CBE" w:rsidRDefault="00907264" w:rsidP="00E36C12">
            <w:pPr>
              <w:spacing w:before="60" w:after="60"/>
              <w:rPr>
                <w:rFonts w:cs="Arial"/>
                <w:sz w:val="20"/>
                <w:szCs w:val="20"/>
              </w:rPr>
            </w:pPr>
            <w:r w:rsidRPr="00472CBE">
              <w:rPr>
                <w:rFonts w:cs="Arial"/>
                <w:sz w:val="20"/>
                <w:szCs w:val="20"/>
              </w:rPr>
              <w:t xml:space="preserve">Reason for </w:t>
            </w:r>
            <w:r w:rsidR="00E36C12" w:rsidRPr="00472CBE">
              <w:rPr>
                <w:rFonts w:cs="Arial"/>
                <w:sz w:val="20"/>
                <w:szCs w:val="20"/>
              </w:rPr>
              <w:t>Deviation from DEER</w:t>
            </w:r>
          </w:p>
        </w:tc>
        <w:tc>
          <w:tcPr>
            <w:tcW w:w="5513" w:type="dxa"/>
            <w:shd w:val="clear" w:color="auto" w:fill="auto"/>
            <w:vAlign w:val="center"/>
          </w:tcPr>
          <w:p w14:paraId="1B0A4754" w14:textId="12CFE0C1" w:rsidR="00E36C12" w:rsidRPr="00472CBE" w:rsidRDefault="00E36C12" w:rsidP="00E36C12">
            <w:pPr>
              <w:spacing w:before="60" w:after="60"/>
              <w:jc w:val="center"/>
              <w:rPr>
                <w:rFonts w:cs="Arial"/>
                <w:sz w:val="20"/>
                <w:szCs w:val="20"/>
              </w:rPr>
            </w:pPr>
            <w:r w:rsidRPr="00472CBE">
              <w:rPr>
                <w:rFonts w:cs="Arial"/>
                <w:sz w:val="20"/>
                <w:szCs w:val="20"/>
              </w:rPr>
              <w:t>DEER does not contain this type of measure.</w:t>
            </w:r>
          </w:p>
        </w:tc>
      </w:tr>
      <w:tr w:rsidR="00E36C12" w:rsidRPr="00472CBE" w14:paraId="5EB8175D"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034CD10E" w14:textId="77777777" w:rsidR="00E36C12" w:rsidRPr="00472CBE" w:rsidRDefault="00E36C12" w:rsidP="00E36C12">
            <w:pPr>
              <w:spacing w:before="60" w:after="60"/>
              <w:rPr>
                <w:rFonts w:cs="Arial"/>
                <w:sz w:val="20"/>
                <w:szCs w:val="20"/>
              </w:rPr>
            </w:pPr>
            <w:r w:rsidRPr="00472CBE">
              <w:rPr>
                <w:rFonts w:cs="Arial"/>
                <w:sz w:val="20"/>
                <w:szCs w:val="20"/>
              </w:rPr>
              <w:t>DEER Version</w:t>
            </w:r>
          </w:p>
        </w:tc>
        <w:tc>
          <w:tcPr>
            <w:tcW w:w="5513" w:type="dxa"/>
            <w:shd w:val="clear" w:color="auto" w:fill="auto"/>
            <w:vAlign w:val="center"/>
          </w:tcPr>
          <w:p w14:paraId="34FCBBA9" w14:textId="0AA0F30F" w:rsidR="00E36C12" w:rsidRPr="00472CBE" w:rsidRDefault="003A37EC" w:rsidP="00E36C12">
            <w:pPr>
              <w:spacing w:before="60" w:after="60"/>
              <w:jc w:val="center"/>
              <w:rPr>
                <w:rFonts w:cs="Arial"/>
                <w:sz w:val="20"/>
                <w:szCs w:val="20"/>
              </w:rPr>
            </w:pPr>
            <w:r w:rsidRPr="00472CBE">
              <w:rPr>
                <w:rFonts w:cs="Arial"/>
                <w:sz w:val="20"/>
                <w:szCs w:val="20"/>
              </w:rPr>
              <w:t>N/A</w:t>
            </w:r>
          </w:p>
        </w:tc>
      </w:tr>
      <w:tr w:rsidR="00E36C12" w:rsidRPr="00472CBE" w14:paraId="03594808"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7653AE0" w14:textId="78C02AD1" w:rsidR="00E36C12" w:rsidRPr="00472CBE" w:rsidRDefault="00E36C12" w:rsidP="00907264">
            <w:pPr>
              <w:spacing w:before="60" w:after="60"/>
              <w:rPr>
                <w:rFonts w:cs="Arial"/>
                <w:sz w:val="20"/>
                <w:szCs w:val="20"/>
              </w:rPr>
            </w:pPr>
            <w:r w:rsidRPr="00472CBE">
              <w:rPr>
                <w:rFonts w:cs="Arial"/>
                <w:sz w:val="20"/>
                <w:szCs w:val="20"/>
              </w:rPr>
              <w:t>DEER ID and Measure Name (Sample)</w:t>
            </w:r>
          </w:p>
        </w:tc>
        <w:tc>
          <w:tcPr>
            <w:tcW w:w="5513" w:type="dxa"/>
            <w:shd w:val="clear" w:color="auto" w:fill="auto"/>
            <w:vAlign w:val="center"/>
          </w:tcPr>
          <w:p w14:paraId="61909963" w14:textId="4CA6E67B" w:rsidR="00E36C12" w:rsidRPr="00472CBE" w:rsidRDefault="00B536D5" w:rsidP="00E36C12">
            <w:pPr>
              <w:spacing w:before="60" w:after="60"/>
              <w:jc w:val="center"/>
              <w:rPr>
                <w:rFonts w:cs="Arial"/>
                <w:sz w:val="20"/>
                <w:szCs w:val="20"/>
              </w:rPr>
            </w:pPr>
            <w:r w:rsidRPr="00472CBE">
              <w:rPr>
                <w:rFonts w:cs="Arial"/>
                <w:sz w:val="20"/>
                <w:szCs w:val="20"/>
              </w:rPr>
              <w:t>N/A</w:t>
            </w:r>
          </w:p>
        </w:tc>
      </w:tr>
    </w:tbl>
    <w:p w14:paraId="0F8D6EF3" w14:textId="77777777" w:rsidR="00E36C12" w:rsidRPr="00472CBE" w:rsidRDefault="00E36C12" w:rsidP="00364DA3">
      <w:pPr>
        <w:ind w:left="630"/>
        <w:rPr>
          <w:rFonts w:cs="Arial"/>
          <w:color w:val="FF0000"/>
          <w:sz w:val="20"/>
        </w:rPr>
      </w:pPr>
    </w:p>
    <w:p w14:paraId="4D15090D" w14:textId="79EF448F" w:rsidR="00B536D5" w:rsidRPr="00472CBE" w:rsidRDefault="009C5CA7" w:rsidP="00B536D5">
      <w:pPr>
        <w:spacing w:after="200"/>
        <w:ind w:left="630"/>
        <w:rPr>
          <w:rFonts w:cs="Arial"/>
          <w:b/>
          <w:color w:val="FF0000"/>
          <w:sz w:val="20"/>
          <w:szCs w:val="20"/>
        </w:rPr>
      </w:pPr>
      <w:bookmarkStart w:id="37" w:name="Net_to_Gross"/>
      <w:r w:rsidRPr="00472CBE">
        <w:rPr>
          <w:rFonts w:cs="Arial"/>
          <w:b/>
          <w:sz w:val="20"/>
          <w:szCs w:val="20"/>
        </w:rPr>
        <w:t>Net-to-Gross</w:t>
      </w:r>
      <w:bookmarkStart w:id="38" w:name="_Ref384653625"/>
      <w:bookmarkStart w:id="39" w:name="_Toc385592672"/>
      <w:bookmarkEnd w:id="37"/>
    </w:p>
    <w:p w14:paraId="393A0C16" w14:textId="3B0911A3" w:rsidR="00D719E9" w:rsidRPr="00472CBE" w:rsidRDefault="00757FCE" w:rsidP="00B536D5">
      <w:pPr>
        <w:spacing w:after="200"/>
        <w:ind w:left="630"/>
        <w:rPr>
          <w:rFonts w:cs="Arial"/>
          <w:sz w:val="20"/>
          <w:szCs w:val="20"/>
        </w:rPr>
      </w:pPr>
      <w:r w:rsidRPr="00472CBE">
        <w:rPr>
          <w:rFonts w:cs="Arial"/>
          <w:b/>
          <w:sz w:val="20"/>
          <w:szCs w:val="20"/>
        </w:rPr>
        <w:t xml:space="preserve">Table </w:t>
      </w:r>
      <w:r w:rsidR="003F0CD3" w:rsidRPr="00472CBE">
        <w:rPr>
          <w:rFonts w:cs="Arial"/>
          <w:b/>
          <w:sz w:val="20"/>
          <w:szCs w:val="20"/>
        </w:rPr>
        <w:fldChar w:fldCharType="begin"/>
      </w:r>
      <w:r w:rsidR="003F0CD3" w:rsidRPr="00472CBE">
        <w:rPr>
          <w:rFonts w:cs="Arial"/>
          <w:b/>
          <w:sz w:val="20"/>
          <w:szCs w:val="20"/>
        </w:rPr>
        <w:instrText xml:space="preserve"> SEQ Table \* ARABIC </w:instrText>
      </w:r>
      <w:r w:rsidR="003F0CD3" w:rsidRPr="00472CBE">
        <w:rPr>
          <w:rFonts w:cs="Arial"/>
          <w:b/>
          <w:sz w:val="20"/>
          <w:szCs w:val="20"/>
        </w:rPr>
        <w:fldChar w:fldCharType="separate"/>
      </w:r>
      <w:r w:rsidR="007536A5" w:rsidRPr="00472CBE">
        <w:rPr>
          <w:rFonts w:cs="Arial"/>
          <w:b/>
          <w:noProof/>
          <w:sz w:val="20"/>
          <w:szCs w:val="20"/>
        </w:rPr>
        <w:t>2</w:t>
      </w:r>
      <w:r w:rsidR="003F0CD3" w:rsidRPr="00472CBE">
        <w:rPr>
          <w:rFonts w:cs="Arial"/>
          <w:b/>
          <w:noProof/>
          <w:sz w:val="20"/>
          <w:szCs w:val="20"/>
        </w:rPr>
        <w:fldChar w:fldCharType="end"/>
      </w:r>
      <w:bookmarkEnd w:id="38"/>
      <w:r w:rsidRPr="00472CBE">
        <w:rPr>
          <w:rFonts w:cs="Arial"/>
          <w:b/>
          <w:sz w:val="20"/>
          <w:szCs w:val="20"/>
        </w:rPr>
        <w:t>.</w:t>
      </w:r>
      <w:r w:rsidR="00572817" w:rsidRPr="00472CBE">
        <w:rPr>
          <w:rFonts w:cs="Arial"/>
          <w:b/>
          <w:sz w:val="20"/>
          <w:szCs w:val="20"/>
        </w:rPr>
        <w:t xml:space="preserve"> </w:t>
      </w:r>
      <w:r w:rsidR="00437BE1" w:rsidRPr="00472CBE">
        <w:rPr>
          <w:rFonts w:cs="Arial"/>
          <w:b/>
          <w:sz w:val="20"/>
          <w:szCs w:val="20"/>
        </w:rPr>
        <w:t xml:space="preserve"> </w:t>
      </w:r>
      <w:r w:rsidR="00B74917" w:rsidRPr="00472CBE">
        <w:rPr>
          <w:rFonts w:cs="Arial"/>
          <w:sz w:val="20"/>
          <w:szCs w:val="20"/>
        </w:rPr>
        <w:t xml:space="preserve">DEER </w:t>
      </w:r>
      <w:r w:rsidR="00D719E9" w:rsidRPr="00472CBE">
        <w:rPr>
          <w:rFonts w:cs="Arial"/>
          <w:sz w:val="20"/>
          <w:szCs w:val="20"/>
        </w:rPr>
        <w:t>Net-to-Gross Ratios</w:t>
      </w:r>
      <w:bookmarkEnd w:id="39"/>
    </w:p>
    <w:tbl>
      <w:tblPr>
        <w:tblW w:w="4802"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1406"/>
        <w:gridCol w:w="1475"/>
        <w:gridCol w:w="1468"/>
        <w:gridCol w:w="1468"/>
        <w:gridCol w:w="1472"/>
      </w:tblGrid>
      <w:tr w:rsidR="00B87109" w:rsidRPr="00472CBE" w14:paraId="393A0C1F" w14:textId="6F7C2D44" w:rsidTr="00B87109">
        <w:trPr>
          <w:trHeight w:val="215"/>
        </w:trPr>
        <w:tc>
          <w:tcPr>
            <w:tcW w:w="5000" w:type="pct"/>
            <w:gridSpan w:val="6"/>
            <w:shd w:val="clear" w:color="auto" w:fill="D9D9D9" w:themeFill="background1" w:themeFillShade="D9"/>
            <w:vAlign w:val="center"/>
          </w:tcPr>
          <w:p w14:paraId="58D4ED01" w14:textId="21966477" w:rsidR="00B87109" w:rsidRPr="00472CBE" w:rsidRDefault="00B87109" w:rsidP="003A37EC">
            <w:pPr>
              <w:keepNext/>
              <w:spacing w:before="60" w:after="60"/>
              <w:jc w:val="center"/>
              <w:rPr>
                <w:rFonts w:cs="Arial"/>
                <w:sz w:val="20"/>
                <w:szCs w:val="20"/>
              </w:rPr>
            </w:pPr>
            <w:r w:rsidRPr="00472CBE">
              <w:rPr>
                <w:rFonts w:cs="Arial"/>
                <w:sz w:val="20"/>
                <w:szCs w:val="20"/>
              </w:rPr>
              <w:t>From DEER Tables</w:t>
            </w:r>
          </w:p>
        </w:tc>
      </w:tr>
      <w:tr w:rsidR="00B87109" w:rsidRPr="00472CBE" w14:paraId="344B0694" w14:textId="2CEA4CBB" w:rsidTr="00B536D5">
        <w:trPr>
          <w:trHeight w:val="485"/>
        </w:trPr>
        <w:tc>
          <w:tcPr>
            <w:tcW w:w="936" w:type="pct"/>
            <w:shd w:val="clear" w:color="auto" w:fill="D9D9D9" w:themeFill="background1" w:themeFillShade="D9"/>
            <w:vAlign w:val="center"/>
          </w:tcPr>
          <w:p w14:paraId="29F94FDE" w14:textId="46F6DE5E" w:rsidR="00B87109" w:rsidRPr="00472CBE" w:rsidRDefault="00B87109" w:rsidP="003A37EC">
            <w:pPr>
              <w:keepNext/>
              <w:spacing w:before="60" w:after="60"/>
              <w:jc w:val="center"/>
              <w:rPr>
                <w:rFonts w:cs="Arial"/>
                <w:sz w:val="20"/>
                <w:szCs w:val="20"/>
              </w:rPr>
            </w:pPr>
            <w:r w:rsidRPr="00472CBE">
              <w:rPr>
                <w:rFonts w:cs="Arial"/>
                <w:sz w:val="20"/>
                <w:szCs w:val="20"/>
              </w:rPr>
              <w:t xml:space="preserve">NTGR_ID </w:t>
            </w:r>
          </w:p>
        </w:tc>
        <w:tc>
          <w:tcPr>
            <w:tcW w:w="718" w:type="pct"/>
            <w:shd w:val="clear" w:color="auto" w:fill="D9D9D9" w:themeFill="background1" w:themeFillShade="D9"/>
            <w:vAlign w:val="center"/>
          </w:tcPr>
          <w:p w14:paraId="5C79C832" w14:textId="07BD9265" w:rsidR="00B87109" w:rsidRPr="00472CBE" w:rsidRDefault="00B87109" w:rsidP="003A37EC">
            <w:pPr>
              <w:keepNext/>
              <w:spacing w:before="60" w:after="60"/>
              <w:jc w:val="center"/>
              <w:rPr>
                <w:rFonts w:cs="Arial"/>
                <w:sz w:val="20"/>
                <w:szCs w:val="20"/>
              </w:rPr>
            </w:pPr>
            <w:r w:rsidRPr="00472CBE">
              <w:rPr>
                <w:rFonts w:cs="Arial"/>
                <w:sz w:val="20"/>
                <w:szCs w:val="20"/>
              </w:rPr>
              <w:t xml:space="preserve">Description </w:t>
            </w:r>
          </w:p>
        </w:tc>
        <w:tc>
          <w:tcPr>
            <w:tcW w:w="839" w:type="pct"/>
            <w:shd w:val="clear" w:color="auto" w:fill="D9D9D9" w:themeFill="background1" w:themeFillShade="D9"/>
            <w:vAlign w:val="center"/>
          </w:tcPr>
          <w:p w14:paraId="47020A1E" w14:textId="0EA5E2CB" w:rsidR="00B87109" w:rsidRPr="00472CBE" w:rsidRDefault="00B87109" w:rsidP="003A37EC">
            <w:pPr>
              <w:keepNext/>
              <w:spacing w:before="60" w:after="60"/>
              <w:jc w:val="center"/>
              <w:rPr>
                <w:rFonts w:cs="Arial"/>
                <w:sz w:val="20"/>
                <w:szCs w:val="20"/>
              </w:rPr>
            </w:pPr>
            <w:r w:rsidRPr="00472CBE">
              <w:rPr>
                <w:rFonts w:cs="Arial"/>
                <w:sz w:val="20"/>
                <w:szCs w:val="20"/>
              </w:rPr>
              <w:t xml:space="preserve">Sector </w:t>
            </w:r>
          </w:p>
        </w:tc>
        <w:tc>
          <w:tcPr>
            <w:tcW w:w="835" w:type="pct"/>
            <w:shd w:val="clear" w:color="auto" w:fill="D9D9D9" w:themeFill="background1" w:themeFillShade="D9"/>
            <w:vAlign w:val="center"/>
          </w:tcPr>
          <w:p w14:paraId="266D430E" w14:textId="73B07C1F" w:rsidR="00B87109" w:rsidRPr="00472CBE" w:rsidRDefault="00B87109" w:rsidP="003A37EC">
            <w:pPr>
              <w:keepNext/>
              <w:spacing w:before="60" w:after="60"/>
              <w:jc w:val="center"/>
              <w:rPr>
                <w:rFonts w:cs="Arial"/>
                <w:sz w:val="20"/>
                <w:szCs w:val="20"/>
              </w:rPr>
            </w:pPr>
            <w:r w:rsidRPr="00472CBE">
              <w:rPr>
                <w:rFonts w:cs="Arial"/>
                <w:sz w:val="20"/>
                <w:szCs w:val="20"/>
              </w:rPr>
              <w:t>Building Type</w:t>
            </w:r>
          </w:p>
        </w:tc>
        <w:tc>
          <w:tcPr>
            <w:tcW w:w="835" w:type="pct"/>
            <w:shd w:val="clear" w:color="auto" w:fill="D9D9D9" w:themeFill="background1" w:themeFillShade="D9"/>
            <w:vAlign w:val="center"/>
          </w:tcPr>
          <w:p w14:paraId="61CFF64F" w14:textId="5496A600" w:rsidR="00B87109" w:rsidRPr="00472CBE" w:rsidRDefault="00B87109" w:rsidP="003A37EC">
            <w:pPr>
              <w:keepNext/>
              <w:spacing w:before="60" w:after="60"/>
              <w:jc w:val="center"/>
              <w:rPr>
                <w:rFonts w:cs="Arial"/>
                <w:sz w:val="20"/>
                <w:szCs w:val="20"/>
              </w:rPr>
            </w:pPr>
            <w:r w:rsidRPr="00472CBE">
              <w:rPr>
                <w:rFonts w:cs="Arial"/>
                <w:sz w:val="20"/>
                <w:szCs w:val="20"/>
              </w:rPr>
              <w:t>NTG</w:t>
            </w:r>
          </w:p>
        </w:tc>
        <w:tc>
          <w:tcPr>
            <w:tcW w:w="836" w:type="pct"/>
            <w:shd w:val="clear" w:color="auto" w:fill="D9D9D9" w:themeFill="background1" w:themeFillShade="D9"/>
            <w:vAlign w:val="center"/>
          </w:tcPr>
          <w:p w14:paraId="26869CEE" w14:textId="2198E879" w:rsidR="00B87109" w:rsidRPr="00472CBE" w:rsidRDefault="00B87109" w:rsidP="003A37EC">
            <w:pPr>
              <w:keepNext/>
              <w:spacing w:before="60" w:after="60"/>
              <w:jc w:val="center"/>
              <w:rPr>
                <w:rFonts w:cs="Arial"/>
                <w:sz w:val="20"/>
                <w:szCs w:val="20"/>
              </w:rPr>
            </w:pPr>
            <w:r w:rsidRPr="00472CBE">
              <w:rPr>
                <w:rFonts w:cs="Arial"/>
                <w:sz w:val="20"/>
                <w:szCs w:val="20"/>
              </w:rPr>
              <w:t>Program Delivery</w:t>
            </w:r>
          </w:p>
        </w:tc>
      </w:tr>
      <w:tr w:rsidR="00B536D5" w:rsidRPr="00472CBE" w14:paraId="393A0C24" w14:textId="797A6BC4" w:rsidTr="00B536D5">
        <w:trPr>
          <w:trHeight w:val="440"/>
        </w:trPr>
        <w:tc>
          <w:tcPr>
            <w:tcW w:w="936" w:type="pct"/>
            <w:shd w:val="clear" w:color="auto" w:fill="auto"/>
            <w:vAlign w:val="center"/>
          </w:tcPr>
          <w:p w14:paraId="393A0C20" w14:textId="09173F74" w:rsidR="00B536D5" w:rsidRPr="00472CBE" w:rsidRDefault="00B536D5" w:rsidP="003A37EC">
            <w:pPr>
              <w:spacing w:before="60" w:after="60"/>
              <w:jc w:val="center"/>
              <w:rPr>
                <w:rFonts w:cs="Arial"/>
                <w:sz w:val="20"/>
                <w:szCs w:val="20"/>
              </w:rPr>
            </w:pPr>
            <w:r w:rsidRPr="00472CBE">
              <w:rPr>
                <w:rFonts w:cs="Arial"/>
                <w:sz w:val="20"/>
                <w:szCs w:val="20"/>
              </w:rPr>
              <w:t>ET-Default</w:t>
            </w:r>
          </w:p>
        </w:tc>
        <w:tc>
          <w:tcPr>
            <w:tcW w:w="718" w:type="pct"/>
            <w:shd w:val="clear" w:color="auto" w:fill="auto"/>
            <w:vAlign w:val="center"/>
          </w:tcPr>
          <w:p w14:paraId="393A0C21" w14:textId="39F676F1" w:rsidR="00B536D5" w:rsidRPr="00472CBE" w:rsidRDefault="00B536D5" w:rsidP="003A37EC">
            <w:pPr>
              <w:spacing w:before="60" w:after="60"/>
              <w:jc w:val="center"/>
              <w:rPr>
                <w:rFonts w:cs="Arial"/>
                <w:sz w:val="20"/>
                <w:szCs w:val="20"/>
              </w:rPr>
            </w:pPr>
            <w:r w:rsidRPr="00472CBE">
              <w:rPr>
                <w:rFonts w:cs="Arial"/>
                <w:sz w:val="20"/>
                <w:szCs w:val="20"/>
              </w:rPr>
              <w:t>Emerging Technologies approved by ED through work paper review</w:t>
            </w:r>
          </w:p>
        </w:tc>
        <w:tc>
          <w:tcPr>
            <w:tcW w:w="839" w:type="pct"/>
            <w:shd w:val="clear" w:color="auto" w:fill="auto"/>
            <w:vAlign w:val="center"/>
          </w:tcPr>
          <w:p w14:paraId="393A0C22" w14:textId="34EF2D81" w:rsidR="00B536D5" w:rsidRPr="00472CBE" w:rsidRDefault="00B536D5" w:rsidP="003A37EC">
            <w:pPr>
              <w:spacing w:before="60" w:after="60"/>
              <w:jc w:val="center"/>
              <w:rPr>
                <w:rFonts w:cs="Arial"/>
                <w:sz w:val="20"/>
                <w:szCs w:val="20"/>
              </w:rPr>
            </w:pPr>
            <w:r w:rsidRPr="00472CBE">
              <w:rPr>
                <w:rFonts w:cs="Arial"/>
                <w:sz w:val="20"/>
                <w:szCs w:val="20"/>
              </w:rPr>
              <w:t>All</w:t>
            </w:r>
          </w:p>
        </w:tc>
        <w:tc>
          <w:tcPr>
            <w:tcW w:w="835" w:type="pct"/>
            <w:vAlign w:val="center"/>
          </w:tcPr>
          <w:p w14:paraId="77A03F3C" w14:textId="73A73673" w:rsidR="00B536D5" w:rsidRPr="00472CBE" w:rsidRDefault="00B536D5" w:rsidP="003A37EC">
            <w:pPr>
              <w:spacing w:before="60" w:after="60"/>
              <w:jc w:val="center"/>
              <w:rPr>
                <w:rFonts w:cs="Arial"/>
                <w:sz w:val="20"/>
                <w:szCs w:val="20"/>
              </w:rPr>
            </w:pPr>
            <w:r w:rsidRPr="00472CBE">
              <w:rPr>
                <w:rFonts w:cs="Arial"/>
                <w:sz w:val="20"/>
                <w:szCs w:val="20"/>
              </w:rPr>
              <w:t>Any</w:t>
            </w:r>
          </w:p>
        </w:tc>
        <w:tc>
          <w:tcPr>
            <w:tcW w:w="835" w:type="pct"/>
            <w:vAlign w:val="center"/>
          </w:tcPr>
          <w:p w14:paraId="7C421440" w14:textId="70E0BF87" w:rsidR="00B536D5" w:rsidRPr="00472CBE" w:rsidRDefault="00B536D5" w:rsidP="003A37EC">
            <w:pPr>
              <w:spacing w:before="60" w:after="60"/>
              <w:jc w:val="center"/>
              <w:rPr>
                <w:rFonts w:cs="Arial"/>
                <w:sz w:val="20"/>
                <w:szCs w:val="20"/>
              </w:rPr>
            </w:pPr>
            <w:r w:rsidRPr="00472CBE">
              <w:rPr>
                <w:rFonts w:cs="Arial"/>
                <w:sz w:val="20"/>
                <w:szCs w:val="20"/>
              </w:rPr>
              <w:t>0.85</w:t>
            </w:r>
          </w:p>
        </w:tc>
        <w:tc>
          <w:tcPr>
            <w:tcW w:w="836" w:type="pct"/>
            <w:vAlign w:val="center"/>
          </w:tcPr>
          <w:p w14:paraId="2FF9BC04" w14:textId="1686DDE0" w:rsidR="00B536D5" w:rsidRPr="00472CBE" w:rsidRDefault="00B536D5" w:rsidP="003A37EC">
            <w:pPr>
              <w:spacing w:before="60" w:after="60"/>
              <w:jc w:val="center"/>
              <w:rPr>
                <w:rFonts w:cs="Arial"/>
                <w:sz w:val="20"/>
                <w:szCs w:val="20"/>
              </w:rPr>
            </w:pPr>
            <w:r w:rsidRPr="00472CBE">
              <w:rPr>
                <w:rFonts w:cs="Arial"/>
                <w:sz w:val="20"/>
                <w:szCs w:val="20"/>
              </w:rPr>
              <w:t>Any</w:t>
            </w:r>
          </w:p>
        </w:tc>
      </w:tr>
    </w:tbl>
    <w:p w14:paraId="02594688" w14:textId="77777777" w:rsidR="00572817" w:rsidRPr="00472CBE" w:rsidRDefault="00572817" w:rsidP="00364DA3">
      <w:pPr>
        <w:ind w:left="630"/>
        <w:rPr>
          <w:rFonts w:cs="Arial"/>
          <w:b/>
          <w:sz w:val="20"/>
          <w:szCs w:val="20"/>
        </w:rPr>
      </w:pPr>
    </w:p>
    <w:p w14:paraId="393A0C2A" w14:textId="1658D9BA" w:rsidR="002F2D19" w:rsidRPr="00472CBE" w:rsidRDefault="009C5CA7" w:rsidP="00364DA3">
      <w:pPr>
        <w:spacing w:before="200" w:after="60"/>
        <w:ind w:left="630"/>
        <w:rPr>
          <w:rFonts w:cs="Arial"/>
          <w:b/>
          <w:sz w:val="20"/>
          <w:szCs w:val="20"/>
        </w:rPr>
      </w:pPr>
      <w:r w:rsidRPr="00472CBE">
        <w:rPr>
          <w:rFonts w:cs="Arial"/>
          <w:b/>
          <w:sz w:val="20"/>
          <w:szCs w:val="20"/>
        </w:rPr>
        <w:t>Effective Useful Life</w:t>
      </w:r>
      <w:r w:rsidR="00D719E9" w:rsidRPr="00472CBE">
        <w:rPr>
          <w:rFonts w:cs="Arial"/>
          <w:b/>
          <w:sz w:val="20"/>
          <w:szCs w:val="20"/>
        </w:rPr>
        <w:t xml:space="preserve"> / Remaining Useful Life</w:t>
      </w:r>
    </w:p>
    <w:p w14:paraId="20A19BBA" w14:textId="77777777" w:rsidR="001F0D38" w:rsidRPr="00472CBE" w:rsidRDefault="001F0D38" w:rsidP="00364DA3">
      <w:pPr>
        <w:ind w:left="630"/>
        <w:rPr>
          <w:rFonts w:cs="Arial"/>
          <w:color w:val="FF0000"/>
          <w:sz w:val="20"/>
          <w:szCs w:val="20"/>
        </w:rPr>
      </w:pPr>
    </w:p>
    <w:p w14:paraId="448B0BCF" w14:textId="3A0C839F" w:rsidR="001F0D38" w:rsidRPr="00472CBE" w:rsidRDefault="001F0D38" w:rsidP="001F0D38">
      <w:pPr>
        <w:spacing w:after="60"/>
        <w:ind w:left="630"/>
        <w:rPr>
          <w:rFonts w:cs="Arial"/>
          <w:sz w:val="20"/>
          <w:szCs w:val="20"/>
        </w:rPr>
      </w:pPr>
      <w:bookmarkStart w:id="40" w:name="_Toc385592673"/>
      <w:r w:rsidRPr="00472CBE">
        <w:rPr>
          <w:rFonts w:cs="Arial"/>
          <w:b/>
          <w:sz w:val="20"/>
          <w:szCs w:val="20"/>
        </w:rPr>
        <w:t xml:space="preserve">Table </w:t>
      </w:r>
      <w:r w:rsidRPr="00472CBE">
        <w:rPr>
          <w:rFonts w:cs="Arial"/>
          <w:b/>
          <w:sz w:val="20"/>
          <w:szCs w:val="20"/>
        </w:rPr>
        <w:fldChar w:fldCharType="begin"/>
      </w:r>
      <w:r w:rsidRPr="00472CBE">
        <w:rPr>
          <w:rFonts w:cs="Arial"/>
          <w:b/>
          <w:sz w:val="20"/>
          <w:szCs w:val="20"/>
        </w:rPr>
        <w:instrText xml:space="preserve"> SEQ Table \* ARABIC </w:instrText>
      </w:r>
      <w:r w:rsidRPr="00472CBE">
        <w:rPr>
          <w:rFonts w:cs="Arial"/>
          <w:b/>
          <w:sz w:val="20"/>
          <w:szCs w:val="20"/>
        </w:rPr>
        <w:fldChar w:fldCharType="separate"/>
      </w:r>
      <w:r w:rsidR="007536A5" w:rsidRPr="00472CBE">
        <w:rPr>
          <w:rFonts w:cs="Arial"/>
          <w:b/>
          <w:noProof/>
          <w:sz w:val="20"/>
          <w:szCs w:val="20"/>
        </w:rPr>
        <w:t>3</w:t>
      </w:r>
      <w:r w:rsidRPr="00472CBE">
        <w:rPr>
          <w:rFonts w:cs="Arial"/>
          <w:b/>
          <w:noProof/>
          <w:sz w:val="20"/>
          <w:szCs w:val="20"/>
        </w:rPr>
        <w:fldChar w:fldCharType="end"/>
      </w:r>
      <w:r w:rsidRPr="00472CBE">
        <w:rPr>
          <w:rFonts w:cs="Arial"/>
          <w:b/>
          <w:sz w:val="20"/>
          <w:szCs w:val="20"/>
        </w:rPr>
        <w:t xml:space="preserve">.  </w:t>
      </w:r>
      <w:r w:rsidRPr="00472CBE">
        <w:rPr>
          <w:rFonts w:cs="Arial"/>
          <w:sz w:val="20"/>
          <w:szCs w:val="20"/>
        </w:rPr>
        <w:t>DEER EUL Values/Methodology</w:t>
      </w:r>
      <w:bookmarkEnd w:id="40"/>
    </w:p>
    <w:tbl>
      <w:tblPr>
        <w:tblStyle w:val="TableContemporary"/>
        <w:tblW w:w="859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657"/>
        <w:gridCol w:w="1184"/>
        <w:gridCol w:w="2036"/>
        <w:gridCol w:w="1232"/>
        <w:gridCol w:w="1109"/>
      </w:tblGrid>
      <w:tr w:rsidR="001F0D38" w:rsidRPr="00472CBE" w14:paraId="1FEFE76D" w14:textId="77777777" w:rsidTr="001F0D38">
        <w:trPr>
          <w:cnfStyle w:val="100000000000" w:firstRow="1" w:lastRow="0" w:firstColumn="0" w:lastColumn="0" w:oddVBand="0" w:evenVBand="0" w:oddHBand="0" w:evenHBand="0" w:firstRowFirstColumn="0" w:firstRowLastColumn="0" w:lastRowFirstColumn="0" w:lastRowLastColumn="0"/>
        </w:trPr>
        <w:tc>
          <w:tcPr>
            <w:tcW w:w="1376" w:type="dxa"/>
            <w:shd w:val="clear" w:color="auto" w:fill="D9D9D9" w:themeFill="background1" w:themeFillShade="D9"/>
            <w:vAlign w:val="center"/>
          </w:tcPr>
          <w:p w14:paraId="06EC5EC8" w14:textId="77777777" w:rsidR="001F0D38" w:rsidRPr="00472CBE" w:rsidRDefault="001F0D38" w:rsidP="001F0D38">
            <w:pPr>
              <w:spacing w:before="60" w:after="60"/>
              <w:jc w:val="center"/>
              <w:rPr>
                <w:rFonts w:cs="Arial"/>
                <w:b w:val="0"/>
                <w:sz w:val="20"/>
                <w:szCs w:val="20"/>
              </w:rPr>
            </w:pPr>
            <w:r w:rsidRPr="00472CBE">
              <w:rPr>
                <w:rFonts w:cs="Arial"/>
                <w:b w:val="0"/>
                <w:sz w:val="20"/>
                <w:szCs w:val="20"/>
              </w:rPr>
              <w:t>READi EUL ID</w:t>
            </w:r>
          </w:p>
        </w:tc>
        <w:tc>
          <w:tcPr>
            <w:tcW w:w="1658" w:type="dxa"/>
            <w:shd w:val="clear" w:color="auto" w:fill="D9D9D9" w:themeFill="background1" w:themeFillShade="D9"/>
            <w:vAlign w:val="center"/>
          </w:tcPr>
          <w:p w14:paraId="34FCE098" w14:textId="77777777" w:rsidR="001F0D38" w:rsidRPr="00472CBE" w:rsidRDefault="001F0D38" w:rsidP="001F0D38">
            <w:pPr>
              <w:spacing w:before="60" w:after="60"/>
              <w:jc w:val="center"/>
              <w:rPr>
                <w:rFonts w:cs="Arial"/>
                <w:b w:val="0"/>
                <w:sz w:val="20"/>
                <w:szCs w:val="20"/>
              </w:rPr>
            </w:pPr>
            <w:r w:rsidRPr="00472CBE">
              <w:rPr>
                <w:rFonts w:cs="Arial"/>
                <w:b w:val="0"/>
                <w:sz w:val="20"/>
                <w:szCs w:val="20"/>
              </w:rPr>
              <w:t>Market</w:t>
            </w:r>
          </w:p>
        </w:tc>
        <w:tc>
          <w:tcPr>
            <w:tcW w:w="1177" w:type="dxa"/>
            <w:shd w:val="clear" w:color="auto" w:fill="D9D9D9" w:themeFill="background1" w:themeFillShade="D9"/>
            <w:vAlign w:val="center"/>
          </w:tcPr>
          <w:p w14:paraId="6440FB10" w14:textId="2ED09148" w:rsidR="001F0D38" w:rsidRPr="00472CBE" w:rsidRDefault="001F0D38" w:rsidP="001F0D38">
            <w:pPr>
              <w:spacing w:before="60" w:after="60"/>
              <w:jc w:val="center"/>
              <w:rPr>
                <w:rFonts w:cs="Arial"/>
                <w:b w:val="0"/>
                <w:sz w:val="20"/>
                <w:szCs w:val="20"/>
              </w:rPr>
            </w:pPr>
            <w:r w:rsidRPr="00472CBE">
              <w:rPr>
                <w:rFonts w:cs="Arial"/>
                <w:b w:val="0"/>
                <w:sz w:val="20"/>
                <w:szCs w:val="20"/>
              </w:rPr>
              <w:t>End Use</w:t>
            </w:r>
          </w:p>
        </w:tc>
        <w:tc>
          <w:tcPr>
            <w:tcW w:w="2039" w:type="dxa"/>
            <w:shd w:val="clear" w:color="auto" w:fill="D9D9D9" w:themeFill="background1" w:themeFillShade="D9"/>
            <w:vAlign w:val="center"/>
          </w:tcPr>
          <w:p w14:paraId="2BEC7878" w14:textId="77777777" w:rsidR="001F0D38" w:rsidRPr="00472CBE" w:rsidRDefault="001F0D38" w:rsidP="001F0D38">
            <w:pPr>
              <w:spacing w:before="60" w:after="60"/>
              <w:jc w:val="center"/>
              <w:rPr>
                <w:rFonts w:cs="Arial"/>
                <w:b w:val="0"/>
                <w:sz w:val="20"/>
                <w:szCs w:val="20"/>
              </w:rPr>
            </w:pPr>
            <w:r w:rsidRPr="00472CBE">
              <w:rPr>
                <w:rFonts w:cs="Arial"/>
                <w:b w:val="0"/>
                <w:sz w:val="20"/>
                <w:szCs w:val="20"/>
              </w:rPr>
              <w:t>Measure</w:t>
            </w:r>
          </w:p>
        </w:tc>
        <w:tc>
          <w:tcPr>
            <w:tcW w:w="1233" w:type="dxa"/>
            <w:shd w:val="clear" w:color="auto" w:fill="D9D9D9" w:themeFill="background1" w:themeFillShade="D9"/>
            <w:vAlign w:val="center"/>
          </w:tcPr>
          <w:p w14:paraId="29D65D66" w14:textId="77777777" w:rsidR="001F0D38" w:rsidRPr="00472CBE" w:rsidRDefault="001F0D38" w:rsidP="001F0D38">
            <w:pPr>
              <w:spacing w:before="60" w:after="60"/>
              <w:jc w:val="center"/>
              <w:rPr>
                <w:rFonts w:cs="Arial"/>
                <w:b w:val="0"/>
                <w:sz w:val="20"/>
                <w:szCs w:val="20"/>
              </w:rPr>
            </w:pPr>
            <w:r w:rsidRPr="00472CBE">
              <w:rPr>
                <w:rFonts w:cs="Arial"/>
                <w:b w:val="0"/>
                <w:sz w:val="20"/>
                <w:szCs w:val="20"/>
              </w:rPr>
              <w:t>EUL (Years)</w:t>
            </w:r>
          </w:p>
        </w:tc>
        <w:tc>
          <w:tcPr>
            <w:tcW w:w="1110" w:type="dxa"/>
            <w:shd w:val="clear" w:color="auto" w:fill="D9D9D9" w:themeFill="background1" w:themeFillShade="D9"/>
            <w:vAlign w:val="center"/>
          </w:tcPr>
          <w:p w14:paraId="1FC9E8AD" w14:textId="77777777" w:rsidR="001F0D38" w:rsidRPr="00472CBE" w:rsidRDefault="001F0D38" w:rsidP="001F0D38">
            <w:pPr>
              <w:spacing w:before="60" w:after="60"/>
              <w:jc w:val="center"/>
              <w:rPr>
                <w:rFonts w:cs="Arial"/>
                <w:b w:val="0"/>
                <w:sz w:val="20"/>
                <w:szCs w:val="20"/>
              </w:rPr>
            </w:pPr>
            <w:r w:rsidRPr="00472CBE">
              <w:rPr>
                <w:rFonts w:cs="Arial"/>
                <w:b w:val="0"/>
                <w:sz w:val="20"/>
                <w:szCs w:val="20"/>
              </w:rPr>
              <w:t>RUL (Years)</w:t>
            </w:r>
          </w:p>
        </w:tc>
      </w:tr>
      <w:tr w:rsidR="001F0D38" w:rsidRPr="00472CBE" w14:paraId="7113BE22" w14:textId="77777777" w:rsidTr="001F0D38">
        <w:trPr>
          <w:cnfStyle w:val="000000100000" w:firstRow="0" w:lastRow="0" w:firstColumn="0" w:lastColumn="0" w:oddVBand="0" w:evenVBand="0" w:oddHBand="1" w:evenHBand="0" w:firstRowFirstColumn="0" w:firstRowLastColumn="0" w:lastRowFirstColumn="0" w:lastRowLastColumn="0"/>
          <w:trHeight w:val="243"/>
        </w:trPr>
        <w:tc>
          <w:tcPr>
            <w:tcW w:w="1376" w:type="dxa"/>
            <w:shd w:val="clear" w:color="auto" w:fill="auto"/>
            <w:vAlign w:val="center"/>
          </w:tcPr>
          <w:p w14:paraId="518E0B60" w14:textId="08E46583" w:rsidR="001F0D38" w:rsidRPr="00472CBE" w:rsidRDefault="00B536D5" w:rsidP="001F0D38">
            <w:pPr>
              <w:spacing w:before="60" w:after="60"/>
              <w:jc w:val="center"/>
              <w:rPr>
                <w:rFonts w:cs="Arial"/>
                <w:sz w:val="20"/>
                <w:szCs w:val="20"/>
              </w:rPr>
            </w:pPr>
            <w:r w:rsidRPr="00472CBE">
              <w:rPr>
                <w:rFonts w:cs="Arial"/>
                <w:sz w:val="20"/>
                <w:szCs w:val="20"/>
              </w:rPr>
              <w:t>OutD-PoolPump</w:t>
            </w:r>
          </w:p>
        </w:tc>
        <w:tc>
          <w:tcPr>
            <w:tcW w:w="1658" w:type="dxa"/>
            <w:shd w:val="clear" w:color="auto" w:fill="auto"/>
            <w:vAlign w:val="center"/>
          </w:tcPr>
          <w:p w14:paraId="5157465A" w14:textId="3D17017F" w:rsidR="001F0D38" w:rsidRPr="00472CBE" w:rsidRDefault="001F0D38" w:rsidP="001F0D38">
            <w:pPr>
              <w:spacing w:before="60" w:after="60"/>
              <w:jc w:val="center"/>
              <w:rPr>
                <w:rFonts w:cs="Arial"/>
                <w:sz w:val="20"/>
                <w:szCs w:val="20"/>
              </w:rPr>
            </w:pPr>
            <w:r w:rsidRPr="00472CBE">
              <w:rPr>
                <w:rFonts w:cs="Arial"/>
                <w:sz w:val="20"/>
                <w:szCs w:val="20"/>
              </w:rPr>
              <w:t>Residential</w:t>
            </w:r>
          </w:p>
        </w:tc>
        <w:tc>
          <w:tcPr>
            <w:tcW w:w="1177" w:type="dxa"/>
            <w:shd w:val="clear" w:color="auto" w:fill="auto"/>
            <w:vAlign w:val="center"/>
          </w:tcPr>
          <w:p w14:paraId="1C32DACA" w14:textId="4486B5E5" w:rsidR="001F0D38" w:rsidRPr="00472CBE" w:rsidRDefault="00B536D5" w:rsidP="001F0D38">
            <w:pPr>
              <w:spacing w:before="60" w:after="60"/>
              <w:jc w:val="center"/>
              <w:rPr>
                <w:rFonts w:cs="Arial"/>
                <w:sz w:val="20"/>
                <w:szCs w:val="20"/>
              </w:rPr>
            </w:pPr>
            <w:r w:rsidRPr="00472CBE">
              <w:rPr>
                <w:rFonts w:cs="Arial"/>
                <w:sz w:val="20"/>
                <w:szCs w:val="20"/>
              </w:rPr>
              <w:t>Recreation</w:t>
            </w:r>
          </w:p>
        </w:tc>
        <w:tc>
          <w:tcPr>
            <w:tcW w:w="2039" w:type="dxa"/>
            <w:shd w:val="clear" w:color="auto" w:fill="auto"/>
            <w:vAlign w:val="center"/>
          </w:tcPr>
          <w:p w14:paraId="66004708" w14:textId="236ED54A" w:rsidR="001F0D38" w:rsidRPr="00472CBE" w:rsidRDefault="00B536D5" w:rsidP="001F0D38">
            <w:pPr>
              <w:spacing w:before="60" w:after="60"/>
              <w:jc w:val="center"/>
              <w:rPr>
                <w:rFonts w:cs="Arial"/>
                <w:sz w:val="20"/>
                <w:szCs w:val="20"/>
              </w:rPr>
            </w:pPr>
            <w:r w:rsidRPr="00472CBE">
              <w:rPr>
                <w:rFonts w:cs="Arial"/>
                <w:sz w:val="20"/>
                <w:szCs w:val="20"/>
              </w:rPr>
              <w:t>High Efficiency Pool Pump</w:t>
            </w:r>
          </w:p>
        </w:tc>
        <w:tc>
          <w:tcPr>
            <w:tcW w:w="1233" w:type="dxa"/>
            <w:shd w:val="clear" w:color="auto" w:fill="auto"/>
            <w:vAlign w:val="center"/>
          </w:tcPr>
          <w:p w14:paraId="33B1DAF8" w14:textId="56ACFAC5" w:rsidR="001F0D38" w:rsidRPr="00472CBE" w:rsidRDefault="00B536D5" w:rsidP="001F0D38">
            <w:pPr>
              <w:spacing w:before="60" w:after="60"/>
              <w:jc w:val="center"/>
              <w:rPr>
                <w:rFonts w:cs="Arial"/>
                <w:sz w:val="20"/>
                <w:szCs w:val="20"/>
              </w:rPr>
            </w:pPr>
            <w:r w:rsidRPr="00472CBE">
              <w:rPr>
                <w:rFonts w:cs="Arial"/>
                <w:sz w:val="20"/>
                <w:szCs w:val="20"/>
              </w:rPr>
              <w:t>10</w:t>
            </w:r>
          </w:p>
        </w:tc>
        <w:tc>
          <w:tcPr>
            <w:tcW w:w="1110" w:type="dxa"/>
            <w:shd w:val="clear" w:color="auto" w:fill="auto"/>
            <w:vAlign w:val="center"/>
          </w:tcPr>
          <w:p w14:paraId="492A267F" w14:textId="7E248BC2" w:rsidR="001F0D38" w:rsidRPr="00472CBE" w:rsidRDefault="00B536D5" w:rsidP="001F0D38">
            <w:pPr>
              <w:spacing w:before="60" w:after="60"/>
              <w:jc w:val="center"/>
              <w:rPr>
                <w:rFonts w:cs="Arial"/>
                <w:sz w:val="20"/>
                <w:szCs w:val="20"/>
              </w:rPr>
            </w:pPr>
            <w:r w:rsidRPr="00472CBE">
              <w:rPr>
                <w:rFonts w:cs="Arial"/>
                <w:sz w:val="20"/>
                <w:szCs w:val="20"/>
              </w:rPr>
              <w:t>3.3</w:t>
            </w:r>
          </w:p>
        </w:tc>
      </w:tr>
    </w:tbl>
    <w:p w14:paraId="65D18FFB" w14:textId="77777777" w:rsidR="001F0D38" w:rsidRPr="00472CBE" w:rsidRDefault="001F0D38" w:rsidP="00364DA3">
      <w:pPr>
        <w:ind w:left="630"/>
        <w:rPr>
          <w:rFonts w:cs="Arial"/>
          <w:color w:val="FF0000"/>
          <w:sz w:val="20"/>
          <w:szCs w:val="20"/>
        </w:rPr>
      </w:pPr>
    </w:p>
    <w:p w14:paraId="08A65AAF" w14:textId="77777777" w:rsidR="00572817" w:rsidRPr="00472CBE" w:rsidRDefault="00572817" w:rsidP="00364DA3">
      <w:pPr>
        <w:ind w:left="630"/>
        <w:rPr>
          <w:rFonts w:cs="Arial"/>
          <w:sz w:val="20"/>
          <w:szCs w:val="20"/>
        </w:rPr>
      </w:pPr>
    </w:p>
    <w:p w14:paraId="7628DCB6" w14:textId="07AF7F30" w:rsidR="0064211E" w:rsidRPr="00472CBE" w:rsidRDefault="00EA172F" w:rsidP="00364DA3">
      <w:pPr>
        <w:spacing w:after="60"/>
        <w:ind w:left="630"/>
        <w:rPr>
          <w:rFonts w:cs="Arial"/>
          <w:b/>
          <w:sz w:val="20"/>
          <w:szCs w:val="20"/>
        </w:rPr>
      </w:pPr>
      <w:r w:rsidRPr="00472CBE">
        <w:rPr>
          <w:rFonts w:cs="Arial"/>
          <w:b/>
          <w:sz w:val="20"/>
          <w:szCs w:val="20"/>
        </w:rPr>
        <w:lastRenderedPageBreak/>
        <w:t>In-Service R</w:t>
      </w:r>
      <w:r w:rsidR="00020042" w:rsidRPr="00472CBE">
        <w:rPr>
          <w:rFonts w:cs="Arial"/>
          <w:b/>
          <w:sz w:val="20"/>
          <w:szCs w:val="20"/>
        </w:rPr>
        <w:t>ate</w:t>
      </w:r>
      <w:r w:rsidRPr="00472CBE">
        <w:rPr>
          <w:rFonts w:cs="Arial"/>
          <w:b/>
          <w:sz w:val="20"/>
          <w:szCs w:val="20"/>
        </w:rPr>
        <w:t xml:space="preserve"> </w:t>
      </w:r>
      <w:r w:rsidR="00806070" w:rsidRPr="00472CBE">
        <w:rPr>
          <w:rFonts w:cs="Arial"/>
          <w:b/>
          <w:sz w:val="20"/>
          <w:szCs w:val="20"/>
        </w:rPr>
        <w:t>/</w:t>
      </w:r>
      <w:r w:rsidRPr="00472CBE">
        <w:rPr>
          <w:rFonts w:cs="Arial"/>
          <w:b/>
          <w:sz w:val="20"/>
          <w:szCs w:val="20"/>
        </w:rPr>
        <w:t xml:space="preserve"> F</w:t>
      </w:r>
      <w:r w:rsidR="00806070" w:rsidRPr="00472CBE">
        <w:rPr>
          <w:rFonts w:cs="Arial"/>
          <w:b/>
          <w:sz w:val="20"/>
          <w:szCs w:val="20"/>
        </w:rPr>
        <w:t xml:space="preserve">irst </w:t>
      </w:r>
      <w:r w:rsidRPr="00472CBE">
        <w:rPr>
          <w:rFonts w:cs="Arial"/>
          <w:b/>
          <w:sz w:val="20"/>
          <w:szCs w:val="20"/>
        </w:rPr>
        <w:t>Y</w:t>
      </w:r>
      <w:r w:rsidR="00806070" w:rsidRPr="00472CBE">
        <w:rPr>
          <w:rFonts w:cs="Arial"/>
          <w:b/>
          <w:sz w:val="20"/>
          <w:szCs w:val="20"/>
        </w:rPr>
        <w:t xml:space="preserve">ear </w:t>
      </w:r>
      <w:r w:rsidRPr="00472CBE">
        <w:rPr>
          <w:rFonts w:cs="Arial"/>
          <w:b/>
          <w:sz w:val="20"/>
          <w:szCs w:val="20"/>
        </w:rPr>
        <w:t>Installation R</w:t>
      </w:r>
      <w:r w:rsidR="00806070" w:rsidRPr="00472CBE">
        <w:rPr>
          <w:rFonts w:cs="Arial"/>
          <w:b/>
          <w:sz w:val="20"/>
          <w:szCs w:val="20"/>
        </w:rPr>
        <w:t>ate:</w:t>
      </w:r>
    </w:p>
    <w:p w14:paraId="59E8354C" w14:textId="77777777" w:rsidR="00B536D5" w:rsidRPr="00472CBE" w:rsidRDefault="00B536D5" w:rsidP="009F0DDC">
      <w:pPr>
        <w:spacing w:after="60"/>
        <w:ind w:firstLine="630"/>
        <w:rPr>
          <w:rFonts w:cs="Arial"/>
          <w:b/>
          <w:sz w:val="20"/>
          <w:szCs w:val="20"/>
        </w:rPr>
      </w:pPr>
      <w:bookmarkStart w:id="41" w:name="_Toc385592674"/>
    </w:p>
    <w:p w14:paraId="5DC1F07F" w14:textId="64A2F043" w:rsidR="003A37EC" w:rsidRPr="00472CBE" w:rsidRDefault="003A37EC" w:rsidP="009F0DDC">
      <w:pPr>
        <w:spacing w:after="60"/>
        <w:ind w:firstLine="630"/>
        <w:rPr>
          <w:rFonts w:cs="Arial"/>
          <w:sz w:val="20"/>
          <w:szCs w:val="20"/>
        </w:rPr>
      </w:pPr>
      <w:r w:rsidRPr="00472CBE">
        <w:rPr>
          <w:rFonts w:cs="Arial"/>
          <w:b/>
          <w:sz w:val="20"/>
          <w:szCs w:val="20"/>
        </w:rPr>
        <w:t xml:space="preserve">Table </w:t>
      </w:r>
      <w:r w:rsidRPr="00472CBE">
        <w:rPr>
          <w:rFonts w:cs="Arial"/>
          <w:b/>
          <w:sz w:val="20"/>
          <w:szCs w:val="20"/>
        </w:rPr>
        <w:fldChar w:fldCharType="begin"/>
      </w:r>
      <w:r w:rsidRPr="00472CBE">
        <w:rPr>
          <w:rFonts w:cs="Arial"/>
          <w:b/>
          <w:sz w:val="20"/>
          <w:szCs w:val="20"/>
        </w:rPr>
        <w:instrText xml:space="preserve"> SEQ Table \* ARABIC </w:instrText>
      </w:r>
      <w:r w:rsidRPr="00472CBE">
        <w:rPr>
          <w:rFonts w:cs="Arial"/>
          <w:b/>
          <w:sz w:val="20"/>
          <w:szCs w:val="20"/>
        </w:rPr>
        <w:fldChar w:fldCharType="separate"/>
      </w:r>
      <w:r w:rsidR="007536A5" w:rsidRPr="00472CBE">
        <w:rPr>
          <w:rFonts w:cs="Arial"/>
          <w:b/>
          <w:noProof/>
          <w:sz w:val="20"/>
          <w:szCs w:val="20"/>
        </w:rPr>
        <w:t>4</w:t>
      </w:r>
      <w:r w:rsidRPr="00472CBE">
        <w:rPr>
          <w:rFonts w:cs="Arial"/>
          <w:b/>
          <w:noProof/>
          <w:sz w:val="20"/>
          <w:szCs w:val="20"/>
        </w:rPr>
        <w:fldChar w:fldCharType="end"/>
      </w:r>
      <w:r w:rsidRPr="00472CBE">
        <w:rPr>
          <w:rFonts w:cs="Arial"/>
          <w:b/>
          <w:sz w:val="20"/>
          <w:szCs w:val="20"/>
        </w:rPr>
        <w:t xml:space="preserve">. </w:t>
      </w:r>
      <w:r w:rsidRPr="00472CBE">
        <w:rPr>
          <w:rFonts w:cs="Arial"/>
          <w:sz w:val="20"/>
          <w:szCs w:val="20"/>
        </w:rPr>
        <w:t>Installation Rate</w:t>
      </w:r>
      <w:bookmarkEnd w:id="41"/>
    </w:p>
    <w:tbl>
      <w:tblPr>
        <w:tblW w:w="480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1249"/>
        <w:gridCol w:w="1507"/>
        <w:gridCol w:w="1499"/>
        <w:gridCol w:w="1499"/>
        <w:gridCol w:w="1498"/>
      </w:tblGrid>
      <w:tr w:rsidR="00B87109" w:rsidRPr="00472CBE" w14:paraId="6BAD0509" w14:textId="77777777" w:rsidTr="00B87109">
        <w:trPr>
          <w:trHeight w:val="215"/>
        </w:trPr>
        <w:tc>
          <w:tcPr>
            <w:tcW w:w="5000" w:type="pct"/>
            <w:gridSpan w:val="6"/>
            <w:shd w:val="clear" w:color="auto" w:fill="D9D9D9" w:themeFill="background1" w:themeFillShade="D9"/>
            <w:vAlign w:val="center"/>
          </w:tcPr>
          <w:p w14:paraId="6F5514A6" w14:textId="2AB29805" w:rsidR="00B87109" w:rsidRPr="00472CBE" w:rsidRDefault="00B87109" w:rsidP="00907264">
            <w:pPr>
              <w:keepNext/>
              <w:spacing w:before="60" w:after="60"/>
              <w:jc w:val="center"/>
              <w:rPr>
                <w:rFonts w:cs="Arial"/>
                <w:sz w:val="20"/>
                <w:szCs w:val="20"/>
              </w:rPr>
            </w:pPr>
            <w:r w:rsidRPr="00472CBE">
              <w:rPr>
                <w:rFonts w:cs="Arial"/>
                <w:sz w:val="20"/>
                <w:szCs w:val="20"/>
              </w:rPr>
              <w:t>From DEER Tables</w:t>
            </w:r>
          </w:p>
        </w:tc>
      </w:tr>
      <w:tr w:rsidR="00B87109" w:rsidRPr="00472CBE" w14:paraId="50E0557C" w14:textId="77777777" w:rsidTr="00B87109">
        <w:trPr>
          <w:trHeight w:val="485"/>
        </w:trPr>
        <w:tc>
          <w:tcPr>
            <w:tcW w:w="942" w:type="pct"/>
            <w:shd w:val="clear" w:color="auto" w:fill="D9D9D9" w:themeFill="background1" w:themeFillShade="D9"/>
            <w:vAlign w:val="center"/>
          </w:tcPr>
          <w:p w14:paraId="67A709A7" w14:textId="4C7738F2" w:rsidR="00B87109" w:rsidRPr="00472CBE" w:rsidRDefault="00B87109" w:rsidP="00B87109">
            <w:pPr>
              <w:keepNext/>
              <w:spacing w:before="60" w:after="60"/>
              <w:jc w:val="center"/>
              <w:rPr>
                <w:rFonts w:cs="Arial"/>
                <w:sz w:val="20"/>
                <w:szCs w:val="20"/>
              </w:rPr>
            </w:pPr>
            <w:r w:rsidRPr="00472CBE">
              <w:rPr>
                <w:rFonts w:cs="Arial"/>
                <w:sz w:val="20"/>
                <w:szCs w:val="20"/>
              </w:rPr>
              <w:t xml:space="preserve">GSIA_ID </w:t>
            </w:r>
          </w:p>
        </w:tc>
        <w:tc>
          <w:tcPr>
            <w:tcW w:w="699" w:type="pct"/>
            <w:shd w:val="clear" w:color="auto" w:fill="D9D9D9" w:themeFill="background1" w:themeFillShade="D9"/>
            <w:vAlign w:val="center"/>
          </w:tcPr>
          <w:p w14:paraId="0E2A2E5A" w14:textId="77777777" w:rsidR="00B87109" w:rsidRPr="00472CBE" w:rsidRDefault="00B87109" w:rsidP="00B87109">
            <w:pPr>
              <w:keepNext/>
              <w:spacing w:before="60" w:after="60"/>
              <w:jc w:val="center"/>
              <w:rPr>
                <w:rFonts w:cs="Arial"/>
                <w:sz w:val="20"/>
                <w:szCs w:val="20"/>
              </w:rPr>
            </w:pPr>
            <w:r w:rsidRPr="00472CBE">
              <w:rPr>
                <w:rFonts w:cs="Arial"/>
                <w:sz w:val="20"/>
                <w:szCs w:val="20"/>
              </w:rPr>
              <w:t xml:space="preserve">Description </w:t>
            </w:r>
          </w:p>
        </w:tc>
        <w:tc>
          <w:tcPr>
            <w:tcW w:w="843" w:type="pct"/>
            <w:shd w:val="clear" w:color="auto" w:fill="D9D9D9" w:themeFill="background1" w:themeFillShade="D9"/>
            <w:vAlign w:val="center"/>
          </w:tcPr>
          <w:p w14:paraId="0340EEA4" w14:textId="77777777" w:rsidR="00B87109" w:rsidRPr="00472CBE" w:rsidRDefault="00B87109" w:rsidP="00B87109">
            <w:pPr>
              <w:keepNext/>
              <w:spacing w:before="60" w:after="60"/>
              <w:jc w:val="center"/>
              <w:rPr>
                <w:rFonts w:cs="Arial"/>
                <w:sz w:val="20"/>
                <w:szCs w:val="20"/>
              </w:rPr>
            </w:pPr>
            <w:r w:rsidRPr="00472CBE">
              <w:rPr>
                <w:rFonts w:cs="Arial"/>
                <w:sz w:val="20"/>
                <w:szCs w:val="20"/>
              </w:rPr>
              <w:t xml:space="preserve">Sector </w:t>
            </w:r>
          </w:p>
        </w:tc>
        <w:tc>
          <w:tcPr>
            <w:tcW w:w="839" w:type="pct"/>
            <w:shd w:val="clear" w:color="auto" w:fill="D9D9D9" w:themeFill="background1" w:themeFillShade="D9"/>
            <w:vAlign w:val="center"/>
          </w:tcPr>
          <w:p w14:paraId="6D0FC90A" w14:textId="77777777" w:rsidR="00B87109" w:rsidRPr="00472CBE" w:rsidRDefault="00B87109" w:rsidP="00B87109">
            <w:pPr>
              <w:keepNext/>
              <w:spacing w:before="60" w:after="60"/>
              <w:jc w:val="center"/>
              <w:rPr>
                <w:rFonts w:cs="Arial"/>
                <w:sz w:val="20"/>
                <w:szCs w:val="20"/>
              </w:rPr>
            </w:pPr>
            <w:r w:rsidRPr="00472CBE">
              <w:rPr>
                <w:rFonts w:cs="Arial"/>
                <w:sz w:val="20"/>
                <w:szCs w:val="20"/>
              </w:rPr>
              <w:t>Building Type</w:t>
            </w:r>
          </w:p>
        </w:tc>
        <w:tc>
          <w:tcPr>
            <w:tcW w:w="839" w:type="pct"/>
            <w:shd w:val="clear" w:color="auto" w:fill="D9D9D9" w:themeFill="background1" w:themeFillShade="D9"/>
            <w:vAlign w:val="center"/>
          </w:tcPr>
          <w:p w14:paraId="11A07F12" w14:textId="1BF1C269" w:rsidR="00B87109" w:rsidRPr="00472CBE" w:rsidRDefault="00B87109" w:rsidP="00B87109">
            <w:pPr>
              <w:keepNext/>
              <w:spacing w:before="60" w:after="60"/>
              <w:jc w:val="center"/>
              <w:rPr>
                <w:rFonts w:cs="Arial"/>
                <w:sz w:val="20"/>
                <w:szCs w:val="20"/>
              </w:rPr>
            </w:pPr>
            <w:r w:rsidRPr="00472CBE">
              <w:rPr>
                <w:rFonts w:cs="Arial"/>
                <w:sz w:val="20"/>
                <w:szCs w:val="20"/>
              </w:rPr>
              <w:t>GSIA Value</w:t>
            </w:r>
          </w:p>
        </w:tc>
        <w:tc>
          <w:tcPr>
            <w:tcW w:w="838" w:type="pct"/>
            <w:shd w:val="clear" w:color="auto" w:fill="D9D9D9" w:themeFill="background1" w:themeFillShade="D9"/>
            <w:vAlign w:val="center"/>
          </w:tcPr>
          <w:p w14:paraId="3C7703C4" w14:textId="3A306C5D" w:rsidR="00B87109" w:rsidRPr="00472CBE" w:rsidRDefault="00B87109" w:rsidP="00B87109">
            <w:pPr>
              <w:keepNext/>
              <w:spacing w:before="60" w:after="60"/>
              <w:jc w:val="center"/>
              <w:rPr>
                <w:rFonts w:cs="Arial"/>
                <w:sz w:val="20"/>
                <w:szCs w:val="20"/>
              </w:rPr>
            </w:pPr>
            <w:r w:rsidRPr="00472CBE">
              <w:rPr>
                <w:rFonts w:cs="Arial"/>
                <w:sz w:val="20"/>
                <w:szCs w:val="20"/>
              </w:rPr>
              <w:t>Program Delivery</w:t>
            </w:r>
          </w:p>
        </w:tc>
      </w:tr>
      <w:tr w:rsidR="00B536D5" w:rsidRPr="00472CBE" w14:paraId="1ABB1A2A" w14:textId="77777777" w:rsidTr="00B87109">
        <w:trPr>
          <w:trHeight w:val="440"/>
        </w:trPr>
        <w:tc>
          <w:tcPr>
            <w:tcW w:w="942" w:type="pct"/>
            <w:shd w:val="clear" w:color="auto" w:fill="auto"/>
            <w:vAlign w:val="center"/>
          </w:tcPr>
          <w:p w14:paraId="493C4A7E" w14:textId="33405EE2" w:rsidR="00B536D5" w:rsidRPr="00472CBE" w:rsidRDefault="00B536D5" w:rsidP="00B87109">
            <w:pPr>
              <w:spacing w:before="60" w:after="60"/>
              <w:jc w:val="center"/>
              <w:rPr>
                <w:rFonts w:cs="Arial"/>
                <w:sz w:val="20"/>
                <w:szCs w:val="20"/>
              </w:rPr>
            </w:pPr>
            <w:r w:rsidRPr="00472CBE">
              <w:rPr>
                <w:rFonts w:cs="Arial"/>
                <w:sz w:val="20"/>
                <w:szCs w:val="20"/>
              </w:rPr>
              <w:t>Def-GSIA</w:t>
            </w:r>
          </w:p>
        </w:tc>
        <w:tc>
          <w:tcPr>
            <w:tcW w:w="699" w:type="pct"/>
            <w:shd w:val="clear" w:color="auto" w:fill="auto"/>
            <w:vAlign w:val="center"/>
          </w:tcPr>
          <w:p w14:paraId="29029273" w14:textId="4D0CF1B3" w:rsidR="00B536D5" w:rsidRPr="00472CBE" w:rsidRDefault="00B536D5" w:rsidP="00B87109">
            <w:pPr>
              <w:spacing w:before="60" w:after="60"/>
              <w:jc w:val="center"/>
              <w:rPr>
                <w:rFonts w:cs="Arial"/>
                <w:sz w:val="20"/>
                <w:szCs w:val="20"/>
              </w:rPr>
            </w:pPr>
            <w:r w:rsidRPr="00472CBE">
              <w:rPr>
                <w:rFonts w:cs="Arial"/>
                <w:sz w:val="20"/>
                <w:szCs w:val="20"/>
              </w:rPr>
              <w:t>Default GSIA values</w:t>
            </w:r>
          </w:p>
        </w:tc>
        <w:tc>
          <w:tcPr>
            <w:tcW w:w="843" w:type="pct"/>
            <w:shd w:val="clear" w:color="auto" w:fill="auto"/>
            <w:vAlign w:val="center"/>
          </w:tcPr>
          <w:p w14:paraId="62B914FA" w14:textId="3913215D" w:rsidR="00B536D5" w:rsidRPr="00472CBE" w:rsidRDefault="00B536D5" w:rsidP="00B87109">
            <w:pPr>
              <w:spacing w:before="60" w:after="60"/>
              <w:jc w:val="center"/>
              <w:rPr>
                <w:rFonts w:cs="Arial"/>
                <w:sz w:val="20"/>
                <w:szCs w:val="20"/>
              </w:rPr>
            </w:pPr>
            <w:r w:rsidRPr="00472CBE">
              <w:rPr>
                <w:rFonts w:cs="Arial"/>
                <w:sz w:val="20"/>
                <w:szCs w:val="20"/>
              </w:rPr>
              <w:t>Any</w:t>
            </w:r>
          </w:p>
        </w:tc>
        <w:tc>
          <w:tcPr>
            <w:tcW w:w="839" w:type="pct"/>
            <w:vAlign w:val="center"/>
          </w:tcPr>
          <w:p w14:paraId="7166946F" w14:textId="7A76EC8C" w:rsidR="00B536D5" w:rsidRPr="00472CBE" w:rsidRDefault="00B536D5" w:rsidP="00B87109">
            <w:pPr>
              <w:spacing w:before="60" w:after="60"/>
              <w:jc w:val="center"/>
              <w:rPr>
                <w:rFonts w:cs="Arial"/>
                <w:sz w:val="20"/>
                <w:szCs w:val="20"/>
              </w:rPr>
            </w:pPr>
            <w:r w:rsidRPr="00472CBE">
              <w:rPr>
                <w:rFonts w:cs="Arial"/>
                <w:sz w:val="20"/>
                <w:szCs w:val="20"/>
              </w:rPr>
              <w:t>Any</w:t>
            </w:r>
          </w:p>
        </w:tc>
        <w:tc>
          <w:tcPr>
            <w:tcW w:w="839" w:type="pct"/>
            <w:vAlign w:val="center"/>
          </w:tcPr>
          <w:p w14:paraId="07594975" w14:textId="2D767FDE" w:rsidR="00B536D5" w:rsidRPr="00472CBE" w:rsidRDefault="00B536D5" w:rsidP="00B87109">
            <w:pPr>
              <w:spacing w:before="60" w:after="60"/>
              <w:jc w:val="center"/>
              <w:rPr>
                <w:rFonts w:cs="Arial"/>
                <w:sz w:val="20"/>
                <w:szCs w:val="20"/>
              </w:rPr>
            </w:pPr>
            <w:r w:rsidRPr="00472CBE">
              <w:rPr>
                <w:rFonts w:cs="Arial"/>
                <w:sz w:val="20"/>
                <w:szCs w:val="20"/>
              </w:rPr>
              <w:t>1.0</w:t>
            </w:r>
          </w:p>
        </w:tc>
        <w:tc>
          <w:tcPr>
            <w:tcW w:w="838" w:type="pct"/>
            <w:vAlign w:val="center"/>
          </w:tcPr>
          <w:p w14:paraId="4F41C1A9" w14:textId="1C29DAD2" w:rsidR="00B536D5" w:rsidRPr="00472CBE" w:rsidRDefault="00B536D5" w:rsidP="00B87109">
            <w:pPr>
              <w:spacing w:before="60" w:after="60"/>
              <w:jc w:val="center"/>
              <w:rPr>
                <w:rFonts w:cs="Arial"/>
                <w:sz w:val="20"/>
                <w:szCs w:val="20"/>
              </w:rPr>
            </w:pPr>
            <w:r w:rsidRPr="00472CBE">
              <w:rPr>
                <w:rFonts w:cs="Arial"/>
                <w:sz w:val="20"/>
                <w:szCs w:val="20"/>
              </w:rPr>
              <w:t>Any</w:t>
            </w:r>
          </w:p>
        </w:tc>
      </w:tr>
    </w:tbl>
    <w:p w14:paraId="1998E428" w14:textId="77777777" w:rsidR="003A37EC" w:rsidRPr="00472CBE" w:rsidRDefault="003A37EC" w:rsidP="00364DA3">
      <w:pPr>
        <w:ind w:left="630"/>
        <w:rPr>
          <w:rFonts w:cs="Arial"/>
          <w:color w:val="FF0000"/>
          <w:sz w:val="20"/>
          <w:szCs w:val="20"/>
        </w:rPr>
      </w:pPr>
    </w:p>
    <w:p w14:paraId="6B289C6E" w14:textId="41747AFB" w:rsidR="003A37EC" w:rsidRPr="00472CBE" w:rsidRDefault="003A37EC">
      <w:pPr>
        <w:rPr>
          <w:rFonts w:cs="Arial"/>
          <w:b/>
          <w:sz w:val="20"/>
          <w:szCs w:val="20"/>
        </w:rPr>
      </w:pPr>
    </w:p>
    <w:p w14:paraId="57D1634D" w14:textId="116BAF16" w:rsidR="003A37EC" w:rsidRPr="00472CBE" w:rsidRDefault="003A37EC" w:rsidP="003A37EC">
      <w:pPr>
        <w:spacing w:after="60"/>
        <w:ind w:left="630"/>
        <w:rPr>
          <w:rFonts w:cs="Arial"/>
          <w:b/>
          <w:sz w:val="20"/>
          <w:szCs w:val="20"/>
        </w:rPr>
      </w:pPr>
      <w:r w:rsidRPr="00472CBE">
        <w:rPr>
          <w:rFonts w:cs="Arial"/>
          <w:b/>
          <w:sz w:val="20"/>
          <w:szCs w:val="20"/>
        </w:rPr>
        <w:t>READi Technology Fields</w:t>
      </w:r>
    </w:p>
    <w:p w14:paraId="46CC4571" w14:textId="77777777" w:rsidR="001F0D38" w:rsidRPr="00472CBE" w:rsidRDefault="001F0D38" w:rsidP="001F0D38">
      <w:pPr>
        <w:pStyle w:val="Caption"/>
        <w:rPr>
          <w:rFonts w:cs="Arial"/>
          <w:sz w:val="22"/>
          <w:szCs w:val="22"/>
        </w:rPr>
      </w:pPr>
    </w:p>
    <w:p w14:paraId="1FF9A218" w14:textId="3E51F08A" w:rsidR="001F0D38" w:rsidRPr="00472CBE" w:rsidRDefault="001F0D38" w:rsidP="001F0D38">
      <w:pPr>
        <w:pStyle w:val="Caption"/>
        <w:spacing w:after="60"/>
        <w:ind w:firstLine="576"/>
        <w:rPr>
          <w:rFonts w:cs="Arial"/>
        </w:rPr>
      </w:pPr>
      <w:bookmarkStart w:id="42" w:name="_Toc385592675"/>
      <w:r w:rsidRPr="00472CBE">
        <w:rPr>
          <w:rFonts w:cs="Arial"/>
        </w:rPr>
        <w:t xml:space="preserve">Table </w:t>
      </w:r>
      <w:r w:rsidRPr="00472CBE">
        <w:rPr>
          <w:rFonts w:cs="Arial"/>
        </w:rPr>
        <w:fldChar w:fldCharType="begin"/>
      </w:r>
      <w:r w:rsidRPr="00472CBE">
        <w:rPr>
          <w:rFonts w:cs="Arial"/>
        </w:rPr>
        <w:instrText xml:space="preserve"> SEQ Table \* ARABIC </w:instrText>
      </w:r>
      <w:r w:rsidRPr="00472CBE">
        <w:rPr>
          <w:rFonts w:cs="Arial"/>
        </w:rPr>
        <w:fldChar w:fldCharType="separate"/>
      </w:r>
      <w:r w:rsidR="007536A5" w:rsidRPr="00472CBE">
        <w:rPr>
          <w:rFonts w:cs="Arial"/>
          <w:noProof/>
        </w:rPr>
        <w:t>5</w:t>
      </w:r>
      <w:r w:rsidRPr="00472CBE">
        <w:rPr>
          <w:rFonts w:cs="Arial"/>
        </w:rPr>
        <w:fldChar w:fldCharType="end"/>
      </w:r>
      <w:r w:rsidRPr="00472CBE">
        <w:rPr>
          <w:rFonts w:cs="Arial"/>
        </w:rPr>
        <w:t xml:space="preserve">. </w:t>
      </w:r>
      <w:r w:rsidRPr="00472CBE">
        <w:rPr>
          <w:rFonts w:cs="Arial"/>
          <w:b w:val="0"/>
        </w:rPr>
        <w:t>READi Tech IDs</w:t>
      </w:r>
      <w:bookmarkEnd w:id="42"/>
    </w:p>
    <w:tbl>
      <w:tblPr>
        <w:tblStyle w:val="TableContemporary"/>
        <w:tblW w:w="883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030"/>
      </w:tblGrid>
      <w:tr w:rsidR="001F0D38" w:rsidRPr="00472CBE" w14:paraId="0564FE77" w14:textId="77777777" w:rsidTr="001F0D38">
        <w:trPr>
          <w:cnfStyle w:val="100000000000" w:firstRow="1" w:lastRow="0" w:firstColumn="0" w:lastColumn="0" w:oddVBand="0" w:evenVBand="0" w:oddHBand="0" w:evenHBand="0" w:firstRowFirstColumn="0" w:firstRowLastColumn="0" w:lastRowFirstColumn="0" w:lastRowLastColumn="0"/>
        </w:trPr>
        <w:tc>
          <w:tcPr>
            <w:tcW w:w="2808" w:type="dxa"/>
            <w:shd w:val="clear" w:color="auto" w:fill="BFBFBF" w:themeFill="background1" w:themeFillShade="BF"/>
          </w:tcPr>
          <w:p w14:paraId="47E262B2" w14:textId="77777777" w:rsidR="001F0D38" w:rsidRPr="00472CBE" w:rsidRDefault="001F0D38" w:rsidP="001F0D38">
            <w:pPr>
              <w:pStyle w:val="Reminders"/>
              <w:jc w:val="center"/>
              <w:rPr>
                <w:rFonts w:ascii="Arial" w:hAnsi="Arial" w:cs="Arial"/>
                <w:b w:val="0"/>
                <w:i w:val="0"/>
                <w:color w:val="auto"/>
                <w:sz w:val="20"/>
                <w:szCs w:val="22"/>
              </w:rPr>
            </w:pPr>
            <w:r w:rsidRPr="00472CBE">
              <w:rPr>
                <w:rFonts w:ascii="Arial" w:hAnsi="Arial" w:cs="Arial"/>
                <w:b w:val="0"/>
                <w:i w:val="0"/>
                <w:color w:val="auto"/>
                <w:sz w:val="20"/>
                <w:szCs w:val="22"/>
              </w:rPr>
              <w:t>READi Field Name</w:t>
            </w:r>
          </w:p>
        </w:tc>
        <w:tc>
          <w:tcPr>
            <w:tcW w:w="6030" w:type="dxa"/>
            <w:shd w:val="clear" w:color="auto" w:fill="BFBFBF" w:themeFill="background1" w:themeFillShade="BF"/>
          </w:tcPr>
          <w:p w14:paraId="52F112A4" w14:textId="77777777" w:rsidR="001F0D38" w:rsidRPr="00472CBE" w:rsidRDefault="001F0D38" w:rsidP="001F0D38">
            <w:pPr>
              <w:pStyle w:val="Reminders"/>
              <w:jc w:val="center"/>
              <w:rPr>
                <w:rFonts w:ascii="Arial" w:hAnsi="Arial" w:cs="Arial"/>
                <w:b w:val="0"/>
                <w:i w:val="0"/>
                <w:color w:val="auto"/>
                <w:sz w:val="20"/>
                <w:szCs w:val="22"/>
              </w:rPr>
            </w:pPr>
            <w:r w:rsidRPr="00472CBE">
              <w:rPr>
                <w:rFonts w:ascii="Arial" w:hAnsi="Arial" w:cs="Arial"/>
                <w:b w:val="0"/>
                <w:i w:val="0"/>
                <w:color w:val="auto"/>
                <w:sz w:val="20"/>
                <w:szCs w:val="22"/>
              </w:rPr>
              <w:t>Values included in this workpaper</w:t>
            </w:r>
          </w:p>
        </w:tc>
      </w:tr>
      <w:tr w:rsidR="00B536D5" w:rsidRPr="00472CBE" w14:paraId="79A81BBF"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0E82C964" w14:textId="77777777"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Measue Case UseCategory</w:t>
            </w:r>
          </w:p>
        </w:tc>
        <w:tc>
          <w:tcPr>
            <w:tcW w:w="6030" w:type="dxa"/>
            <w:shd w:val="clear" w:color="auto" w:fill="auto"/>
          </w:tcPr>
          <w:p w14:paraId="4A74B09C" w14:textId="7148B67D"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Recreation</w:t>
            </w:r>
          </w:p>
        </w:tc>
      </w:tr>
      <w:tr w:rsidR="00B536D5" w:rsidRPr="00472CBE" w14:paraId="3BEE9016"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413D6EBD" w14:textId="77777777"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Measure Case UseSubCats</w:t>
            </w:r>
          </w:p>
        </w:tc>
        <w:tc>
          <w:tcPr>
            <w:tcW w:w="6030" w:type="dxa"/>
            <w:shd w:val="clear" w:color="auto" w:fill="auto"/>
          </w:tcPr>
          <w:p w14:paraId="6CCE2857" w14:textId="0D8DD605"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Pool</w:t>
            </w:r>
          </w:p>
        </w:tc>
      </w:tr>
      <w:tr w:rsidR="00B536D5" w:rsidRPr="00472CBE" w14:paraId="798197FA"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4A1A66D8" w14:textId="77777777"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Measure Case TechGroups</w:t>
            </w:r>
          </w:p>
        </w:tc>
        <w:tc>
          <w:tcPr>
            <w:tcW w:w="6030" w:type="dxa"/>
            <w:shd w:val="clear" w:color="auto" w:fill="auto"/>
          </w:tcPr>
          <w:p w14:paraId="71E857EA" w14:textId="155833FE"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Pump System</w:t>
            </w:r>
          </w:p>
        </w:tc>
      </w:tr>
      <w:tr w:rsidR="00B536D5" w:rsidRPr="00472CBE" w14:paraId="708E7BBE"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7BB04847" w14:textId="77777777"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Measure Case TechTypes</w:t>
            </w:r>
          </w:p>
        </w:tc>
        <w:tc>
          <w:tcPr>
            <w:tcW w:w="6030" w:type="dxa"/>
            <w:shd w:val="clear" w:color="auto" w:fill="auto"/>
          </w:tcPr>
          <w:p w14:paraId="34D1D2BD" w14:textId="73CF5742"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Pool Pump</w:t>
            </w:r>
          </w:p>
        </w:tc>
      </w:tr>
      <w:tr w:rsidR="00B536D5" w:rsidRPr="00472CBE" w14:paraId="67E77A4B"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252E151F" w14:textId="77777777"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Base Case TechGroups</w:t>
            </w:r>
          </w:p>
        </w:tc>
        <w:tc>
          <w:tcPr>
            <w:tcW w:w="6030" w:type="dxa"/>
            <w:shd w:val="clear" w:color="auto" w:fill="auto"/>
          </w:tcPr>
          <w:p w14:paraId="73ED0BB8" w14:textId="745383D2"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Pump System</w:t>
            </w:r>
          </w:p>
        </w:tc>
      </w:tr>
      <w:tr w:rsidR="00B536D5" w:rsidRPr="00472CBE" w14:paraId="7EBDF956"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364B712E" w14:textId="77777777"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Base Case TechTypes</w:t>
            </w:r>
          </w:p>
        </w:tc>
        <w:tc>
          <w:tcPr>
            <w:tcW w:w="6030" w:type="dxa"/>
            <w:shd w:val="clear" w:color="auto" w:fill="auto"/>
          </w:tcPr>
          <w:p w14:paraId="0741B4B3" w14:textId="42F51171" w:rsidR="00B536D5" w:rsidRPr="00472CBE" w:rsidRDefault="00B536D5" w:rsidP="00907264">
            <w:pPr>
              <w:pStyle w:val="Reminders"/>
              <w:rPr>
                <w:rFonts w:ascii="Arial" w:hAnsi="Arial" w:cs="Arial"/>
                <w:i w:val="0"/>
                <w:color w:val="auto"/>
                <w:sz w:val="20"/>
                <w:szCs w:val="22"/>
              </w:rPr>
            </w:pPr>
            <w:r w:rsidRPr="00472CBE">
              <w:rPr>
                <w:rFonts w:ascii="Arial" w:hAnsi="Arial" w:cs="Arial"/>
                <w:i w:val="0"/>
                <w:color w:val="auto"/>
                <w:sz w:val="20"/>
                <w:szCs w:val="22"/>
              </w:rPr>
              <w:t>Pool Pump</w:t>
            </w:r>
          </w:p>
        </w:tc>
      </w:tr>
    </w:tbl>
    <w:p w14:paraId="7CC705C6" w14:textId="4A4B8B12" w:rsidR="00777C1F" w:rsidRPr="00472CBE" w:rsidRDefault="00E71EF1" w:rsidP="00F81AAE">
      <w:pPr>
        <w:pStyle w:val="Heading3-CalTFStyle31"/>
      </w:pPr>
      <w:bookmarkStart w:id="43" w:name="_Toc304800206"/>
      <w:bookmarkStart w:id="44" w:name="_Toc324318342"/>
      <w:bookmarkStart w:id="45" w:name="_Toc324340486"/>
      <w:bookmarkStart w:id="46" w:name="_Toc385592987"/>
      <w:r w:rsidRPr="00472CBE">
        <w:t xml:space="preserve">Codes &amp; Standards Requirements </w:t>
      </w:r>
      <w:r w:rsidR="009C5CA7" w:rsidRPr="00472CBE">
        <w:t>Base Case and Measure Information</w:t>
      </w:r>
      <w:bookmarkEnd w:id="43"/>
      <w:bookmarkEnd w:id="44"/>
      <w:bookmarkEnd w:id="45"/>
      <w:bookmarkEnd w:id="46"/>
    </w:p>
    <w:p w14:paraId="5EA91BB9" w14:textId="77777777" w:rsidR="00086F2F" w:rsidRPr="00472CBE" w:rsidRDefault="00086F2F" w:rsidP="00364DA3">
      <w:pPr>
        <w:ind w:left="630"/>
        <w:rPr>
          <w:rFonts w:cs="Arial"/>
          <w:sz w:val="20"/>
          <w:szCs w:val="20"/>
        </w:rPr>
      </w:pPr>
    </w:p>
    <w:p w14:paraId="7AFFF8A8" w14:textId="77777777" w:rsidR="00B536D5" w:rsidRPr="00472CBE" w:rsidRDefault="00B536D5" w:rsidP="00B536D5">
      <w:pPr>
        <w:pStyle w:val="Reminders"/>
        <w:ind w:left="630"/>
        <w:rPr>
          <w:rFonts w:ascii="Arial" w:hAnsi="Arial" w:cs="Arial"/>
          <w:i w:val="0"/>
          <w:color w:val="auto"/>
          <w:sz w:val="20"/>
          <w:szCs w:val="22"/>
        </w:rPr>
      </w:pPr>
      <w:r w:rsidRPr="00472CBE">
        <w:rPr>
          <w:rFonts w:ascii="Arial" w:hAnsi="Arial" w:cs="Arial"/>
          <w:b/>
          <w:i w:val="0"/>
          <w:color w:val="auto"/>
          <w:sz w:val="20"/>
          <w:szCs w:val="22"/>
        </w:rPr>
        <w:t>California Code of Regulations, Title 20, Public Utilities and Energy (2014) [422]:</w:t>
      </w:r>
      <w:r w:rsidRPr="00472CBE">
        <w:rPr>
          <w:rFonts w:ascii="Arial" w:hAnsi="Arial" w:cs="Arial"/>
          <w:i w:val="0"/>
          <w:color w:val="auto"/>
          <w:sz w:val="20"/>
          <w:szCs w:val="22"/>
        </w:rPr>
        <w:t xml:space="preserve"> Section 1605.3(g)(5) requires two-speed control for residential pool pumps ≥ 1 HP. This does not apply to commercial pool pumps.</w:t>
      </w:r>
    </w:p>
    <w:p w14:paraId="48F32E88" w14:textId="77777777" w:rsidR="00B536D5" w:rsidRPr="00472CBE" w:rsidRDefault="00B536D5" w:rsidP="00B536D5">
      <w:pPr>
        <w:pStyle w:val="Reminders"/>
        <w:ind w:left="630"/>
        <w:rPr>
          <w:rFonts w:ascii="Arial" w:hAnsi="Arial" w:cs="Arial"/>
          <w:i w:val="0"/>
          <w:color w:val="auto"/>
          <w:szCs w:val="22"/>
        </w:rPr>
      </w:pPr>
    </w:p>
    <w:tbl>
      <w:tblPr>
        <w:tblStyle w:val="TableGrid"/>
        <w:tblW w:w="8748" w:type="dxa"/>
        <w:tblInd w:w="720" w:type="dxa"/>
        <w:tblLayout w:type="fixed"/>
        <w:tblLook w:val="04A0" w:firstRow="1" w:lastRow="0" w:firstColumn="1" w:lastColumn="0" w:noHBand="0" w:noVBand="1"/>
      </w:tblPr>
      <w:tblGrid>
        <w:gridCol w:w="8748"/>
      </w:tblGrid>
      <w:tr w:rsidR="00B536D5" w:rsidRPr="00472CBE" w14:paraId="4A258855" w14:textId="77777777" w:rsidTr="00B536D5">
        <w:tc>
          <w:tcPr>
            <w:tcW w:w="8748" w:type="dxa"/>
          </w:tcPr>
          <w:p w14:paraId="344CE7A8" w14:textId="77777777" w:rsidR="00B536D5" w:rsidRPr="00472CBE" w:rsidRDefault="00B536D5" w:rsidP="00D46383">
            <w:pPr>
              <w:pStyle w:val="Reminders"/>
              <w:rPr>
                <w:rFonts w:ascii="Arial" w:hAnsi="Arial" w:cs="Arial"/>
                <w:i w:val="0"/>
                <w:color w:val="auto"/>
                <w:szCs w:val="22"/>
              </w:rPr>
            </w:pPr>
            <w:r w:rsidRPr="00472CBE">
              <w:rPr>
                <w:rFonts w:ascii="Arial" w:hAnsi="Arial" w:cs="Arial"/>
                <w:noProof/>
              </w:rPr>
              <w:drawing>
                <wp:inline distT="0" distB="0" distL="0" distR="0" wp14:anchorId="2A94E816" wp14:editId="3F6635B6">
                  <wp:extent cx="5400675" cy="3888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35262" cy="391385"/>
                          </a:xfrm>
                          <a:prstGeom prst="rect">
                            <a:avLst/>
                          </a:prstGeom>
                        </pic:spPr>
                      </pic:pic>
                    </a:graphicData>
                  </a:graphic>
                </wp:inline>
              </w:drawing>
            </w:r>
          </w:p>
          <w:p w14:paraId="055FE01E" w14:textId="77777777" w:rsidR="00B536D5" w:rsidRPr="00472CBE" w:rsidRDefault="00B536D5" w:rsidP="00D46383">
            <w:pPr>
              <w:pStyle w:val="Reminders"/>
              <w:rPr>
                <w:rFonts w:ascii="Arial" w:hAnsi="Arial" w:cs="Arial"/>
                <w:i w:val="0"/>
                <w:color w:val="auto"/>
                <w:szCs w:val="22"/>
              </w:rPr>
            </w:pPr>
            <w:r w:rsidRPr="00472CBE">
              <w:rPr>
                <w:rFonts w:ascii="Arial" w:hAnsi="Arial" w:cs="Arial"/>
                <w:noProof/>
              </w:rPr>
              <w:lastRenderedPageBreak/>
              <w:drawing>
                <wp:inline distT="0" distB="0" distL="0" distR="0" wp14:anchorId="49F70A5B" wp14:editId="2F63F03D">
                  <wp:extent cx="5473301"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7082" cy="2578225"/>
                          </a:xfrm>
                          <a:prstGeom prst="rect">
                            <a:avLst/>
                          </a:prstGeom>
                        </pic:spPr>
                      </pic:pic>
                    </a:graphicData>
                  </a:graphic>
                </wp:inline>
              </w:drawing>
            </w:r>
          </w:p>
        </w:tc>
      </w:tr>
    </w:tbl>
    <w:p w14:paraId="1CEC0FE1" w14:textId="77777777" w:rsidR="00B536D5" w:rsidRPr="00472CBE" w:rsidRDefault="00B536D5" w:rsidP="00B536D5">
      <w:pPr>
        <w:pStyle w:val="Reminders"/>
        <w:ind w:left="630"/>
        <w:rPr>
          <w:rFonts w:ascii="Arial" w:hAnsi="Arial" w:cs="Arial"/>
          <w:i w:val="0"/>
          <w:color w:val="auto"/>
          <w:szCs w:val="22"/>
        </w:rPr>
      </w:pPr>
    </w:p>
    <w:p w14:paraId="2729ECE7" w14:textId="77777777" w:rsidR="00B536D5" w:rsidRPr="00472CBE" w:rsidRDefault="00B536D5" w:rsidP="00B536D5">
      <w:pPr>
        <w:ind w:left="630"/>
        <w:rPr>
          <w:rFonts w:cs="Arial"/>
          <w:sz w:val="20"/>
          <w:szCs w:val="22"/>
        </w:rPr>
      </w:pPr>
      <w:r w:rsidRPr="00472CBE">
        <w:rPr>
          <w:rFonts w:cs="Arial"/>
          <w:b/>
          <w:sz w:val="20"/>
          <w:szCs w:val="22"/>
        </w:rPr>
        <w:t>Codes and Standards Enhancement (CASE) Initiative for Title 20, Pools and Spas [467]:</w:t>
      </w:r>
      <w:r w:rsidRPr="00472CBE">
        <w:rPr>
          <w:rFonts w:cs="Arial"/>
          <w:sz w:val="20"/>
          <w:szCs w:val="22"/>
        </w:rPr>
        <w:t xml:space="preserve"> The CASE report recommendations, which have been accepted by Title 20, requires specific efficiency levels for single-speed, two-speed, and VS pool pumps ≤ 5 HP. This applies to both residential and commercial pool pumps.</w:t>
      </w:r>
    </w:p>
    <w:p w14:paraId="0E721C4F" w14:textId="77777777" w:rsidR="00B536D5" w:rsidRPr="00472CBE" w:rsidRDefault="00B536D5" w:rsidP="00B536D5">
      <w:pPr>
        <w:ind w:left="630"/>
        <w:rPr>
          <w:rFonts w:cs="Arial"/>
          <w:szCs w:val="22"/>
        </w:rPr>
      </w:pPr>
    </w:p>
    <w:p w14:paraId="4AB4B3A1" w14:textId="77777777" w:rsidR="00B536D5" w:rsidRPr="00472CBE" w:rsidRDefault="00B536D5" w:rsidP="00B536D5">
      <w:pPr>
        <w:ind w:left="630"/>
        <w:jc w:val="center"/>
        <w:rPr>
          <w:rFonts w:cs="Arial"/>
          <w:szCs w:val="22"/>
        </w:rPr>
      </w:pPr>
      <w:r w:rsidRPr="00472CBE">
        <w:rPr>
          <w:rFonts w:cs="Arial"/>
          <w:noProof/>
        </w:rPr>
        <w:drawing>
          <wp:inline distT="0" distB="0" distL="0" distR="0" wp14:anchorId="4CB798ED" wp14:editId="3A7297A9">
            <wp:extent cx="5315626" cy="2590800"/>
            <wp:effectExtent l="19050" t="19050" r="1841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25619" cy="2595671"/>
                    </a:xfrm>
                    <a:prstGeom prst="rect">
                      <a:avLst/>
                    </a:prstGeom>
                    <a:ln>
                      <a:solidFill>
                        <a:schemeClr val="tx1"/>
                      </a:solidFill>
                    </a:ln>
                  </pic:spPr>
                </pic:pic>
              </a:graphicData>
            </a:graphic>
          </wp:inline>
        </w:drawing>
      </w:r>
    </w:p>
    <w:p w14:paraId="115BF26B" w14:textId="77777777" w:rsidR="00B536D5" w:rsidRPr="00472CBE" w:rsidRDefault="00B536D5" w:rsidP="00B536D5">
      <w:pPr>
        <w:pStyle w:val="Reminders"/>
        <w:ind w:left="630"/>
        <w:rPr>
          <w:rFonts w:ascii="Arial" w:hAnsi="Arial" w:cs="Arial"/>
          <w:i w:val="0"/>
          <w:color w:val="auto"/>
          <w:szCs w:val="22"/>
        </w:rPr>
      </w:pPr>
    </w:p>
    <w:p w14:paraId="0F6FBEED" w14:textId="77777777" w:rsidR="00B536D5" w:rsidRPr="00472CBE" w:rsidRDefault="00B536D5" w:rsidP="00B536D5">
      <w:pPr>
        <w:pStyle w:val="Reminders"/>
        <w:ind w:left="630"/>
        <w:rPr>
          <w:rFonts w:ascii="Arial" w:hAnsi="Arial" w:cs="Arial"/>
          <w:i w:val="0"/>
          <w:color w:val="auto"/>
          <w:sz w:val="20"/>
          <w:szCs w:val="22"/>
        </w:rPr>
      </w:pPr>
      <w:r w:rsidRPr="00472CBE">
        <w:rPr>
          <w:rFonts w:ascii="Arial" w:hAnsi="Arial" w:cs="Arial"/>
          <w:b/>
          <w:i w:val="0"/>
          <w:color w:val="auto"/>
          <w:sz w:val="20"/>
          <w:szCs w:val="22"/>
        </w:rPr>
        <w:t>California Code of Regulations, Title 24, Building Standards Code (2013) [462]:</w:t>
      </w:r>
      <w:r w:rsidRPr="00472CBE">
        <w:rPr>
          <w:rFonts w:ascii="Arial" w:hAnsi="Arial" w:cs="Arial"/>
          <w:i w:val="0"/>
          <w:color w:val="auto"/>
          <w:sz w:val="20"/>
          <w:szCs w:val="22"/>
        </w:rPr>
        <w:t xml:space="preserve"> Chapter 31B “Public Swimming Pools,” Section 3124B provides capacity requirements for several types of pools. The pools eligible for this work paper fall under item 5, “other types of public pools.” The Title 24 language does not explicitly state that pool water must be turned over in 6 hours during pool open hours; it only states that the pump system must have the </w:t>
      </w:r>
      <w:r w:rsidRPr="00472CBE">
        <w:rPr>
          <w:rFonts w:ascii="Arial" w:hAnsi="Arial" w:cs="Arial"/>
          <w:i w:val="0"/>
          <w:color w:val="auto"/>
          <w:sz w:val="20"/>
          <w:szCs w:val="22"/>
          <w:u w:val="single"/>
        </w:rPr>
        <w:t>capability</w:t>
      </w:r>
      <w:r w:rsidRPr="00472CBE">
        <w:rPr>
          <w:rFonts w:ascii="Arial" w:hAnsi="Arial" w:cs="Arial"/>
          <w:i w:val="0"/>
          <w:color w:val="auto"/>
          <w:sz w:val="20"/>
          <w:szCs w:val="22"/>
        </w:rPr>
        <w:t xml:space="preserve"> to do so. However, based on discussions with health inspectors and pool operators, the flow rate corresponding with a six hour turnover time is treated as the </w:t>
      </w:r>
      <w:r w:rsidRPr="00472CBE">
        <w:rPr>
          <w:rFonts w:ascii="Arial" w:hAnsi="Arial" w:cs="Arial"/>
          <w:i w:val="0"/>
          <w:color w:val="auto"/>
          <w:sz w:val="20"/>
          <w:szCs w:val="22"/>
          <w:u w:val="single"/>
        </w:rPr>
        <w:t>minimum</w:t>
      </w:r>
      <w:r w:rsidRPr="00472CBE">
        <w:rPr>
          <w:rFonts w:ascii="Arial" w:hAnsi="Arial" w:cs="Arial"/>
          <w:i w:val="0"/>
          <w:color w:val="auto"/>
          <w:sz w:val="20"/>
          <w:szCs w:val="22"/>
        </w:rPr>
        <w:t xml:space="preserve"> flow rate during pool open hours. This minimum flow rate is site-specific and calculated from pool volume.</w:t>
      </w:r>
    </w:p>
    <w:p w14:paraId="4CFC4B96" w14:textId="77777777" w:rsidR="00B536D5" w:rsidRPr="00472CBE" w:rsidRDefault="00B536D5" w:rsidP="00B536D5">
      <w:pPr>
        <w:pStyle w:val="Reminders"/>
        <w:ind w:left="630"/>
        <w:jc w:val="center"/>
        <w:rPr>
          <w:rFonts w:ascii="Arial" w:hAnsi="Arial" w:cs="Arial"/>
          <w:i w:val="0"/>
          <w:color w:val="auto"/>
          <w:szCs w:val="22"/>
        </w:rPr>
      </w:pPr>
      <w:r w:rsidRPr="00472CBE">
        <w:rPr>
          <w:rFonts w:ascii="Arial" w:hAnsi="Arial" w:cs="Arial"/>
          <w:noProof/>
        </w:rPr>
        <w:lastRenderedPageBreak/>
        <w:drawing>
          <wp:inline distT="0" distB="0" distL="0" distR="0" wp14:anchorId="593106E2" wp14:editId="48E1F9CC">
            <wp:extent cx="3276191" cy="1752381"/>
            <wp:effectExtent l="19050" t="19050" r="1968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76191" cy="1752381"/>
                    </a:xfrm>
                    <a:prstGeom prst="rect">
                      <a:avLst/>
                    </a:prstGeom>
                    <a:ln>
                      <a:solidFill>
                        <a:schemeClr val="tx1"/>
                      </a:solidFill>
                    </a:ln>
                  </pic:spPr>
                </pic:pic>
              </a:graphicData>
            </a:graphic>
          </wp:inline>
        </w:drawing>
      </w:r>
    </w:p>
    <w:p w14:paraId="05EC89E5" w14:textId="77777777" w:rsidR="00B536D5" w:rsidRPr="00472CBE" w:rsidRDefault="00B536D5" w:rsidP="00B536D5">
      <w:pPr>
        <w:pStyle w:val="Reminders"/>
        <w:ind w:left="630"/>
        <w:rPr>
          <w:rFonts w:ascii="Arial" w:hAnsi="Arial" w:cs="Arial"/>
          <w:i w:val="0"/>
          <w:color w:val="auto"/>
          <w:szCs w:val="22"/>
        </w:rPr>
      </w:pPr>
    </w:p>
    <w:p w14:paraId="5E72C5D8" w14:textId="77777777" w:rsidR="00B536D5" w:rsidRPr="00472CBE" w:rsidRDefault="00B536D5" w:rsidP="00B536D5">
      <w:pPr>
        <w:pStyle w:val="Reminders"/>
        <w:ind w:left="630"/>
        <w:rPr>
          <w:rFonts w:ascii="Arial" w:hAnsi="Arial" w:cs="Arial"/>
          <w:i w:val="0"/>
          <w:color w:val="auto"/>
          <w:sz w:val="20"/>
          <w:szCs w:val="22"/>
        </w:rPr>
      </w:pPr>
      <w:r w:rsidRPr="00472CBE">
        <w:rPr>
          <w:rFonts w:ascii="Arial" w:hAnsi="Arial" w:cs="Arial"/>
          <w:b/>
          <w:i w:val="0"/>
          <w:color w:val="auto"/>
          <w:sz w:val="20"/>
          <w:szCs w:val="22"/>
        </w:rPr>
        <w:t>California Code of Regulations, Title 22, Social Security (2014) [473]:</w:t>
      </w:r>
      <w:r w:rsidRPr="00472CBE">
        <w:rPr>
          <w:rFonts w:ascii="Arial" w:hAnsi="Arial" w:cs="Arial"/>
          <w:i w:val="0"/>
          <w:color w:val="auto"/>
          <w:sz w:val="20"/>
          <w:szCs w:val="22"/>
        </w:rPr>
        <w:t xml:space="preserve"> Chapter 20 “Public Swimming Pool,” Section 65525 states that during filtration, the flow rateshall not be lowered below 65% of that required by Title 24. This does not impact the work paper because this work paper assumes that the measure case VS pool pump will operate at 100% of the Title 24-required flow rate during filtration during pool open hours.</w:t>
      </w:r>
    </w:p>
    <w:p w14:paraId="741CDD63" w14:textId="77777777" w:rsidR="00B536D5" w:rsidRPr="00472CBE" w:rsidRDefault="00B536D5" w:rsidP="00B536D5">
      <w:pPr>
        <w:pStyle w:val="Reminders"/>
        <w:ind w:left="630"/>
        <w:rPr>
          <w:rFonts w:ascii="Arial" w:hAnsi="Arial" w:cs="Arial"/>
          <w:i w:val="0"/>
          <w:color w:val="auto"/>
          <w:szCs w:val="22"/>
        </w:rPr>
      </w:pPr>
    </w:p>
    <w:p w14:paraId="12660AB7" w14:textId="77777777" w:rsidR="00B536D5" w:rsidRPr="00472CBE" w:rsidRDefault="00B536D5" w:rsidP="00B536D5">
      <w:pPr>
        <w:pStyle w:val="Reminders"/>
        <w:ind w:left="630"/>
        <w:jc w:val="center"/>
        <w:rPr>
          <w:rFonts w:ascii="Arial" w:hAnsi="Arial" w:cs="Arial"/>
          <w:i w:val="0"/>
          <w:color w:val="auto"/>
          <w:szCs w:val="22"/>
        </w:rPr>
      </w:pPr>
      <w:r w:rsidRPr="00472CBE">
        <w:rPr>
          <w:rFonts w:ascii="Arial" w:hAnsi="Arial" w:cs="Arial"/>
          <w:noProof/>
        </w:rPr>
        <w:drawing>
          <wp:inline distT="0" distB="0" distL="0" distR="0" wp14:anchorId="2038DDF4" wp14:editId="40A7A11F">
            <wp:extent cx="5943600" cy="1219835"/>
            <wp:effectExtent l="19050" t="19050" r="1905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219835"/>
                    </a:xfrm>
                    <a:prstGeom prst="rect">
                      <a:avLst/>
                    </a:prstGeom>
                    <a:ln>
                      <a:solidFill>
                        <a:schemeClr val="tx1"/>
                      </a:solidFill>
                    </a:ln>
                  </pic:spPr>
                </pic:pic>
              </a:graphicData>
            </a:graphic>
          </wp:inline>
        </w:drawing>
      </w:r>
    </w:p>
    <w:p w14:paraId="6FB5C999" w14:textId="77777777" w:rsidR="00B536D5" w:rsidRPr="00472CBE" w:rsidRDefault="00B536D5" w:rsidP="00B536D5">
      <w:pPr>
        <w:ind w:left="630"/>
        <w:rPr>
          <w:rFonts w:cs="Arial"/>
          <w:sz w:val="20"/>
          <w:szCs w:val="22"/>
        </w:rPr>
      </w:pPr>
    </w:p>
    <w:p w14:paraId="2C03D87C" w14:textId="77777777" w:rsidR="00B536D5" w:rsidRPr="00472CBE" w:rsidRDefault="00B536D5" w:rsidP="00B536D5">
      <w:pPr>
        <w:ind w:left="630"/>
        <w:rPr>
          <w:rFonts w:cs="Arial"/>
          <w:sz w:val="20"/>
          <w:szCs w:val="22"/>
        </w:rPr>
      </w:pPr>
      <w:r w:rsidRPr="00472CBE">
        <w:rPr>
          <w:rFonts w:cs="Arial"/>
          <w:b/>
          <w:sz w:val="20"/>
          <w:szCs w:val="22"/>
        </w:rPr>
        <w:t>Local Health Codes:</w:t>
      </w:r>
      <w:r w:rsidRPr="00472CBE">
        <w:rPr>
          <w:rFonts w:cs="Arial"/>
          <w:sz w:val="20"/>
          <w:szCs w:val="22"/>
        </w:rPr>
        <w:t xml:space="preserve"> Health departments at the city, county, or other level may provide regulations and guidelines for public swimming pools. Most counties will cite the Title 24 turnover time requirements.</w:t>
      </w:r>
    </w:p>
    <w:p w14:paraId="393A0DB6" w14:textId="450B193F" w:rsidR="00432C65" w:rsidRPr="00472CBE" w:rsidRDefault="00F84BD3" w:rsidP="00F81AAE">
      <w:pPr>
        <w:pStyle w:val="Heading3-CalTFStyle31"/>
      </w:pPr>
      <w:bookmarkStart w:id="47" w:name="_Toc385592988"/>
      <w:r w:rsidRPr="00472CBE">
        <w:t>Relevant EM&amp;V Studies</w:t>
      </w:r>
      <w:bookmarkEnd w:id="47"/>
    </w:p>
    <w:p w14:paraId="237C4597" w14:textId="77777777" w:rsidR="00213B62" w:rsidRPr="00472CBE" w:rsidRDefault="00213B62" w:rsidP="00213B62">
      <w:pPr>
        <w:pStyle w:val="Heading3"/>
        <w:numPr>
          <w:ilvl w:val="0"/>
          <w:numId w:val="0"/>
        </w:numPr>
        <w:spacing w:before="0" w:after="0"/>
        <w:ind w:left="576"/>
        <w:rPr>
          <w:b w:val="0"/>
          <w:bCs w:val="0"/>
          <w:sz w:val="20"/>
          <w:szCs w:val="22"/>
        </w:rPr>
      </w:pPr>
      <w:r w:rsidRPr="00472CBE">
        <w:rPr>
          <w:bCs w:val="0"/>
          <w:sz w:val="20"/>
          <w:szCs w:val="22"/>
        </w:rPr>
        <w:t xml:space="preserve">Commercial Pool Pump Market Characterization Study: Intermediate Report [468]: </w:t>
      </w:r>
      <w:r w:rsidRPr="00472CBE">
        <w:rPr>
          <w:b w:val="0"/>
          <w:bCs w:val="0"/>
          <w:sz w:val="20"/>
          <w:szCs w:val="22"/>
        </w:rPr>
        <w:t>This study was done to support this work paper. The study results were directly used to develop the savings estimates.</w:t>
      </w:r>
    </w:p>
    <w:p w14:paraId="718686BF" w14:textId="77777777" w:rsidR="00213B62" w:rsidRPr="00472CBE" w:rsidRDefault="00213B62" w:rsidP="00213B62">
      <w:pPr>
        <w:ind w:left="576"/>
        <w:rPr>
          <w:rFonts w:cs="Arial"/>
        </w:rPr>
      </w:pPr>
    </w:p>
    <w:p w14:paraId="3BBE0050" w14:textId="4D892665" w:rsidR="00364DA3" w:rsidRPr="00472CBE" w:rsidRDefault="00785970" w:rsidP="00E47F2A">
      <w:pPr>
        <w:pStyle w:val="Heading3-CalTFStyle31"/>
        <w:spacing w:before="0"/>
      </w:pPr>
      <w:bookmarkStart w:id="48" w:name="_Toc385592989"/>
      <w:r w:rsidRPr="00472CBE">
        <w:t>Relevant</w:t>
      </w:r>
      <w:r w:rsidR="00364DA3" w:rsidRPr="00472CBE">
        <w:t xml:space="preserve"> Workpaper Dispositions</w:t>
      </w:r>
      <w:bookmarkEnd w:id="48"/>
    </w:p>
    <w:p w14:paraId="51F90426" w14:textId="137F0E5F" w:rsidR="00364DA3" w:rsidRPr="00472CBE" w:rsidRDefault="00B536D5" w:rsidP="00364DA3">
      <w:pPr>
        <w:ind w:left="630"/>
        <w:rPr>
          <w:rFonts w:cs="Arial"/>
          <w:sz w:val="20"/>
          <w:szCs w:val="20"/>
        </w:rPr>
      </w:pPr>
      <w:r w:rsidRPr="00472CBE">
        <w:rPr>
          <w:rFonts w:cs="Arial"/>
          <w:sz w:val="20"/>
          <w:szCs w:val="20"/>
        </w:rPr>
        <w:t>There have been no dispositions on this work paper.</w:t>
      </w:r>
      <w:r w:rsidR="00785970" w:rsidRPr="00472CBE">
        <w:rPr>
          <w:rFonts w:cs="Arial"/>
          <w:sz w:val="20"/>
          <w:szCs w:val="20"/>
        </w:rPr>
        <w:t xml:space="preserve"> </w:t>
      </w:r>
    </w:p>
    <w:p w14:paraId="0198E52B" w14:textId="2E23BE28" w:rsidR="00364DA3" w:rsidRPr="00472CBE" w:rsidRDefault="00785970" w:rsidP="00F81AAE">
      <w:pPr>
        <w:pStyle w:val="Heading3-CalTFStyle31"/>
      </w:pPr>
      <w:bookmarkStart w:id="49" w:name="_Toc385592990"/>
      <w:r w:rsidRPr="00472CBE">
        <w:t>Other Sources</w:t>
      </w:r>
      <w:r w:rsidR="001F0D38" w:rsidRPr="00472CBE">
        <w:t xml:space="preserve"> for non-DEER Methods</w:t>
      </w:r>
      <w:bookmarkEnd w:id="49"/>
    </w:p>
    <w:p w14:paraId="28B852E4" w14:textId="77777777" w:rsidR="00E47F2A" w:rsidRPr="00472CBE" w:rsidRDefault="00E47F2A" w:rsidP="00E47F2A">
      <w:pPr>
        <w:pStyle w:val="Heading1-CalTF"/>
        <w:numPr>
          <w:ilvl w:val="0"/>
          <w:numId w:val="0"/>
        </w:numPr>
        <w:spacing w:before="0"/>
        <w:ind w:left="576"/>
        <w:rPr>
          <w:rFonts w:eastAsia="Calibri"/>
          <w:bCs w:val="0"/>
          <w:kern w:val="0"/>
          <w:sz w:val="20"/>
          <w:szCs w:val="20"/>
        </w:rPr>
      </w:pPr>
      <w:r w:rsidRPr="00472CBE">
        <w:rPr>
          <w:rFonts w:eastAsia="Calibri"/>
          <w:bCs w:val="0"/>
          <w:kern w:val="0"/>
          <w:sz w:val="20"/>
          <w:szCs w:val="20"/>
        </w:rPr>
        <w:t xml:space="preserve">Codes and Standards Enhancement Initiative (CASE) report for Pools and Spas [467]: </w:t>
      </w:r>
      <w:r w:rsidRPr="00472CBE">
        <w:rPr>
          <w:rFonts w:eastAsia="Calibri"/>
          <w:b w:val="0"/>
          <w:bCs w:val="0"/>
          <w:kern w:val="0"/>
          <w:sz w:val="20"/>
          <w:szCs w:val="20"/>
        </w:rPr>
        <w:t>The proposed code requirements in this report were used to develop the code baseline.</w:t>
      </w:r>
    </w:p>
    <w:p w14:paraId="54D30BB7" w14:textId="1A60CE31" w:rsidR="00E47F2A" w:rsidRPr="00472CBE" w:rsidRDefault="00E47F2A" w:rsidP="001F0D38">
      <w:pPr>
        <w:pStyle w:val="Reminder"/>
        <w:ind w:left="576"/>
        <w:rPr>
          <w:rFonts w:ascii="Arial" w:hAnsi="Arial" w:cs="Arial"/>
          <w:i w:val="0"/>
          <w:color w:val="auto"/>
          <w:sz w:val="20"/>
          <w:szCs w:val="20"/>
        </w:rPr>
      </w:pPr>
      <w:r w:rsidRPr="00472CBE">
        <w:rPr>
          <w:rFonts w:ascii="Arial" w:hAnsi="Arial" w:cs="Arial"/>
          <w:b/>
          <w:i w:val="0"/>
          <w:color w:val="auto"/>
          <w:sz w:val="20"/>
          <w:szCs w:val="20"/>
        </w:rPr>
        <w:t xml:space="preserve">Measure Guideline: Replacing Single-Speed Pool Pumps with Variable Speed Pumps for Energy Savings [466]: </w:t>
      </w:r>
      <w:r w:rsidRPr="00472CBE">
        <w:rPr>
          <w:rFonts w:ascii="Arial" w:hAnsi="Arial" w:cs="Arial"/>
          <w:i w:val="0"/>
          <w:color w:val="auto"/>
          <w:sz w:val="20"/>
          <w:szCs w:val="20"/>
        </w:rPr>
        <w:t>This DOE document served as a general source of information about the benefits and potential of VS pool pumps over single-speed pumps.</w:t>
      </w:r>
    </w:p>
    <w:p w14:paraId="3DC1BBE0" w14:textId="77777777" w:rsidR="00CC0B21" w:rsidRPr="00472CBE" w:rsidRDefault="00CC0B21" w:rsidP="001F0D38">
      <w:pPr>
        <w:pStyle w:val="Reminder"/>
        <w:ind w:left="576"/>
        <w:rPr>
          <w:rFonts w:ascii="Arial" w:eastAsia="Times New Roman" w:hAnsi="Arial" w:cs="Arial"/>
          <w:i w:val="0"/>
          <w:sz w:val="20"/>
          <w:szCs w:val="20"/>
        </w:rPr>
      </w:pPr>
    </w:p>
    <w:p w14:paraId="4C514695" w14:textId="1B173C9B" w:rsidR="00CC0B21" w:rsidRPr="00472CBE" w:rsidRDefault="00CC0B21" w:rsidP="001F0D38">
      <w:pPr>
        <w:pStyle w:val="Reminder"/>
        <w:ind w:left="576"/>
        <w:rPr>
          <w:rFonts w:ascii="Arial" w:eastAsia="Times New Roman" w:hAnsi="Arial" w:cs="Arial"/>
          <w:i w:val="0"/>
          <w:color w:val="auto"/>
          <w:sz w:val="20"/>
          <w:szCs w:val="20"/>
        </w:rPr>
      </w:pPr>
      <w:r w:rsidRPr="00472CBE">
        <w:rPr>
          <w:rFonts w:ascii="Arial" w:hAnsi="Arial" w:cs="Arial"/>
          <w:b/>
          <w:i w:val="0"/>
          <w:color w:val="auto"/>
          <w:sz w:val="20"/>
          <w:szCs w:val="20"/>
        </w:rPr>
        <w:t>California Energy Commission (CEC) Appliance Efficiency Database, for Residential Pool Pumps</w:t>
      </w:r>
      <w:r w:rsidRPr="00472CBE">
        <w:rPr>
          <w:rFonts w:ascii="Arial" w:eastAsia="Times New Roman" w:hAnsi="Arial" w:cs="Arial"/>
          <w:b/>
          <w:i w:val="0"/>
          <w:color w:val="auto"/>
          <w:sz w:val="20"/>
          <w:szCs w:val="20"/>
        </w:rPr>
        <w:t xml:space="preserve">: </w:t>
      </w:r>
      <w:r w:rsidRPr="00472CBE">
        <w:rPr>
          <w:rFonts w:ascii="Arial" w:eastAsia="Times New Roman" w:hAnsi="Arial" w:cs="Arial"/>
          <w:i w:val="0"/>
          <w:color w:val="auto"/>
          <w:sz w:val="20"/>
          <w:szCs w:val="20"/>
        </w:rPr>
        <w:t>This database was used to determine</w:t>
      </w:r>
      <w:r w:rsidRPr="00472CBE">
        <w:rPr>
          <w:rFonts w:ascii="Arial" w:eastAsia="Times New Roman" w:hAnsi="Arial" w:cs="Arial"/>
          <w:b/>
          <w:i w:val="0"/>
          <w:color w:val="auto"/>
          <w:sz w:val="20"/>
          <w:szCs w:val="20"/>
        </w:rPr>
        <w:t xml:space="preserve"> t</w:t>
      </w:r>
      <w:r w:rsidRPr="00472CBE">
        <w:rPr>
          <w:rFonts w:ascii="Arial" w:hAnsi="Arial" w:cs="Arial"/>
          <w:i w:val="0"/>
          <w:color w:val="auto"/>
          <w:sz w:val="20"/>
          <w:szCs w:val="20"/>
        </w:rPr>
        <w:t>he measure case power consumption; a regression analysis was performed.</w:t>
      </w:r>
    </w:p>
    <w:p w14:paraId="23BFA6D3" w14:textId="77777777" w:rsidR="00327347" w:rsidRPr="00472CBE" w:rsidRDefault="00C069A2" w:rsidP="00327347">
      <w:pPr>
        <w:pStyle w:val="Heading1-CalTF"/>
      </w:pPr>
      <w:bookmarkStart w:id="50" w:name="_Toc304800210"/>
      <w:bookmarkStart w:id="51" w:name="_Toc324340489"/>
      <w:bookmarkStart w:id="52" w:name="_Toc385592992"/>
      <w:r w:rsidRPr="00472CBE">
        <w:lastRenderedPageBreak/>
        <w:t>Calculation Methods</w:t>
      </w:r>
      <w:bookmarkStart w:id="53" w:name="_Ref379207748"/>
      <w:bookmarkEnd w:id="50"/>
      <w:bookmarkEnd w:id="51"/>
      <w:bookmarkEnd w:id="52"/>
    </w:p>
    <w:p w14:paraId="2E765309" w14:textId="17601EAC" w:rsidR="00327347" w:rsidRPr="00472CBE" w:rsidRDefault="00327347" w:rsidP="00327347">
      <w:pPr>
        <w:pStyle w:val="Heading2-CalTF2"/>
      </w:pPr>
      <w:bookmarkStart w:id="54" w:name="_Toc385592993"/>
      <w:r w:rsidRPr="00472CBE">
        <w:t>Program Implementation Analysis</w:t>
      </w:r>
      <w:bookmarkEnd w:id="54"/>
    </w:p>
    <w:p w14:paraId="30462C9D" w14:textId="77777777" w:rsidR="00200DD0" w:rsidRPr="00472CBE" w:rsidRDefault="00200DD0" w:rsidP="00200DD0">
      <w:pPr>
        <w:pStyle w:val="Caption"/>
        <w:spacing w:before="300" w:after="60"/>
        <w:rPr>
          <w:rFonts w:cs="Arial"/>
          <w:b w:val="0"/>
        </w:rPr>
      </w:pPr>
      <w:bookmarkStart w:id="55" w:name="_Toc385592676"/>
      <w:r w:rsidRPr="00472CBE">
        <w:rPr>
          <w:rFonts w:cs="Arial"/>
        </w:rPr>
        <w:t xml:space="preserve">Table </w:t>
      </w:r>
      <w:r w:rsidRPr="00472CBE">
        <w:rPr>
          <w:rFonts w:cs="Arial"/>
        </w:rPr>
        <w:fldChar w:fldCharType="begin"/>
      </w:r>
      <w:r w:rsidRPr="00472CBE">
        <w:rPr>
          <w:rFonts w:cs="Arial"/>
        </w:rPr>
        <w:instrText xml:space="preserve"> SEQ Table \* ARABIC </w:instrText>
      </w:r>
      <w:r w:rsidRPr="00472CBE">
        <w:rPr>
          <w:rFonts w:cs="Arial"/>
        </w:rPr>
        <w:fldChar w:fldCharType="separate"/>
      </w:r>
      <w:r w:rsidR="007536A5" w:rsidRPr="00472CBE">
        <w:rPr>
          <w:rFonts w:cs="Arial"/>
          <w:noProof/>
        </w:rPr>
        <w:t>6</w:t>
      </w:r>
      <w:r w:rsidRPr="00472CBE">
        <w:rPr>
          <w:rFonts w:cs="Arial"/>
          <w:noProof/>
        </w:rPr>
        <w:fldChar w:fldCharType="end"/>
      </w:r>
      <w:r w:rsidRPr="00472CBE">
        <w:rPr>
          <w:rFonts w:cs="Arial"/>
          <w:noProof/>
        </w:rPr>
        <w:t>.</w:t>
      </w:r>
      <w:r w:rsidRPr="00472CBE">
        <w:rPr>
          <w:rFonts w:cs="Arial"/>
        </w:rPr>
        <w:t xml:space="preserve"> </w:t>
      </w:r>
      <w:r w:rsidRPr="00472CBE">
        <w:rPr>
          <w:rFonts w:cs="Arial"/>
          <w:b w:val="0"/>
        </w:rPr>
        <w:t>Baseline by Measure Application Type</w:t>
      </w:r>
      <w:bookmarkEnd w:id="55"/>
    </w:p>
    <w:tbl>
      <w:tblPr>
        <w:tblStyle w:val="TableGrid"/>
        <w:tblW w:w="9085" w:type="dxa"/>
        <w:tblLook w:val="04A0" w:firstRow="1" w:lastRow="0" w:firstColumn="1" w:lastColumn="0" w:noHBand="0" w:noVBand="1"/>
      </w:tblPr>
      <w:tblGrid>
        <w:gridCol w:w="1885"/>
        <w:gridCol w:w="1620"/>
        <w:gridCol w:w="3330"/>
        <w:gridCol w:w="2250"/>
      </w:tblGrid>
      <w:tr w:rsidR="007D047B" w:rsidRPr="00472CBE" w14:paraId="45C09C64" w14:textId="77777777" w:rsidTr="00DC4423">
        <w:tc>
          <w:tcPr>
            <w:tcW w:w="1885" w:type="dxa"/>
            <w:tcBorders>
              <w:top w:val="single" w:sz="4" w:space="0" w:color="auto"/>
              <w:left w:val="single" w:sz="4" w:space="0" w:color="auto"/>
            </w:tcBorders>
            <w:shd w:val="clear" w:color="auto" w:fill="D9D9D9" w:themeFill="background1" w:themeFillShade="D9"/>
            <w:vAlign w:val="center"/>
          </w:tcPr>
          <w:p w14:paraId="2F03158F" w14:textId="77777777" w:rsidR="007D047B" w:rsidRPr="00472CBE" w:rsidRDefault="007D047B" w:rsidP="00471494">
            <w:pPr>
              <w:spacing w:before="60" w:after="60"/>
              <w:jc w:val="center"/>
              <w:rPr>
                <w:rFonts w:cs="Arial"/>
                <w:sz w:val="20"/>
                <w:szCs w:val="20"/>
              </w:rPr>
            </w:pPr>
            <w:r w:rsidRPr="00472CBE">
              <w:rPr>
                <w:rFonts w:cs="Arial"/>
                <w:sz w:val="20"/>
                <w:szCs w:val="20"/>
              </w:rPr>
              <w:t>Measure Application Type</w:t>
            </w:r>
          </w:p>
        </w:tc>
        <w:tc>
          <w:tcPr>
            <w:tcW w:w="1620" w:type="dxa"/>
            <w:tcBorders>
              <w:top w:val="single" w:sz="4" w:space="0" w:color="auto"/>
              <w:bottom w:val="single" w:sz="4" w:space="0" w:color="auto"/>
            </w:tcBorders>
            <w:shd w:val="clear" w:color="auto" w:fill="D9D9D9" w:themeFill="background1" w:themeFillShade="D9"/>
            <w:vAlign w:val="center"/>
          </w:tcPr>
          <w:p w14:paraId="245ED29D" w14:textId="77777777" w:rsidR="007D047B" w:rsidRPr="00472CBE" w:rsidRDefault="007D047B" w:rsidP="00471494">
            <w:pPr>
              <w:spacing w:before="60" w:after="60"/>
              <w:jc w:val="center"/>
              <w:rPr>
                <w:rFonts w:cs="Arial"/>
                <w:sz w:val="20"/>
                <w:szCs w:val="20"/>
              </w:rPr>
            </w:pPr>
            <w:r w:rsidRPr="00472CBE">
              <w:rPr>
                <w:rFonts w:cs="Arial"/>
                <w:sz w:val="20"/>
                <w:szCs w:val="20"/>
              </w:rPr>
              <w:t>Baseline</w:t>
            </w:r>
          </w:p>
        </w:tc>
        <w:tc>
          <w:tcPr>
            <w:tcW w:w="3330" w:type="dxa"/>
            <w:tcBorders>
              <w:top w:val="single" w:sz="4" w:space="0" w:color="auto"/>
              <w:bottom w:val="single" w:sz="4" w:space="0" w:color="auto"/>
            </w:tcBorders>
            <w:shd w:val="clear" w:color="auto" w:fill="D9D9D9" w:themeFill="background1" w:themeFillShade="D9"/>
            <w:vAlign w:val="center"/>
          </w:tcPr>
          <w:p w14:paraId="64C28555" w14:textId="77777777" w:rsidR="007D047B" w:rsidRPr="00472CBE" w:rsidRDefault="007D047B" w:rsidP="00471494">
            <w:pPr>
              <w:spacing w:before="60" w:after="60"/>
              <w:jc w:val="center"/>
              <w:rPr>
                <w:rFonts w:cs="Arial"/>
                <w:sz w:val="20"/>
                <w:szCs w:val="20"/>
              </w:rPr>
            </w:pPr>
            <w:r w:rsidRPr="00472CBE">
              <w:rPr>
                <w:rFonts w:cs="Arial"/>
                <w:sz w:val="20"/>
                <w:szCs w:val="20"/>
              </w:rPr>
              <w:t xml:space="preserve">Baseline Technology </w:t>
            </w:r>
          </w:p>
        </w:tc>
        <w:tc>
          <w:tcPr>
            <w:tcW w:w="2250" w:type="dxa"/>
            <w:tcBorders>
              <w:top w:val="single" w:sz="4" w:space="0" w:color="auto"/>
              <w:bottom w:val="single" w:sz="4" w:space="0" w:color="auto"/>
              <w:right w:val="single" w:sz="4" w:space="0" w:color="auto"/>
            </w:tcBorders>
            <w:shd w:val="clear" w:color="auto" w:fill="D9D9D9" w:themeFill="background1" w:themeFillShade="D9"/>
            <w:vAlign w:val="center"/>
          </w:tcPr>
          <w:p w14:paraId="3826DB87" w14:textId="77777777" w:rsidR="007D047B" w:rsidRPr="00472CBE" w:rsidRDefault="007D047B" w:rsidP="00471494">
            <w:pPr>
              <w:spacing w:before="60" w:after="60"/>
              <w:jc w:val="center"/>
              <w:rPr>
                <w:rFonts w:cs="Arial"/>
                <w:sz w:val="20"/>
                <w:szCs w:val="20"/>
              </w:rPr>
            </w:pPr>
            <w:r w:rsidRPr="00472CBE">
              <w:rPr>
                <w:rFonts w:cs="Arial"/>
                <w:sz w:val="20"/>
                <w:szCs w:val="20"/>
              </w:rPr>
              <w:t>Duration</w:t>
            </w:r>
          </w:p>
        </w:tc>
      </w:tr>
      <w:tr w:rsidR="007D047B" w:rsidRPr="00472CBE" w14:paraId="291999DF" w14:textId="77777777" w:rsidTr="00DC4423">
        <w:tc>
          <w:tcPr>
            <w:tcW w:w="1885" w:type="dxa"/>
            <w:vMerge w:val="restart"/>
            <w:tcBorders>
              <w:left w:val="single" w:sz="4" w:space="0" w:color="auto"/>
            </w:tcBorders>
            <w:vAlign w:val="center"/>
          </w:tcPr>
          <w:p w14:paraId="093C73B6" w14:textId="66837117" w:rsidR="007D047B" w:rsidRPr="00472CBE" w:rsidRDefault="006F0801" w:rsidP="00471494">
            <w:pPr>
              <w:spacing w:before="60" w:after="60"/>
              <w:jc w:val="center"/>
              <w:rPr>
                <w:rFonts w:cs="Arial"/>
                <w:sz w:val="20"/>
                <w:szCs w:val="20"/>
              </w:rPr>
            </w:pPr>
            <w:r w:rsidRPr="00472CBE">
              <w:rPr>
                <w:rStyle w:val="Strong"/>
                <w:rFonts w:cs="Arial"/>
                <w:b w:val="0"/>
                <w:sz w:val="20"/>
                <w:szCs w:val="20"/>
              </w:rPr>
              <w:t>ER</w:t>
            </w:r>
          </w:p>
        </w:tc>
        <w:tc>
          <w:tcPr>
            <w:tcW w:w="1620" w:type="dxa"/>
            <w:tcBorders>
              <w:bottom w:val="nil"/>
            </w:tcBorders>
            <w:vAlign w:val="center"/>
          </w:tcPr>
          <w:p w14:paraId="6F2FB640" w14:textId="77777777" w:rsidR="007D047B" w:rsidRPr="00472CBE" w:rsidRDefault="007D047B" w:rsidP="00471494">
            <w:pPr>
              <w:spacing w:before="60" w:after="60"/>
              <w:jc w:val="center"/>
              <w:rPr>
                <w:rFonts w:cs="Arial"/>
                <w:sz w:val="20"/>
                <w:szCs w:val="20"/>
              </w:rPr>
            </w:pPr>
            <w:r w:rsidRPr="00472CBE">
              <w:rPr>
                <w:rFonts w:cs="Arial"/>
                <w:sz w:val="20"/>
                <w:szCs w:val="20"/>
              </w:rPr>
              <w:t>First</w:t>
            </w:r>
          </w:p>
        </w:tc>
        <w:tc>
          <w:tcPr>
            <w:tcW w:w="3330" w:type="dxa"/>
            <w:tcBorders>
              <w:bottom w:val="nil"/>
            </w:tcBorders>
            <w:vAlign w:val="center"/>
          </w:tcPr>
          <w:p w14:paraId="146FAABE" w14:textId="4DBC5FDD" w:rsidR="007D047B" w:rsidRPr="00472CBE" w:rsidRDefault="007D047B" w:rsidP="00E47F2A">
            <w:pPr>
              <w:spacing w:before="60" w:after="60"/>
              <w:jc w:val="center"/>
              <w:rPr>
                <w:rFonts w:cs="Arial"/>
                <w:sz w:val="20"/>
                <w:szCs w:val="20"/>
              </w:rPr>
            </w:pPr>
            <w:r w:rsidRPr="00472CBE">
              <w:rPr>
                <w:rFonts w:cs="Arial"/>
                <w:sz w:val="20"/>
                <w:szCs w:val="20"/>
              </w:rPr>
              <w:t>Existing technology</w:t>
            </w:r>
          </w:p>
        </w:tc>
        <w:tc>
          <w:tcPr>
            <w:tcW w:w="2250" w:type="dxa"/>
            <w:tcBorders>
              <w:bottom w:val="nil"/>
              <w:right w:val="single" w:sz="4" w:space="0" w:color="auto"/>
            </w:tcBorders>
            <w:vAlign w:val="center"/>
          </w:tcPr>
          <w:p w14:paraId="66B78296" w14:textId="1A7B3EFC" w:rsidR="007D047B" w:rsidRPr="00472CBE" w:rsidRDefault="00E47F2A" w:rsidP="002942F8">
            <w:pPr>
              <w:spacing w:before="60" w:after="60"/>
              <w:jc w:val="center"/>
              <w:rPr>
                <w:rFonts w:cs="Arial"/>
                <w:sz w:val="20"/>
                <w:szCs w:val="20"/>
              </w:rPr>
            </w:pPr>
            <w:r w:rsidRPr="00472CBE">
              <w:rPr>
                <w:rFonts w:cs="Arial"/>
                <w:sz w:val="20"/>
                <w:szCs w:val="20"/>
              </w:rPr>
              <w:t>3.3 years</w:t>
            </w:r>
          </w:p>
        </w:tc>
      </w:tr>
      <w:tr w:rsidR="007D047B" w:rsidRPr="00472CBE" w14:paraId="2B9B9656" w14:textId="77777777" w:rsidTr="00E47F2A">
        <w:tc>
          <w:tcPr>
            <w:tcW w:w="1885" w:type="dxa"/>
            <w:vMerge/>
            <w:tcBorders>
              <w:left w:val="single" w:sz="4" w:space="0" w:color="auto"/>
            </w:tcBorders>
            <w:vAlign w:val="center"/>
          </w:tcPr>
          <w:p w14:paraId="5630D0A2" w14:textId="77777777" w:rsidR="007D047B" w:rsidRPr="00472CBE" w:rsidRDefault="007D047B" w:rsidP="00471494">
            <w:pPr>
              <w:spacing w:before="60" w:after="60"/>
              <w:jc w:val="center"/>
              <w:rPr>
                <w:rFonts w:cs="Arial"/>
                <w:sz w:val="20"/>
                <w:szCs w:val="20"/>
              </w:rPr>
            </w:pPr>
          </w:p>
        </w:tc>
        <w:tc>
          <w:tcPr>
            <w:tcW w:w="1620" w:type="dxa"/>
            <w:tcBorders>
              <w:top w:val="nil"/>
              <w:bottom w:val="single" w:sz="4" w:space="0" w:color="auto"/>
            </w:tcBorders>
            <w:shd w:val="clear" w:color="auto" w:fill="F2F2F2" w:themeFill="background1" w:themeFillShade="F2"/>
            <w:vAlign w:val="center"/>
          </w:tcPr>
          <w:p w14:paraId="29C0C1C7" w14:textId="77777777" w:rsidR="007D047B" w:rsidRPr="00472CBE" w:rsidRDefault="007D047B" w:rsidP="00471494">
            <w:pPr>
              <w:spacing w:before="60" w:after="60"/>
              <w:jc w:val="center"/>
              <w:rPr>
                <w:rFonts w:cs="Arial"/>
                <w:sz w:val="20"/>
                <w:szCs w:val="20"/>
              </w:rPr>
            </w:pPr>
            <w:r w:rsidRPr="00472CBE">
              <w:rPr>
                <w:rFonts w:cs="Arial"/>
                <w:sz w:val="20"/>
                <w:szCs w:val="20"/>
              </w:rPr>
              <w:t>Second</w:t>
            </w:r>
          </w:p>
        </w:tc>
        <w:tc>
          <w:tcPr>
            <w:tcW w:w="3330" w:type="dxa"/>
            <w:tcBorders>
              <w:top w:val="nil"/>
              <w:bottom w:val="single" w:sz="4" w:space="0" w:color="auto"/>
            </w:tcBorders>
            <w:shd w:val="clear" w:color="auto" w:fill="F2F2F2" w:themeFill="background1" w:themeFillShade="F2"/>
            <w:vAlign w:val="center"/>
          </w:tcPr>
          <w:p w14:paraId="62D6AA7C" w14:textId="717E129D" w:rsidR="007D047B" w:rsidRPr="00472CBE" w:rsidRDefault="007D047B" w:rsidP="00E47F2A">
            <w:pPr>
              <w:spacing w:before="60" w:after="60"/>
              <w:jc w:val="center"/>
              <w:rPr>
                <w:rFonts w:cs="Arial"/>
                <w:sz w:val="20"/>
                <w:szCs w:val="20"/>
              </w:rPr>
            </w:pPr>
            <w:r w:rsidRPr="00472CBE">
              <w:rPr>
                <w:rFonts w:cs="Arial"/>
                <w:sz w:val="20"/>
                <w:szCs w:val="20"/>
              </w:rPr>
              <w:t>Code/standard</w:t>
            </w:r>
          </w:p>
        </w:tc>
        <w:tc>
          <w:tcPr>
            <w:tcW w:w="2250" w:type="dxa"/>
            <w:tcBorders>
              <w:top w:val="nil"/>
              <w:bottom w:val="single" w:sz="4" w:space="0" w:color="auto"/>
              <w:right w:val="single" w:sz="4" w:space="0" w:color="auto"/>
            </w:tcBorders>
            <w:shd w:val="clear" w:color="auto" w:fill="F2F2F2" w:themeFill="background1" w:themeFillShade="F2"/>
            <w:vAlign w:val="center"/>
          </w:tcPr>
          <w:p w14:paraId="0ED5654B" w14:textId="7FECEE98" w:rsidR="007D047B" w:rsidRPr="00472CBE" w:rsidRDefault="00E47F2A" w:rsidP="00A64B2D">
            <w:pPr>
              <w:spacing w:before="60" w:after="60"/>
              <w:jc w:val="center"/>
              <w:rPr>
                <w:rFonts w:cs="Arial"/>
                <w:sz w:val="20"/>
                <w:szCs w:val="20"/>
              </w:rPr>
            </w:pPr>
            <w:r w:rsidRPr="00472CBE">
              <w:rPr>
                <w:rFonts w:cs="Arial"/>
                <w:sz w:val="20"/>
                <w:szCs w:val="20"/>
              </w:rPr>
              <w:t>6.</w:t>
            </w:r>
            <w:r w:rsidR="00A64B2D">
              <w:rPr>
                <w:rFonts w:cs="Arial"/>
                <w:sz w:val="20"/>
                <w:szCs w:val="20"/>
              </w:rPr>
              <w:t>7</w:t>
            </w:r>
            <w:r w:rsidRPr="00472CBE">
              <w:rPr>
                <w:rFonts w:cs="Arial"/>
                <w:sz w:val="20"/>
                <w:szCs w:val="20"/>
              </w:rPr>
              <w:t xml:space="preserve"> years</w:t>
            </w:r>
          </w:p>
        </w:tc>
      </w:tr>
      <w:tr w:rsidR="00E47F2A" w:rsidRPr="00472CBE" w14:paraId="585971BC" w14:textId="77777777" w:rsidTr="00E47F2A">
        <w:tc>
          <w:tcPr>
            <w:tcW w:w="1885" w:type="dxa"/>
            <w:vMerge w:val="restart"/>
            <w:tcBorders>
              <w:left w:val="single" w:sz="4" w:space="0" w:color="auto"/>
            </w:tcBorders>
            <w:vAlign w:val="center"/>
          </w:tcPr>
          <w:p w14:paraId="309AF74B" w14:textId="5FA556D9" w:rsidR="00E47F2A" w:rsidRPr="00472CBE" w:rsidRDefault="00E47F2A" w:rsidP="00471494">
            <w:pPr>
              <w:spacing w:before="60" w:after="60"/>
              <w:jc w:val="center"/>
              <w:rPr>
                <w:rFonts w:cs="Arial"/>
                <w:sz w:val="20"/>
                <w:szCs w:val="20"/>
              </w:rPr>
            </w:pPr>
            <w:r w:rsidRPr="00472CBE">
              <w:rPr>
                <w:rFonts w:cs="Arial"/>
                <w:sz w:val="20"/>
                <w:szCs w:val="20"/>
              </w:rPr>
              <w:t>ROB</w:t>
            </w:r>
          </w:p>
        </w:tc>
        <w:tc>
          <w:tcPr>
            <w:tcW w:w="1620" w:type="dxa"/>
            <w:tcBorders>
              <w:top w:val="single" w:sz="4" w:space="0" w:color="auto"/>
              <w:bottom w:val="nil"/>
            </w:tcBorders>
            <w:shd w:val="clear" w:color="auto" w:fill="auto"/>
            <w:vAlign w:val="center"/>
          </w:tcPr>
          <w:p w14:paraId="440DC4AC" w14:textId="11E4741E" w:rsidR="00E47F2A" w:rsidRPr="00472CBE" w:rsidRDefault="00E47F2A" w:rsidP="00471494">
            <w:pPr>
              <w:spacing w:before="60" w:after="60"/>
              <w:jc w:val="center"/>
              <w:rPr>
                <w:rFonts w:cs="Arial"/>
                <w:sz w:val="20"/>
                <w:szCs w:val="20"/>
              </w:rPr>
            </w:pPr>
            <w:r w:rsidRPr="00472CBE">
              <w:rPr>
                <w:rFonts w:cs="Arial"/>
                <w:sz w:val="20"/>
                <w:szCs w:val="20"/>
              </w:rPr>
              <w:t>First</w:t>
            </w:r>
          </w:p>
        </w:tc>
        <w:tc>
          <w:tcPr>
            <w:tcW w:w="3330" w:type="dxa"/>
            <w:tcBorders>
              <w:top w:val="single" w:sz="4" w:space="0" w:color="auto"/>
              <w:bottom w:val="nil"/>
            </w:tcBorders>
            <w:shd w:val="clear" w:color="auto" w:fill="auto"/>
            <w:vAlign w:val="center"/>
          </w:tcPr>
          <w:p w14:paraId="5F3EDED0" w14:textId="34D80E32" w:rsidR="00E47F2A" w:rsidRPr="00472CBE" w:rsidRDefault="00E47F2A" w:rsidP="00E47F2A">
            <w:pPr>
              <w:spacing w:before="60" w:after="60"/>
              <w:jc w:val="center"/>
              <w:rPr>
                <w:rFonts w:cs="Arial"/>
                <w:sz w:val="20"/>
                <w:szCs w:val="20"/>
              </w:rPr>
            </w:pPr>
            <w:r w:rsidRPr="00472CBE">
              <w:rPr>
                <w:rFonts w:cs="Arial"/>
                <w:sz w:val="20"/>
                <w:szCs w:val="20"/>
              </w:rPr>
              <w:t>Code/standard</w:t>
            </w:r>
          </w:p>
        </w:tc>
        <w:tc>
          <w:tcPr>
            <w:tcW w:w="2250" w:type="dxa"/>
            <w:tcBorders>
              <w:top w:val="single" w:sz="4" w:space="0" w:color="auto"/>
              <w:bottom w:val="nil"/>
              <w:right w:val="single" w:sz="4" w:space="0" w:color="auto"/>
            </w:tcBorders>
            <w:shd w:val="clear" w:color="auto" w:fill="auto"/>
            <w:vAlign w:val="center"/>
          </w:tcPr>
          <w:p w14:paraId="09F6B3B9" w14:textId="302BEBEA" w:rsidR="00E47F2A" w:rsidRPr="00472CBE" w:rsidRDefault="00E47F2A" w:rsidP="009135CF">
            <w:pPr>
              <w:spacing w:before="60" w:after="60"/>
              <w:jc w:val="center"/>
              <w:rPr>
                <w:rFonts w:cs="Arial"/>
                <w:sz w:val="20"/>
                <w:szCs w:val="20"/>
              </w:rPr>
            </w:pPr>
            <w:r w:rsidRPr="00472CBE">
              <w:rPr>
                <w:rFonts w:cs="Arial"/>
                <w:sz w:val="20"/>
                <w:szCs w:val="20"/>
              </w:rPr>
              <w:t>10 years</w:t>
            </w:r>
          </w:p>
        </w:tc>
      </w:tr>
      <w:tr w:rsidR="00E47F2A" w:rsidRPr="00472CBE" w14:paraId="31EB72AC" w14:textId="77777777" w:rsidTr="00DC4423">
        <w:tc>
          <w:tcPr>
            <w:tcW w:w="1885" w:type="dxa"/>
            <w:vMerge/>
            <w:tcBorders>
              <w:left w:val="single" w:sz="4" w:space="0" w:color="auto"/>
              <w:bottom w:val="single" w:sz="4" w:space="0" w:color="auto"/>
            </w:tcBorders>
            <w:vAlign w:val="center"/>
          </w:tcPr>
          <w:p w14:paraId="3E342BC2" w14:textId="77777777" w:rsidR="00E47F2A" w:rsidRPr="00472CBE" w:rsidRDefault="00E47F2A" w:rsidP="00471494">
            <w:pPr>
              <w:spacing w:before="60" w:after="60"/>
              <w:jc w:val="center"/>
              <w:rPr>
                <w:rFonts w:cs="Arial"/>
                <w:sz w:val="20"/>
                <w:szCs w:val="20"/>
              </w:rPr>
            </w:pPr>
          </w:p>
        </w:tc>
        <w:tc>
          <w:tcPr>
            <w:tcW w:w="1620" w:type="dxa"/>
            <w:tcBorders>
              <w:top w:val="nil"/>
              <w:bottom w:val="single" w:sz="4" w:space="0" w:color="auto"/>
            </w:tcBorders>
            <w:shd w:val="clear" w:color="auto" w:fill="F2F2F2" w:themeFill="background1" w:themeFillShade="F2"/>
            <w:vAlign w:val="center"/>
          </w:tcPr>
          <w:p w14:paraId="727F761C" w14:textId="61A1399E" w:rsidR="00E47F2A" w:rsidRPr="00472CBE" w:rsidRDefault="00E47F2A" w:rsidP="00471494">
            <w:pPr>
              <w:spacing w:before="60" w:after="60"/>
              <w:jc w:val="center"/>
              <w:rPr>
                <w:rFonts w:cs="Arial"/>
                <w:sz w:val="20"/>
                <w:szCs w:val="20"/>
              </w:rPr>
            </w:pPr>
            <w:r w:rsidRPr="00472CBE">
              <w:rPr>
                <w:rFonts w:cs="Arial"/>
                <w:sz w:val="20"/>
                <w:szCs w:val="20"/>
              </w:rPr>
              <w:t>Second</w:t>
            </w:r>
          </w:p>
        </w:tc>
        <w:tc>
          <w:tcPr>
            <w:tcW w:w="3330" w:type="dxa"/>
            <w:tcBorders>
              <w:top w:val="nil"/>
              <w:bottom w:val="single" w:sz="4" w:space="0" w:color="auto"/>
            </w:tcBorders>
            <w:shd w:val="clear" w:color="auto" w:fill="F2F2F2" w:themeFill="background1" w:themeFillShade="F2"/>
            <w:vAlign w:val="center"/>
          </w:tcPr>
          <w:p w14:paraId="1EE2F8B3" w14:textId="796DBDD6" w:rsidR="00E47F2A" w:rsidRPr="00472CBE" w:rsidRDefault="00E47F2A" w:rsidP="00E47F2A">
            <w:pPr>
              <w:spacing w:before="60" w:after="60"/>
              <w:jc w:val="center"/>
              <w:rPr>
                <w:rFonts w:cs="Arial"/>
                <w:sz w:val="20"/>
                <w:szCs w:val="20"/>
              </w:rPr>
            </w:pPr>
            <w:r w:rsidRPr="00472CBE">
              <w:rPr>
                <w:rFonts w:cs="Arial"/>
                <w:sz w:val="20"/>
                <w:szCs w:val="20"/>
              </w:rPr>
              <w:t>ROB N/A</w:t>
            </w:r>
          </w:p>
        </w:tc>
        <w:tc>
          <w:tcPr>
            <w:tcW w:w="2250" w:type="dxa"/>
            <w:tcBorders>
              <w:top w:val="nil"/>
              <w:bottom w:val="single" w:sz="4" w:space="0" w:color="auto"/>
              <w:right w:val="single" w:sz="4" w:space="0" w:color="auto"/>
            </w:tcBorders>
            <w:shd w:val="clear" w:color="auto" w:fill="F2F2F2" w:themeFill="background1" w:themeFillShade="F2"/>
            <w:vAlign w:val="center"/>
          </w:tcPr>
          <w:p w14:paraId="046BAD7E" w14:textId="7BB1CA85" w:rsidR="00E47F2A" w:rsidRPr="00472CBE" w:rsidRDefault="00E47F2A" w:rsidP="009135CF">
            <w:pPr>
              <w:spacing w:before="60" w:after="60"/>
              <w:jc w:val="center"/>
              <w:rPr>
                <w:rFonts w:cs="Arial"/>
                <w:sz w:val="20"/>
                <w:szCs w:val="20"/>
              </w:rPr>
            </w:pPr>
            <w:r w:rsidRPr="00472CBE">
              <w:rPr>
                <w:rFonts w:cs="Arial"/>
                <w:sz w:val="20"/>
                <w:szCs w:val="20"/>
              </w:rPr>
              <w:t>ROB N/A</w:t>
            </w:r>
          </w:p>
        </w:tc>
      </w:tr>
    </w:tbl>
    <w:p w14:paraId="34F24366" w14:textId="131EAB53" w:rsidR="006F0801" w:rsidRPr="00472CBE" w:rsidRDefault="006F0801" w:rsidP="006F0801">
      <w:pPr>
        <w:pStyle w:val="Heading2-CalTF2"/>
        <w:numPr>
          <w:ilvl w:val="0"/>
          <w:numId w:val="0"/>
        </w:numPr>
        <w:rPr>
          <w:rFonts w:eastAsia="Calibri"/>
          <w:bCs w:val="0"/>
          <w:color w:val="auto"/>
          <w:kern w:val="0"/>
          <w:sz w:val="20"/>
          <w:szCs w:val="20"/>
        </w:rPr>
      </w:pPr>
      <w:bookmarkStart w:id="56" w:name="_Toc304800211"/>
      <w:bookmarkStart w:id="57" w:name="_Toc324318365"/>
      <w:bookmarkStart w:id="58" w:name="_Toc324340494"/>
      <w:bookmarkStart w:id="59" w:name="_Toc385592994"/>
      <w:bookmarkEnd w:id="53"/>
      <w:r w:rsidRPr="00472CBE">
        <w:rPr>
          <w:rFonts w:eastAsia="Calibri"/>
          <w:bCs w:val="0"/>
          <w:color w:val="auto"/>
          <w:kern w:val="0"/>
          <w:sz w:val="20"/>
          <w:szCs w:val="20"/>
        </w:rPr>
        <w:t>For ER, the Direct Install program will work with qualified contractors to perform retrofits for existing inefficient single speed pumps. Contractors will examine the condition and age of the existing equipment to verify that ER is occurring.</w:t>
      </w:r>
    </w:p>
    <w:p w14:paraId="233BB20A" w14:textId="2E1E1C9B" w:rsidR="00F11785" w:rsidRPr="00472CBE" w:rsidRDefault="007878B9" w:rsidP="00695C6D">
      <w:pPr>
        <w:pStyle w:val="Heading2-CalTF2"/>
      </w:pPr>
      <w:r w:rsidRPr="00472CBE">
        <w:t xml:space="preserve">Electric </w:t>
      </w:r>
      <w:r w:rsidR="00C069A2" w:rsidRPr="00472CBE">
        <w:t>Energy Savings Estimation Methodologies</w:t>
      </w:r>
      <w:bookmarkStart w:id="60" w:name="_Toc304800212"/>
      <w:bookmarkStart w:id="61" w:name="_Toc324318366"/>
      <w:bookmarkStart w:id="62" w:name="_Toc324340495"/>
      <w:bookmarkEnd w:id="56"/>
      <w:bookmarkEnd w:id="57"/>
      <w:bookmarkEnd w:id="58"/>
      <w:bookmarkEnd w:id="59"/>
    </w:p>
    <w:p w14:paraId="3A5B3BE7" w14:textId="11BB4652" w:rsidR="007536A5" w:rsidRPr="00472CBE" w:rsidRDefault="007536A5" w:rsidP="007536A5">
      <w:pPr>
        <w:pStyle w:val="Heading2"/>
        <w:numPr>
          <w:ilvl w:val="0"/>
          <w:numId w:val="0"/>
        </w:numPr>
        <w:rPr>
          <w:i w:val="0"/>
          <w:sz w:val="22"/>
          <w:szCs w:val="20"/>
        </w:rPr>
      </w:pPr>
      <w:r w:rsidRPr="00472CBE">
        <w:rPr>
          <w:i w:val="0"/>
          <w:sz w:val="22"/>
          <w:szCs w:val="20"/>
        </w:rPr>
        <w:t>2.2.1 Emerging Technologies Assessment</w:t>
      </w:r>
    </w:p>
    <w:p w14:paraId="5915E016"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This work paper was developed in conjuction with an SCE Emerging Technologies assessment [468], which included a market characterization study and field monitoring.</w:t>
      </w:r>
    </w:p>
    <w:p w14:paraId="37429DA9" w14:textId="588582CB" w:rsidR="007536A5" w:rsidRPr="00472CBE" w:rsidRDefault="007536A5" w:rsidP="007536A5">
      <w:pPr>
        <w:pStyle w:val="Heading3"/>
        <w:numPr>
          <w:ilvl w:val="0"/>
          <w:numId w:val="0"/>
        </w:numPr>
        <w:rPr>
          <w:sz w:val="20"/>
          <w:szCs w:val="20"/>
        </w:rPr>
      </w:pPr>
      <w:r w:rsidRPr="00472CBE">
        <w:rPr>
          <w:sz w:val="20"/>
          <w:szCs w:val="20"/>
        </w:rPr>
        <w:t>2.2.1.1 Market Characterization Study</w:t>
      </w:r>
    </w:p>
    <w:p w14:paraId="11A724EE" w14:textId="77777777" w:rsidR="007536A5" w:rsidRPr="00472CBE" w:rsidRDefault="007536A5" w:rsidP="007536A5">
      <w:pPr>
        <w:rPr>
          <w:rFonts w:cs="Arial"/>
          <w:sz w:val="20"/>
          <w:szCs w:val="20"/>
        </w:rPr>
      </w:pPr>
      <w:r w:rsidRPr="00472CBE">
        <w:rPr>
          <w:rFonts w:cs="Arial"/>
          <w:sz w:val="20"/>
          <w:szCs w:val="20"/>
        </w:rPr>
        <w:t>The three commercial market segments identified as having the potential for the VS pool pump measure were:</w:t>
      </w:r>
    </w:p>
    <w:p w14:paraId="54406B58" w14:textId="77777777" w:rsidR="007536A5" w:rsidRPr="00472CBE" w:rsidRDefault="007536A5" w:rsidP="007536A5">
      <w:pPr>
        <w:pStyle w:val="ListParagraph"/>
        <w:numPr>
          <w:ilvl w:val="0"/>
          <w:numId w:val="19"/>
        </w:numPr>
        <w:rPr>
          <w:rFonts w:ascii="Arial" w:hAnsi="Arial" w:cs="Arial"/>
          <w:sz w:val="20"/>
          <w:szCs w:val="20"/>
        </w:rPr>
      </w:pPr>
      <w:r w:rsidRPr="00472CBE">
        <w:rPr>
          <w:rFonts w:ascii="Arial" w:hAnsi="Arial" w:cs="Arial"/>
          <w:sz w:val="20"/>
          <w:szCs w:val="20"/>
        </w:rPr>
        <w:t>Lodging (hotels, motels)</w:t>
      </w:r>
    </w:p>
    <w:p w14:paraId="4662E13D" w14:textId="77777777" w:rsidR="007536A5" w:rsidRPr="00472CBE" w:rsidRDefault="007536A5" w:rsidP="007536A5">
      <w:pPr>
        <w:pStyle w:val="ListParagraph"/>
        <w:numPr>
          <w:ilvl w:val="0"/>
          <w:numId w:val="19"/>
        </w:numPr>
        <w:rPr>
          <w:rFonts w:ascii="Arial" w:hAnsi="Arial" w:cs="Arial"/>
          <w:sz w:val="20"/>
          <w:szCs w:val="20"/>
        </w:rPr>
      </w:pPr>
      <w:r w:rsidRPr="00472CBE">
        <w:rPr>
          <w:rFonts w:ascii="Arial" w:hAnsi="Arial" w:cs="Arial"/>
          <w:sz w:val="20"/>
          <w:szCs w:val="20"/>
        </w:rPr>
        <w:t>Schools (high schools, colleges, universities)</w:t>
      </w:r>
    </w:p>
    <w:p w14:paraId="5A67CBEF" w14:textId="77777777" w:rsidR="007536A5" w:rsidRPr="00472CBE" w:rsidRDefault="007536A5" w:rsidP="007536A5">
      <w:pPr>
        <w:pStyle w:val="ListParagraph"/>
        <w:numPr>
          <w:ilvl w:val="0"/>
          <w:numId w:val="19"/>
        </w:numPr>
        <w:rPr>
          <w:rFonts w:ascii="Arial" w:hAnsi="Arial" w:cs="Arial"/>
          <w:sz w:val="20"/>
          <w:szCs w:val="20"/>
        </w:rPr>
      </w:pPr>
      <w:r w:rsidRPr="00472CBE">
        <w:rPr>
          <w:rFonts w:ascii="Arial" w:hAnsi="Arial" w:cs="Arial"/>
          <w:sz w:val="20"/>
          <w:szCs w:val="20"/>
        </w:rPr>
        <w:t>Assemblies (fitness centers, sports clubs, recreational areas, other public pools)</w:t>
      </w:r>
    </w:p>
    <w:p w14:paraId="5B076371" w14:textId="77777777" w:rsidR="007536A5" w:rsidRPr="00472CBE" w:rsidRDefault="007536A5" w:rsidP="007536A5">
      <w:pPr>
        <w:pStyle w:val="Reminder"/>
        <w:rPr>
          <w:rFonts w:ascii="Arial" w:hAnsi="Arial" w:cs="Arial"/>
          <w:i w:val="0"/>
          <w:color w:val="auto"/>
          <w:sz w:val="20"/>
          <w:szCs w:val="20"/>
        </w:rPr>
      </w:pPr>
    </w:p>
    <w:p w14:paraId="457EDB2A"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For each market segment, an attempt was made to survey 50 randomly selected sites (in SCE service territory) for equipment and operational characteristics, including:</w:t>
      </w:r>
    </w:p>
    <w:p w14:paraId="2EAAB06D" w14:textId="77777777" w:rsidR="007536A5" w:rsidRPr="00472CBE" w:rsidRDefault="007536A5" w:rsidP="007536A5">
      <w:pPr>
        <w:pStyle w:val="Reminder"/>
        <w:numPr>
          <w:ilvl w:val="0"/>
          <w:numId w:val="15"/>
        </w:numPr>
        <w:rPr>
          <w:rFonts w:ascii="Arial" w:hAnsi="Arial" w:cs="Arial"/>
          <w:i w:val="0"/>
          <w:color w:val="auto"/>
          <w:sz w:val="20"/>
          <w:szCs w:val="20"/>
        </w:rPr>
      </w:pPr>
      <w:r w:rsidRPr="00472CBE">
        <w:rPr>
          <w:rFonts w:ascii="Arial" w:hAnsi="Arial" w:cs="Arial"/>
          <w:i w:val="0"/>
          <w:color w:val="auto"/>
          <w:sz w:val="20"/>
          <w:szCs w:val="20"/>
        </w:rPr>
        <w:t>Pool and pump operating schedule</w:t>
      </w:r>
    </w:p>
    <w:p w14:paraId="653F1B17" w14:textId="77777777" w:rsidR="007536A5" w:rsidRPr="00472CBE" w:rsidRDefault="007536A5" w:rsidP="007536A5">
      <w:pPr>
        <w:pStyle w:val="Reminder"/>
        <w:numPr>
          <w:ilvl w:val="0"/>
          <w:numId w:val="15"/>
        </w:numPr>
        <w:rPr>
          <w:rFonts w:ascii="Arial" w:hAnsi="Arial" w:cs="Arial"/>
          <w:i w:val="0"/>
          <w:color w:val="auto"/>
          <w:sz w:val="20"/>
          <w:szCs w:val="20"/>
        </w:rPr>
      </w:pPr>
      <w:r w:rsidRPr="00472CBE">
        <w:rPr>
          <w:rFonts w:ascii="Arial" w:hAnsi="Arial" w:cs="Arial"/>
          <w:i w:val="0"/>
          <w:color w:val="auto"/>
          <w:sz w:val="20"/>
          <w:szCs w:val="20"/>
        </w:rPr>
        <w:t xml:space="preserve">Pool system: Volume, filtration medium, pressure drop, </w:t>
      </w:r>
    </w:p>
    <w:p w14:paraId="40FF24DC" w14:textId="77777777" w:rsidR="007536A5" w:rsidRPr="00472CBE" w:rsidRDefault="007536A5" w:rsidP="007536A5">
      <w:pPr>
        <w:pStyle w:val="Reminder"/>
        <w:numPr>
          <w:ilvl w:val="0"/>
          <w:numId w:val="15"/>
        </w:numPr>
        <w:rPr>
          <w:rFonts w:ascii="Arial" w:hAnsi="Arial" w:cs="Arial"/>
          <w:i w:val="0"/>
          <w:color w:val="auto"/>
          <w:sz w:val="20"/>
          <w:szCs w:val="20"/>
        </w:rPr>
      </w:pPr>
      <w:r w:rsidRPr="00472CBE">
        <w:rPr>
          <w:rFonts w:ascii="Arial" w:hAnsi="Arial" w:cs="Arial"/>
          <w:i w:val="0"/>
          <w:color w:val="auto"/>
          <w:sz w:val="20"/>
          <w:szCs w:val="20"/>
        </w:rPr>
        <w:t>Pool pump and motor: Size, service factor, age, efficiency, controls, nameplate, flow rate, speed, etc.</w:t>
      </w:r>
    </w:p>
    <w:p w14:paraId="1735EE28" w14:textId="77777777" w:rsidR="007536A5" w:rsidRPr="00472CBE" w:rsidRDefault="007536A5" w:rsidP="007536A5">
      <w:pPr>
        <w:pStyle w:val="Reminder"/>
        <w:numPr>
          <w:ilvl w:val="0"/>
          <w:numId w:val="15"/>
        </w:numPr>
        <w:rPr>
          <w:rFonts w:ascii="Arial" w:hAnsi="Arial" w:cs="Arial"/>
          <w:i w:val="0"/>
          <w:color w:val="auto"/>
          <w:sz w:val="20"/>
          <w:szCs w:val="20"/>
        </w:rPr>
      </w:pPr>
      <w:r w:rsidRPr="00472CBE">
        <w:rPr>
          <w:rFonts w:ascii="Arial" w:hAnsi="Arial" w:cs="Arial"/>
          <w:i w:val="0"/>
          <w:color w:val="auto"/>
          <w:sz w:val="20"/>
          <w:szCs w:val="20"/>
        </w:rPr>
        <w:t>Spot measurement of voltage, current, power factor (using a True RMS meter)</w:t>
      </w:r>
    </w:p>
    <w:p w14:paraId="0AFE2D08" w14:textId="77777777" w:rsidR="007536A5" w:rsidRPr="00472CBE" w:rsidRDefault="007536A5" w:rsidP="007536A5">
      <w:pPr>
        <w:pStyle w:val="Reminder"/>
        <w:numPr>
          <w:ilvl w:val="0"/>
          <w:numId w:val="15"/>
        </w:numPr>
        <w:rPr>
          <w:rFonts w:ascii="Arial" w:hAnsi="Arial" w:cs="Arial"/>
          <w:i w:val="0"/>
          <w:color w:val="auto"/>
          <w:sz w:val="20"/>
          <w:szCs w:val="20"/>
        </w:rPr>
      </w:pPr>
      <w:r w:rsidRPr="00472CBE">
        <w:rPr>
          <w:rFonts w:ascii="Arial" w:hAnsi="Arial" w:cs="Arial"/>
          <w:i w:val="0"/>
          <w:color w:val="auto"/>
          <w:sz w:val="20"/>
          <w:szCs w:val="20"/>
        </w:rPr>
        <w:t>Health code requirements, turnover rates</w:t>
      </w:r>
    </w:p>
    <w:p w14:paraId="54123DBC" w14:textId="77777777" w:rsidR="007536A5" w:rsidRPr="00472CBE" w:rsidRDefault="007536A5" w:rsidP="007536A5">
      <w:pPr>
        <w:pStyle w:val="Reminder"/>
        <w:rPr>
          <w:rFonts w:ascii="Arial" w:hAnsi="Arial" w:cs="Arial"/>
          <w:i w:val="0"/>
          <w:color w:val="auto"/>
          <w:sz w:val="20"/>
          <w:szCs w:val="20"/>
        </w:rPr>
      </w:pPr>
    </w:p>
    <w:p w14:paraId="5AD7271E"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Key findings from the study:</w:t>
      </w:r>
    </w:p>
    <w:p w14:paraId="0B04913A" w14:textId="77777777" w:rsidR="007536A5" w:rsidRPr="00472CBE" w:rsidRDefault="007536A5" w:rsidP="007536A5">
      <w:pPr>
        <w:pStyle w:val="Reminder"/>
        <w:numPr>
          <w:ilvl w:val="0"/>
          <w:numId w:val="20"/>
        </w:numPr>
        <w:rPr>
          <w:rFonts w:ascii="Arial" w:hAnsi="Arial" w:cs="Arial"/>
          <w:b/>
          <w:i w:val="0"/>
          <w:color w:val="auto"/>
          <w:sz w:val="20"/>
          <w:szCs w:val="20"/>
        </w:rPr>
      </w:pPr>
      <w:r w:rsidRPr="00472CBE">
        <w:rPr>
          <w:rFonts w:ascii="Arial" w:hAnsi="Arial" w:cs="Arial"/>
          <w:b/>
          <w:i w:val="0"/>
          <w:color w:val="auto"/>
          <w:sz w:val="20"/>
          <w:szCs w:val="20"/>
        </w:rPr>
        <w:t xml:space="preserve">Lodging: </w:t>
      </w:r>
      <w:r w:rsidRPr="00472CBE">
        <w:rPr>
          <w:rFonts w:ascii="Arial" w:hAnsi="Arial" w:cs="Arial"/>
          <w:i w:val="0"/>
          <w:color w:val="auto"/>
          <w:sz w:val="20"/>
          <w:szCs w:val="20"/>
        </w:rPr>
        <w:t>Study results indicated that hotels and motels should be the primary target market for the VS pool pump measure. Most of the lodgings (33 of 50) use single-speed pool pumps ≤ 3 HP which operate 24/7. Lodging data were used in the savings calculations.</w:t>
      </w:r>
    </w:p>
    <w:p w14:paraId="4944240E" w14:textId="77777777" w:rsidR="007536A5" w:rsidRPr="00472CBE" w:rsidRDefault="007536A5" w:rsidP="007536A5">
      <w:pPr>
        <w:pStyle w:val="Reminder"/>
        <w:numPr>
          <w:ilvl w:val="0"/>
          <w:numId w:val="20"/>
        </w:numPr>
        <w:rPr>
          <w:rFonts w:ascii="Arial" w:hAnsi="Arial" w:cs="Arial"/>
          <w:i w:val="0"/>
          <w:color w:val="auto"/>
          <w:sz w:val="20"/>
          <w:szCs w:val="20"/>
        </w:rPr>
      </w:pPr>
      <w:r w:rsidRPr="00472CBE">
        <w:rPr>
          <w:rFonts w:ascii="Arial" w:hAnsi="Arial" w:cs="Arial"/>
          <w:b/>
          <w:i w:val="0"/>
          <w:color w:val="auto"/>
          <w:sz w:val="20"/>
          <w:szCs w:val="20"/>
        </w:rPr>
        <w:t>Schools:</w:t>
      </w:r>
      <w:r w:rsidRPr="00472CBE">
        <w:rPr>
          <w:rFonts w:ascii="Arial" w:hAnsi="Arial" w:cs="Arial"/>
          <w:i w:val="0"/>
          <w:color w:val="auto"/>
          <w:sz w:val="20"/>
          <w:szCs w:val="20"/>
        </w:rPr>
        <w:t xml:space="preserve"> Most pool pumps (37 of 42) are greater than 3 HP because they serve large, competitive-sized lap pools. Therefore the VS pool pump measure would not cover those pumps. Survey data from schools were used to inform the development of this work paper but not used in savings calculations.</w:t>
      </w:r>
    </w:p>
    <w:p w14:paraId="5627F996" w14:textId="77777777" w:rsidR="007536A5" w:rsidRPr="00472CBE" w:rsidRDefault="007536A5" w:rsidP="007536A5">
      <w:pPr>
        <w:pStyle w:val="Reminder"/>
        <w:numPr>
          <w:ilvl w:val="0"/>
          <w:numId w:val="20"/>
        </w:numPr>
        <w:rPr>
          <w:rFonts w:ascii="Arial" w:hAnsi="Arial" w:cs="Arial"/>
          <w:b/>
          <w:i w:val="0"/>
          <w:color w:val="auto"/>
          <w:sz w:val="20"/>
          <w:szCs w:val="20"/>
        </w:rPr>
      </w:pPr>
      <w:r w:rsidRPr="00472CBE">
        <w:rPr>
          <w:rFonts w:ascii="Arial" w:hAnsi="Arial" w:cs="Arial"/>
          <w:b/>
          <w:i w:val="0"/>
          <w:color w:val="auto"/>
          <w:sz w:val="20"/>
          <w:szCs w:val="20"/>
        </w:rPr>
        <w:lastRenderedPageBreak/>
        <w:t>Assemblies:</w:t>
      </w:r>
      <w:r w:rsidRPr="00472CBE">
        <w:rPr>
          <w:rFonts w:ascii="Arial" w:hAnsi="Arial" w:cs="Arial"/>
          <w:i w:val="0"/>
          <w:color w:val="auto"/>
          <w:sz w:val="20"/>
          <w:szCs w:val="20"/>
        </w:rPr>
        <w:t xml:space="preserve"> Operating schedules are similar to that of the lodging market segment, but more pumps are &gt; 3 HP because fitness centers often have Olympic-sized lap pools. Only 31 sites were successfully surveyed because irregular staffing schedules made it difficult to gain access to the site. Assembly data were used in the savings calculations.</w:t>
      </w:r>
    </w:p>
    <w:p w14:paraId="569EDACA" w14:textId="77777777" w:rsidR="007536A5" w:rsidRPr="00472CBE" w:rsidRDefault="007536A5" w:rsidP="007536A5">
      <w:pPr>
        <w:pStyle w:val="Reminder"/>
        <w:numPr>
          <w:ilvl w:val="0"/>
          <w:numId w:val="20"/>
        </w:numPr>
        <w:rPr>
          <w:rFonts w:ascii="Arial" w:hAnsi="Arial" w:cs="Arial"/>
          <w:b/>
          <w:i w:val="0"/>
          <w:color w:val="auto"/>
          <w:sz w:val="20"/>
          <w:szCs w:val="20"/>
        </w:rPr>
      </w:pPr>
      <w:r w:rsidRPr="00472CBE">
        <w:rPr>
          <w:rFonts w:ascii="Arial" w:hAnsi="Arial" w:cs="Arial"/>
          <w:b/>
          <w:i w:val="0"/>
          <w:color w:val="auto"/>
          <w:sz w:val="20"/>
          <w:szCs w:val="20"/>
        </w:rPr>
        <w:t>Flow Requirements:</w:t>
      </w:r>
      <w:r w:rsidRPr="00472CBE">
        <w:rPr>
          <w:rFonts w:ascii="Arial" w:hAnsi="Arial" w:cs="Arial"/>
          <w:i w:val="0"/>
          <w:color w:val="auto"/>
          <w:sz w:val="20"/>
          <w:szCs w:val="20"/>
        </w:rPr>
        <w:t xml:space="preserve"> Several sites have pumps that are undersized and therefore cannot meet the required 6 hours/turnover flow rate. In addition, many of the pools are too large to be served by a single pump ≤ 3 HP. Many pool operators surveyed did not know their local turnover requirements.</w:t>
      </w:r>
    </w:p>
    <w:p w14:paraId="273C556B" w14:textId="14F778C5" w:rsidR="007536A5" w:rsidRPr="00472CBE" w:rsidRDefault="007536A5" w:rsidP="007536A5">
      <w:pPr>
        <w:pStyle w:val="Heading3"/>
        <w:numPr>
          <w:ilvl w:val="0"/>
          <w:numId w:val="0"/>
        </w:numPr>
        <w:rPr>
          <w:sz w:val="20"/>
          <w:szCs w:val="20"/>
        </w:rPr>
      </w:pPr>
      <w:r w:rsidRPr="00472CBE">
        <w:rPr>
          <w:sz w:val="20"/>
          <w:szCs w:val="20"/>
        </w:rPr>
        <w:t>2.2.1.2 Field Monitoring</w:t>
      </w:r>
    </w:p>
    <w:p w14:paraId="50A5C223" w14:textId="77777777" w:rsidR="007536A5" w:rsidRPr="00472CBE" w:rsidRDefault="007536A5" w:rsidP="007536A5">
      <w:pPr>
        <w:rPr>
          <w:rFonts w:cs="Arial"/>
          <w:sz w:val="20"/>
          <w:szCs w:val="20"/>
        </w:rPr>
      </w:pPr>
      <w:r w:rsidRPr="00472CBE">
        <w:rPr>
          <w:rFonts w:cs="Arial"/>
          <w:sz w:val="20"/>
          <w:szCs w:val="20"/>
        </w:rPr>
        <w:t>Pending field results.</w:t>
      </w:r>
    </w:p>
    <w:p w14:paraId="02159182" w14:textId="74E0DAEE" w:rsidR="007536A5" w:rsidRPr="00472CBE" w:rsidRDefault="007536A5" w:rsidP="007536A5">
      <w:pPr>
        <w:pStyle w:val="Heading2"/>
        <w:numPr>
          <w:ilvl w:val="0"/>
          <w:numId w:val="0"/>
        </w:numPr>
        <w:rPr>
          <w:i w:val="0"/>
          <w:sz w:val="22"/>
          <w:szCs w:val="20"/>
        </w:rPr>
      </w:pPr>
      <w:r w:rsidRPr="00472CBE">
        <w:rPr>
          <w:i w:val="0"/>
          <w:sz w:val="22"/>
          <w:szCs w:val="20"/>
        </w:rPr>
        <w:t>2.2.2 Energy Savings and Demand Reduction Estimation Methodology</w:t>
      </w:r>
    </w:p>
    <w:p w14:paraId="107BE512" w14:textId="77777777" w:rsidR="007536A5" w:rsidRPr="00472CBE" w:rsidRDefault="007536A5" w:rsidP="007536A5">
      <w:pPr>
        <w:rPr>
          <w:rFonts w:cs="Arial"/>
          <w:sz w:val="20"/>
          <w:szCs w:val="20"/>
        </w:rPr>
      </w:pPr>
    </w:p>
    <w:tbl>
      <w:tblPr>
        <w:tblStyle w:val="TableGrid"/>
        <w:tblW w:w="0" w:type="auto"/>
        <w:jc w:val="center"/>
        <w:tblLook w:val="04A0" w:firstRow="1" w:lastRow="0" w:firstColumn="1" w:lastColumn="0" w:noHBand="0" w:noVBand="1"/>
      </w:tblPr>
      <w:tblGrid>
        <w:gridCol w:w="7758"/>
      </w:tblGrid>
      <w:tr w:rsidR="007536A5" w:rsidRPr="00472CBE" w14:paraId="7FF5BC89" w14:textId="77777777" w:rsidTr="00D46383">
        <w:trPr>
          <w:trHeight w:val="260"/>
          <w:jc w:val="center"/>
        </w:trPr>
        <w:tc>
          <w:tcPr>
            <w:tcW w:w="7758" w:type="dxa"/>
          </w:tcPr>
          <w:p w14:paraId="7C0FA9E5" w14:textId="77777777" w:rsidR="007536A5" w:rsidRPr="00472CBE" w:rsidRDefault="007536A5" w:rsidP="00D46383">
            <w:pPr>
              <w:pStyle w:val="Reminder"/>
              <w:rPr>
                <w:rFonts w:ascii="Arial" w:hAnsi="Arial" w:cs="Arial"/>
                <w:b/>
                <w:i w:val="0"/>
                <w:color w:val="auto"/>
                <w:sz w:val="20"/>
                <w:szCs w:val="20"/>
              </w:rPr>
            </w:pPr>
            <w:r w:rsidRPr="00472CBE">
              <w:rPr>
                <w:rFonts w:ascii="Arial" w:hAnsi="Arial" w:cs="Arial"/>
                <w:b/>
                <w:i w:val="0"/>
                <w:color w:val="auto"/>
                <w:sz w:val="20"/>
                <w:szCs w:val="20"/>
              </w:rPr>
              <w:t>Example Site</w:t>
            </w:r>
          </w:p>
        </w:tc>
      </w:tr>
      <w:tr w:rsidR="007536A5" w:rsidRPr="00472CBE" w14:paraId="717ABA71" w14:textId="77777777" w:rsidTr="00D46383">
        <w:trPr>
          <w:trHeight w:val="2222"/>
          <w:jc w:val="center"/>
        </w:trPr>
        <w:tc>
          <w:tcPr>
            <w:tcW w:w="7758" w:type="dxa"/>
          </w:tcPr>
          <w:p w14:paraId="114EC7D6"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This site will be used in all following examples:</w:t>
            </w:r>
          </w:p>
          <w:p w14:paraId="16551E28"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 xml:space="preserve">Building type: </w:t>
            </w:r>
            <w:r w:rsidRPr="00472CBE">
              <w:rPr>
                <w:rFonts w:ascii="Arial" w:hAnsi="Arial" w:cs="Arial"/>
                <w:i w:val="0"/>
                <w:color w:val="auto"/>
                <w:sz w:val="20"/>
                <w:szCs w:val="20"/>
              </w:rPr>
              <w:tab/>
            </w:r>
            <w:r w:rsidRPr="00472CBE">
              <w:rPr>
                <w:rFonts w:ascii="Arial" w:hAnsi="Arial" w:cs="Arial"/>
                <w:i w:val="0"/>
                <w:color w:val="auto"/>
                <w:sz w:val="20"/>
                <w:szCs w:val="20"/>
              </w:rPr>
              <w:tab/>
              <w:t>Motel</w:t>
            </w:r>
          </w:p>
          <w:p w14:paraId="5A72ADF6"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 xml:space="preserve">Pool hours: </w:t>
            </w:r>
            <w:r w:rsidRPr="00472CBE">
              <w:rPr>
                <w:rFonts w:ascii="Arial" w:hAnsi="Arial" w:cs="Arial"/>
                <w:i w:val="0"/>
                <w:color w:val="auto"/>
                <w:sz w:val="20"/>
                <w:szCs w:val="20"/>
              </w:rPr>
              <w:tab/>
            </w:r>
            <w:r w:rsidRPr="00472CBE">
              <w:rPr>
                <w:rFonts w:ascii="Arial" w:hAnsi="Arial" w:cs="Arial"/>
                <w:i w:val="0"/>
                <w:color w:val="auto"/>
                <w:sz w:val="20"/>
                <w:szCs w:val="20"/>
              </w:rPr>
              <w:tab/>
              <w:t>7:00am‒7:00pm</w:t>
            </w:r>
          </w:p>
          <w:p w14:paraId="7C889081"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 xml:space="preserve">Pump run hours: </w:t>
            </w:r>
            <w:r w:rsidRPr="00472CBE">
              <w:rPr>
                <w:rFonts w:ascii="Arial" w:hAnsi="Arial" w:cs="Arial"/>
                <w:i w:val="0"/>
                <w:color w:val="auto"/>
                <w:sz w:val="20"/>
                <w:szCs w:val="20"/>
              </w:rPr>
              <w:tab/>
              <w:t>24/7</w:t>
            </w:r>
          </w:p>
          <w:p w14:paraId="1E1C9269"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 xml:space="preserve">Pump: </w:t>
            </w:r>
            <w:r w:rsidRPr="00472CBE">
              <w:rPr>
                <w:rFonts w:ascii="Arial" w:hAnsi="Arial" w:cs="Arial"/>
                <w:i w:val="0"/>
                <w:color w:val="auto"/>
                <w:sz w:val="20"/>
                <w:szCs w:val="20"/>
              </w:rPr>
              <w:tab/>
            </w:r>
            <w:r w:rsidRPr="00472CBE">
              <w:rPr>
                <w:rFonts w:ascii="Arial" w:hAnsi="Arial" w:cs="Arial"/>
                <w:i w:val="0"/>
                <w:color w:val="auto"/>
                <w:sz w:val="20"/>
                <w:szCs w:val="20"/>
              </w:rPr>
              <w:tab/>
            </w:r>
            <w:r w:rsidRPr="00472CBE">
              <w:rPr>
                <w:rFonts w:ascii="Arial" w:hAnsi="Arial" w:cs="Arial"/>
                <w:i w:val="0"/>
                <w:color w:val="auto"/>
                <w:sz w:val="20"/>
                <w:szCs w:val="20"/>
              </w:rPr>
              <w:tab/>
              <w:t>Single-speed, 1.5 HP</w:t>
            </w:r>
          </w:p>
          <w:p w14:paraId="49298F0D"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 xml:space="preserve">Pool: </w:t>
            </w:r>
            <w:r w:rsidRPr="00472CBE">
              <w:rPr>
                <w:rFonts w:ascii="Arial" w:hAnsi="Arial" w:cs="Arial"/>
                <w:i w:val="0"/>
                <w:color w:val="auto"/>
                <w:sz w:val="20"/>
                <w:szCs w:val="20"/>
              </w:rPr>
              <w:tab/>
            </w:r>
            <w:r w:rsidRPr="00472CBE">
              <w:rPr>
                <w:rFonts w:ascii="Arial" w:hAnsi="Arial" w:cs="Arial"/>
                <w:i w:val="0"/>
                <w:color w:val="auto"/>
                <w:sz w:val="20"/>
                <w:szCs w:val="20"/>
              </w:rPr>
              <w:tab/>
            </w:r>
            <w:r w:rsidRPr="00472CBE">
              <w:rPr>
                <w:rFonts w:ascii="Arial" w:hAnsi="Arial" w:cs="Arial"/>
                <w:i w:val="0"/>
                <w:color w:val="auto"/>
                <w:sz w:val="20"/>
                <w:szCs w:val="20"/>
              </w:rPr>
              <w:tab/>
              <w:t>26,393 gallons</w:t>
            </w:r>
          </w:p>
          <w:p w14:paraId="5A61B572" w14:textId="77777777" w:rsidR="007536A5" w:rsidRPr="00472CBE" w:rsidRDefault="007536A5" w:rsidP="00D46383">
            <w:pPr>
              <w:pStyle w:val="Reminder"/>
              <w:rPr>
                <w:rFonts w:ascii="Arial" w:hAnsi="Arial" w:cs="Arial"/>
                <w:b/>
                <w:i w:val="0"/>
                <w:color w:val="auto"/>
                <w:sz w:val="20"/>
                <w:szCs w:val="20"/>
              </w:rPr>
            </w:pPr>
            <w:r w:rsidRPr="00472CBE">
              <w:rPr>
                <w:rFonts w:ascii="Arial" w:hAnsi="Arial" w:cs="Arial"/>
                <w:i w:val="0"/>
                <w:color w:val="auto"/>
                <w:sz w:val="20"/>
                <w:szCs w:val="20"/>
              </w:rPr>
              <w:t xml:space="preserve">Electrical: </w:t>
            </w:r>
            <w:r w:rsidRPr="00472CBE">
              <w:rPr>
                <w:rFonts w:ascii="Arial" w:hAnsi="Arial" w:cs="Arial"/>
                <w:i w:val="0"/>
                <w:color w:val="auto"/>
                <w:sz w:val="20"/>
                <w:szCs w:val="20"/>
              </w:rPr>
              <w:tab/>
            </w:r>
            <w:r w:rsidRPr="00472CBE">
              <w:rPr>
                <w:rFonts w:ascii="Arial" w:hAnsi="Arial" w:cs="Arial"/>
                <w:i w:val="0"/>
                <w:color w:val="auto"/>
                <w:sz w:val="20"/>
                <w:szCs w:val="20"/>
              </w:rPr>
              <w:tab/>
              <w:t>1-phase, 8.8 amps, 230 V, no power factor measured</w:t>
            </w:r>
          </w:p>
        </w:tc>
      </w:tr>
    </w:tbl>
    <w:p w14:paraId="0C4F6DB3" w14:textId="77777777" w:rsidR="007536A5" w:rsidRPr="00472CBE" w:rsidRDefault="007536A5" w:rsidP="007536A5">
      <w:pPr>
        <w:pStyle w:val="Reminder"/>
        <w:rPr>
          <w:rFonts w:ascii="Arial" w:hAnsi="Arial" w:cs="Arial"/>
          <w:b/>
          <w:i w:val="0"/>
          <w:color w:val="auto"/>
          <w:sz w:val="20"/>
          <w:szCs w:val="20"/>
        </w:rPr>
      </w:pPr>
    </w:p>
    <w:p w14:paraId="5E302E0A" w14:textId="713BD398" w:rsidR="007536A5" w:rsidRPr="00472CBE" w:rsidRDefault="007536A5" w:rsidP="007536A5">
      <w:pPr>
        <w:pStyle w:val="Reminder"/>
        <w:rPr>
          <w:rFonts w:ascii="Arial" w:hAnsi="Arial" w:cs="Arial"/>
          <w:b/>
          <w:bCs/>
          <w:i w:val="0"/>
          <w:color w:val="auto"/>
          <w:sz w:val="20"/>
          <w:szCs w:val="20"/>
        </w:rPr>
      </w:pPr>
      <w:r w:rsidRPr="00472CBE">
        <w:rPr>
          <w:rFonts w:ascii="Arial" w:hAnsi="Arial" w:cs="Arial"/>
          <w:b/>
          <w:bCs/>
          <w:i w:val="0"/>
          <w:color w:val="auto"/>
          <w:sz w:val="20"/>
          <w:szCs w:val="20"/>
        </w:rPr>
        <w:t>2.2.2.1 Base Case Energy Usage</w:t>
      </w:r>
    </w:p>
    <w:p w14:paraId="79631071" w14:textId="5349AC9B" w:rsidR="007536A5" w:rsidRPr="00472CBE" w:rsidRDefault="006F0801" w:rsidP="007536A5">
      <w:pPr>
        <w:pStyle w:val="Reminder"/>
        <w:rPr>
          <w:rFonts w:ascii="Arial" w:hAnsi="Arial" w:cs="Arial"/>
          <w:b/>
          <w:i w:val="0"/>
          <w:color w:val="auto"/>
          <w:sz w:val="20"/>
          <w:szCs w:val="20"/>
        </w:rPr>
      </w:pPr>
      <w:r w:rsidRPr="00472CBE">
        <w:rPr>
          <w:rFonts w:ascii="Arial" w:hAnsi="Arial" w:cs="Arial"/>
          <w:b/>
          <w:i w:val="0"/>
          <w:color w:val="auto"/>
          <w:sz w:val="20"/>
          <w:szCs w:val="20"/>
        </w:rPr>
        <w:t>ER</w:t>
      </w:r>
      <w:r w:rsidR="007536A5" w:rsidRPr="00472CBE">
        <w:rPr>
          <w:rFonts w:ascii="Arial" w:hAnsi="Arial" w:cs="Arial"/>
          <w:b/>
          <w:i w:val="0"/>
          <w:color w:val="auto"/>
          <w:sz w:val="20"/>
          <w:szCs w:val="20"/>
        </w:rPr>
        <w:t xml:space="preserve"> Baseline</w:t>
      </w:r>
    </w:p>
    <w:p w14:paraId="687AC4F2"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The base case power consumption is calculated using voltage (</w:t>
      </w:r>
      <w:r w:rsidRPr="00472CBE">
        <w:rPr>
          <w:rFonts w:ascii="Arial" w:hAnsi="Arial" w:cs="Arial"/>
          <w:color w:val="auto"/>
          <w:sz w:val="20"/>
          <w:szCs w:val="20"/>
        </w:rPr>
        <w:t>V</w:t>
      </w:r>
      <w:r w:rsidRPr="00472CBE">
        <w:rPr>
          <w:rFonts w:ascii="Arial" w:hAnsi="Arial" w:cs="Arial"/>
          <w:i w:val="0"/>
          <w:color w:val="auto"/>
          <w:sz w:val="20"/>
          <w:szCs w:val="20"/>
        </w:rPr>
        <w:t>), current (</w:t>
      </w:r>
      <w:r w:rsidRPr="00472CBE">
        <w:rPr>
          <w:rFonts w:ascii="Arial" w:hAnsi="Arial" w:cs="Arial"/>
          <w:color w:val="auto"/>
          <w:sz w:val="20"/>
          <w:szCs w:val="20"/>
        </w:rPr>
        <w:t>I</w:t>
      </w:r>
      <w:r w:rsidRPr="00472CBE">
        <w:rPr>
          <w:rFonts w:ascii="Arial" w:hAnsi="Arial" w:cs="Arial"/>
          <w:i w:val="0"/>
          <w:color w:val="auto"/>
          <w:sz w:val="20"/>
          <w:szCs w:val="20"/>
        </w:rPr>
        <w:t>) and power factor (</w:t>
      </w:r>
      <w:r w:rsidRPr="00472CBE">
        <w:rPr>
          <w:rFonts w:ascii="Arial" w:hAnsi="Arial" w:cs="Arial"/>
          <w:color w:val="auto"/>
          <w:sz w:val="20"/>
          <w:szCs w:val="20"/>
        </w:rPr>
        <w:t>pf</w:t>
      </w:r>
      <w:r w:rsidRPr="00472CBE">
        <w:rPr>
          <w:rFonts w:ascii="Arial" w:hAnsi="Arial" w:cs="Arial"/>
          <w:i w:val="0"/>
          <w:color w:val="auto"/>
          <w:sz w:val="20"/>
          <w:szCs w:val="20"/>
        </w:rPr>
        <w:t xml:space="preserve">) measurements taken during the surveys. Due to issues with the meters, in most cases only voltage and current readings were obtained. Therefore, if power factor is not available, a value of 0.8 (from the Handbook of Pumps and Pumping [472], full load for 0.75‒7.5 kW; see </w:t>
      </w:r>
      <w:r w:rsidRPr="00472CBE">
        <w:rPr>
          <w:rFonts w:ascii="Arial" w:hAnsi="Arial" w:cs="Arial"/>
          <w:i w:val="0"/>
          <w:color w:val="auto"/>
          <w:sz w:val="20"/>
          <w:szCs w:val="20"/>
        </w:rPr>
        <w:fldChar w:fldCharType="begin"/>
      </w:r>
      <w:r w:rsidRPr="00472CBE">
        <w:rPr>
          <w:rFonts w:ascii="Arial" w:hAnsi="Arial" w:cs="Arial"/>
          <w:i w:val="0"/>
          <w:color w:val="auto"/>
          <w:sz w:val="20"/>
          <w:szCs w:val="20"/>
        </w:rPr>
        <w:instrText xml:space="preserve"> REF _Ref396728353 \h  \* MERGEFORMAT </w:instrText>
      </w:r>
      <w:r w:rsidRPr="00472CBE">
        <w:rPr>
          <w:rFonts w:ascii="Arial" w:hAnsi="Arial" w:cs="Arial"/>
          <w:i w:val="0"/>
          <w:color w:val="auto"/>
          <w:sz w:val="20"/>
          <w:szCs w:val="20"/>
        </w:rPr>
      </w:r>
      <w:r w:rsidRPr="00472CBE">
        <w:rPr>
          <w:rFonts w:ascii="Arial" w:hAnsi="Arial" w:cs="Arial"/>
          <w:i w:val="0"/>
          <w:color w:val="auto"/>
          <w:sz w:val="20"/>
          <w:szCs w:val="20"/>
        </w:rPr>
        <w:fldChar w:fldCharType="separate"/>
      </w:r>
      <w:r w:rsidRPr="00472CBE">
        <w:rPr>
          <w:rFonts w:ascii="Arial" w:hAnsi="Arial" w:cs="Arial"/>
          <w:i w:val="0"/>
          <w:color w:val="auto"/>
          <w:sz w:val="20"/>
          <w:szCs w:val="20"/>
        </w:rPr>
        <w:t>Figure 2</w:t>
      </w:r>
      <w:r w:rsidRPr="00472CBE">
        <w:rPr>
          <w:rFonts w:ascii="Arial" w:hAnsi="Arial" w:cs="Arial"/>
          <w:i w:val="0"/>
          <w:color w:val="auto"/>
          <w:sz w:val="20"/>
          <w:szCs w:val="20"/>
        </w:rPr>
        <w:fldChar w:fldCharType="end"/>
      </w:r>
      <w:r w:rsidRPr="00472CBE">
        <w:rPr>
          <w:rFonts w:ascii="Arial" w:hAnsi="Arial" w:cs="Arial"/>
          <w:i w:val="0"/>
          <w:color w:val="auto"/>
          <w:sz w:val="20"/>
          <w:szCs w:val="20"/>
        </w:rPr>
        <w:t>) is assumed.</w:t>
      </w:r>
    </w:p>
    <w:p w14:paraId="48E26888" w14:textId="77777777" w:rsidR="007536A5" w:rsidRPr="00472CBE" w:rsidRDefault="007536A5" w:rsidP="007536A5">
      <w:pPr>
        <w:pStyle w:val="Reminder"/>
        <w:rPr>
          <w:rFonts w:ascii="Arial" w:hAnsi="Arial" w:cs="Arial"/>
          <w:i w:val="0"/>
          <w:color w:val="auto"/>
          <w:sz w:val="20"/>
          <w:szCs w:val="20"/>
        </w:rPr>
      </w:pPr>
    </w:p>
    <w:p w14:paraId="30D10379"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1-phase</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kW</m:t>
              </m:r>
            </m:e>
          </m:d>
          <m: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V</m:t>
              </m:r>
            </m:e>
            <m:sub>
              <m:r>
                <w:rPr>
                  <w:rFonts w:ascii="Cambria Math" w:hAnsi="Cambria Math" w:cs="Arial"/>
                  <w:color w:val="auto"/>
                  <w:sz w:val="20"/>
                  <w:szCs w:val="20"/>
                </w:rPr>
                <m:t>RMS</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V</m:t>
              </m:r>
            </m:e>
          </m:d>
          <m: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I</m:t>
              </m:r>
            </m:e>
            <m:sub>
              <m:r>
                <w:rPr>
                  <w:rFonts w:ascii="Cambria Math" w:hAnsi="Cambria Math" w:cs="Arial"/>
                  <w:color w:val="auto"/>
                  <w:sz w:val="20"/>
                  <w:szCs w:val="20"/>
                </w:rPr>
                <m:t>RMS</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amps</m:t>
              </m:r>
            </m:e>
          </m:d>
          <m:r>
            <w:rPr>
              <w:rFonts w:ascii="Cambria Math" w:hAnsi="Cambria Math" w:cs="Arial"/>
              <w:color w:val="auto"/>
              <w:sz w:val="20"/>
              <w:szCs w:val="20"/>
            </w:rPr>
            <m:t>*pf*</m:t>
          </m:r>
          <m:f>
            <m:fPr>
              <m:ctrlPr>
                <w:rPr>
                  <w:rFonts w:ascii="Cambria Math" w:hAnsi="Cambria Math" w:cs="Arial"/>
                  <w:color w:val="auto"/>
                  <w:sz w:val="20"/>
                  <w:szCs w:val="20"/>
                </w:rPr>
              </m:ctrlPr>
            </m:fPr>
            <m:num>
              <m:r>
                <w:rPr>
                  <w:rFonts w:ascii="Cambria Math" w:hAnsi="Cambria Math" w:cs="Arial"/>
                  <w:color w:val="auto"/>
                  <w:sz w:val="20"/>
                  <w:szCs w:val="20"/>
                </w:rPr>
                <m:t>1 kW</m:t>
              </m:r>
            </m:num>
            <m:den>
              <m:r>
                <w:rPr>
                  <w:rFonts w:ascii="Cambria Math" w:hAnsi="Cambria Math" w:cs="Arial"/>
                  <w:color w:val="auto"/>
                  <w:sz w:val="20"/>
                  <w:szCs w:val="20"/>
                </w:rPr>
                <m:t>1,000 W</m:t>
              </m:r>
            </m:den>
          </m:f>
        </m:oMath>
      </m:oMathPara>
    </w:p>
    <w:p w14:paraId="5D7EF92B"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3-phase</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kW</m:t>
              </m:r>
            </m:e>
          </m:d>
          <m: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V</m:t>
              </m:r>
            </m:e>
            <m:sub>
              <m:r>
                <w:rPr>
                  <w:rFonts w:ascii="Cambria Math" w:hAnsi="Cambria Math" w:cs="Arial"/>
                  <w:color w:val="auto"/>
                  <w:sz w:val="20"/>
                  <w:szCs w:val="20"/>
                </w:rPr>
                <m:t>RMS</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V</m:t>
              </m:r>
            </m:e>
          </m:d>
          <m: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I</m:t>
              </m:r>
            </m:e>
            <m:sub>
              <m:r>
                <w:rPr>
                  <w:rFonts w:ascii="Cambria Math" w:hAnsi="Cambria Math" w:cs="Arial"/>
                  <w:color w:val="auto"/>
                  <w:sz w:val="20"/>
                  <w:szCs w:val="20"/>
                </w:rPr>
                <m:t>RMS</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amps</m:t>
              </m:r>
            </m:e>
          </m:d>
          <m:r>
            <w:rPr>
              <w:rFonts w:ascii="Cambria Math" w:hAnsi="Cambria Math" w:cs="Arial"/>
              <w:color w:val="auto"/>
              <w:sz w:val="20"/>
              <w:szCs w:val="20"/>
            </w:rPr>
            <m:t>*pf*</m:t>
          </m:r>
          <m:rad>
            <m:radPr>
              <m:degHide m:val="1"/>
              <m:ctrlPr>
                <w:rPr>
                  <w:rFonts w:ascii="Cambria Math" w:hAnsi="Cambria Math" w:cs="Arial"/>
                  <w:color w:val="auto"/>
                  <w:sz w:val="20"/>
                  <w:szCs w:val="20"/>
                </w:rPr>
              </m:ctrlPr>
            </m:radPr>
            <m:deg/>
            <m:e>
              <m:r>
                <w:rPr>
                  <w:rFonts w:ascii="Cambria Math" w:hAnsi="Cambria Math" w:cs="Arial"/>
                  <w:color w:val="auto"/>
                  <w:sz w:val="20"/>
                  <w:szCs w:val="20"/>
                </w:rPr>
                <m:t>3</m:t>
              </m:r>
            </m:e>
          </m:rad>
          <m:r>
            <w:rPr>
              <w:rFonts w:ascii="Cambria Math" w:hAnsi="Cambria Math" w:cs="Arial"/>
              <w:color w:val="auto"/>
              <w:sz w:val="20"/>
              <w:szCs w:val="20"/>
            </w:rPr>
            <m:t>*</m:t>
          </m:r>
          <m:f>
            <m:fPr>
              <m:ctrlPr>
                <w:rPr>
                  <w:rFonts w:ascii="Cambria Math" w:hAnsi="Cambria Math" w:cs="Arial"/>
                  <w:color w:val="auto"/>
                  <w:sz w:val="20"/>
                  <w:szCs w:val="20"/>
                </w:rPr>
              </m:ctrlPr>
            </m:fPr>
            <m:num>
              <m:r>
                <w:rPr>
                  <w:rFonts w:ascii="Cambria Math" w:hAnsi="Cambria Math" w:cs="Arial"/>
                  <w:color w:val="auto"/>
                  <w:sz w:val="20"/>
                  <w:szCs w:val="20"/>
                </w:rPr>
                <m:t>1 kW</m:t>
              </m:r>
            </m:num>
            <m:den>
              <m:r>
                <w:rPr>
                  <w:rFonts w:ascii="Cambria Math" w:hAnsi="Cambria Math" w:cs="Arial"/>
                  <w:color w:val="auto"/>
                  <w:sz w:val="20"/>
                  <w:szCs w:val="20"/>
                </w:rPr>
                <m:t>1,000 W</m:t>
              </m:r>
            </m:den>
          </m:f>
        </m:oMath>
      </m:oMathPara>
    </w:p>
    <w:p w14:paraId="6B29DA02" w14:textId="77777777" w:rsidR="007536A5" w:rsidRPr="00472CBE" w:rsidRDefault="007536A5" w:rsidP="007536A5">
      <w:pPr>
        <w:pStyle w:val="Reminder"/>
        <w:rPr>
          <w:rFonts w:ascii="Arial" w:hAnsi="Arial" w:cs="Arial"/>
          <w:i w:val="0"/>
          <w:color w:val="auto"/>
          <w:sz w:val="20"/>
          <w:szCs w:val="20"/>
        </w:rPr>
      </w:pPr>
    </w:p>
    <w:p w14:paraId="3F9D7470" w14:textId="77777777" w:rsidR="007536A5" w:rsidRPr="00472CBE" w:rsidRDefault="007536A5" w:rsidP="007536A5">
      <w:pPr>
        <w:pStyle w:val="Reminder"/>
        <w:jc w:val="center"/>
        <w:rPr>
          <w:rFonts w:ascii="Arial" w:hAnsi="Arial" w:cs="Arial"/>
          <w:i w:val="0"/>
          <w:color w:val="auto"/>
          <w:sz w:val="20"/>
          <w:szCs w:val="20"/>
        </w:rPr>
      </w:pPr>
      <w:r w:rsidRPr="00472CBE">
        <w:rPr>
          <w:rFonts w:ascii="Arial" w:hAnsi="Arial" w:cs="Arial"/>
          <w:i w:val="0"/>
          <w:noProof/>
          <w:color w:val="auto"/>
          <w:sz w:val="20"/>
          <w:szCs w:val="20"/>
        </w:rPr>
        <w:lastRenderedPageBreak/>
        <w:drawing>
          <wp:inline distT="0" distB="0" distL="0" distR="0" wp14:anchorId="2B40CF87" wp14:editId="7066458E">
            <wp:extent cx="3886200" cy="3143383"/>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2014 11-04-51 AM.jpg"/>
                    <pic:cNvPicPr/>
                  </pic:nvPicPr>
                  <pic:blipFill>
                    <a:blip r:embed="rId32">
                      <a:extLst>
                        <a:ext uri="{28A0092B-C50C-407E-A947-70E740481C1C}">
                          <a14:useLocalDpi xmlns:a14="http://schemas.microsoft.com/office/drawing/2010/main" val="0"/>
                        </a:ext>
                      </a:extLst>
                    </a:blip>
                    <a:stretch>
                      <a:fillRect/>
                    </a:stretch>
                  </pic:blipFill>
                  <pic:spPr>
                    <a:xfrm>
                      <a:off x="0" y="0"/>
                      <a:ext cx="3886200" cy="3143383"/>
                    </a:xfrm>
                    <a:prstGeom prst="rect">
                      <a:avLst/>
                    </a:prstGeom>
                    <a:ln>
                      <a:solidFill>
                        <a:schemeClr val="tx1"/>
                      </a:solidFill>
                    </a:ln>
                  </pic:spPr>
                </pic:pic>
              </a:graphicData>
            </a:graphic>
          </wp:inline>
        </w:drawing>
      </w:r>
    </w:p>
    <w:p w14:paraId="1688D451" w14:textId="77777777" w:rsidR="007536A5" w:rsidRPr="00472CBE" w:rsidRDefault="007536A5" w:rsidP="007536A5">
      <w:pPr>
        <w:pStyle w:val="Caption"/>
        <w:jc w:val="center"/>
        <w:rPr>
          <w:rFonts w:cs="Arial"/>
          <w:i/>
        </w:rPr>
      </w:pPr>
      <w:bookmarkStart w:id="63" w:name="_Ref396728353"/>
      <w:r w:rsidRPr="00472CBE">
        <w:rPr>
          <w:rFonts w:cs="Arial"/>
        </w:rPr>
        <w:t xml:space="preserve">Figure </w:t>
      </w:r>
      <w:r w:rsidRPr="00472CBE">
        <w:rPr>
          <w:rFonts w:cs="Arial"/>
        </w:rPr>
        <w:fldChar w:fldCharType="begin"/>
      </w:r>
      <w:r w:rsidRPr="00472CBE">
        <w:rPr>
          <w:rFonts w:cs="Arial"/>
        </w:rPr>
        <w:instrText xml:space="preserve"> SEQ Figure \* ARABIC </w:instrText>
      </w:r>
      <w:r w:rsidRPr="00472CBE">
        <w:rPr>
          <w:rFonts w:cs="Arial"/>
        </w:rPr>
        <w:fldChar w:fldCharType="separate"/>
      </w:r>
      <w:r w:rsidRPr="00472CBE">
        <w:rPr>
          <w:rFonts w:cs="Arial"/>
          <w:noProof/>
        </w:rPr>
        <w:t>2</w:t>
      </w:r>
      <w:r w:rsidRPr="00472CBE">
        <w:rPr>
          <w:rFonts w:cs="Arial"/>
        </w:rPr>
        <w:fldChar w:fldCharType="end"/>
      </w:r>
      <w:bookmarkEnd w:id="63"/>
      <w:r w:rsidRPr="00472CBE">
        <w:rPr>
          <w:rFonts w:cs="Arial"/>
        </w:rPr>
        <w:t xml:space="preserve"> Typical Power Factors by Motor Size</w:t>
      </w:r>
    </w:p>
    <w:p w14:paraId="1A45E2EC" w14:textId="77777777" w:rsidR="007536A5" w:rsidRPr="00472CBE" w:rsidRDefault="007536A5" w:rsidP="007536A5">
      <w:pPr>
        <w:pStyle w:val="Reminder"/>
        <w:rPr>
          <w:rFonts w:ascii="Arial" w:hAnsi="Arial" w:cs="Arial"/>
          <w:i w:val="0"/>
          <w:color w:val="auto"/>
          <w:sz w:val="20"/>
          <w:szCs w:val="20"/>
        </w:rPr>
      </w:pPr>
    </w:p>
    <w:p w14:paraId="061F33C1"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The annual energy usage (E) is calculated as shown:</w:t>
      </w:r>
    </w:p>
    <w:p w14:paraId="7611398B"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E</m:t>
              </m:r>
            </m:e>
            <m:sub>
              <m:r>
                <w:rPr>
                  <w:rFonts w:ascii="Cambria Math" w:hAnsi="Cambria Math" w:cs="Arial"/>
                  <w:color w:val="auto"/>
                  <w:sz w:val="20"/>
                  <w:szCs w:val="20"/>
                </w:rPr>
                <m:t>base</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kWh</m:t>
              </m:r>
            </m:e>
          </m:d>
          <m: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base</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kW</m:t>
              </m:r>
            </m:e>
          </m:d>
          <m:r>
            <w:rPr>
              <w:rFonts w:ascii="Cambria Math" w:hAnsi="Cambria Math" w:cs="Arial"/>
              <w:color w:val="auto"/>
              <w:sz w:val="20"/>
              <w:szCs w:val="20"/>
            </w:rPr>
            <m:t>*PumpHours</m:t>
          </m:r>
          <m:d>
            <m:dPr>
              <m:begChr m:val="["/>
              <m:endChr m:val="]"/>
              <m:ctrlPr>
                <w:rPr>
                  <w:rFonts w:ascii="Cambria Math" w:hAnsi="Cambria Math" w:cs="Arial"/>
                  <w:color w:val="auto"/>
                  <w:sz w:val="20"/>
                  <w:szCs w:val="20"/>
                </w:rPr>
              </m:ctrlPr>
            </m:dPr>
            <m:e>
              <m:f>
                <m:fPr>
                  <m:ctrlPr>
                    <w:rPr>
                      <w:rFonts w:ascii="Cambria Math" w:hAnsi="Cambria Math" w:cs="Arial"/>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day</m:t>
                  </m:r>
                </m:den>
              </m:f>
            </m:e>
          </m:d>
          <m:r>
            <w:rPr>
              <w:rFonts w:ascii="Cambria Math" w:hAnsi="Cambria Math" w:cs="Arial"/>
              <w:color w:val="auto"/>
              <w:sz w:val="20"/>
              <w:szCs w:val="20"/>
            </w:rPr>
            <m:t>*AnnualSchedule</m:t>
          </m:r>
          <m:d>
            <m:dPr>
              <m:begChr m:val="["/>
              <m:endChr m:val="]"/>
              <m:ctrlPr>
                <w:rPr>
                  <w:rFonts w:ascii="Cambria Math" w:hAnsi="Cambria Math" w:cs="Arial"/>
                  <w:color w:val="auto"/>
                  <w:sz w:val="20"/>
                  <w:szCs w:val="20"/>
                </w:rPr>
              </m:ctrlPr>
            </m:dPr>
            <m:e>
              <m:f>
                <m:fPr>
                  <m:ctrlPr>
                    <w:rPr>
                      <w:rFonts w:ascii="Cambria Math" w:hAnsi="Cambria Math" w:cs="Arial"/>
                      <w:color w:val="auto"/>
                      <w:sz w:val="20"/>
                      <w:szCs w:val="20"/>
                    </w:rPr>
                  </m:ctrlPr>
                </m:fPr>
                <m:num>
                  <m:r>
                    <w:rPr>
                      <w:rFonts w:ascii="Cambria Math" w:hAnsi="Cambria Math" w:cs="Arial"/>
                      <w:color w:val="auto"/>
                      <w:sz w:val="20"/>
                      <w:szCs w:val="20"/>
                    </w:rPr>
                    <m:t>days</m:t>
                  </m:r>
                </m:num>
                <m:den>
                  <m:r>
                    <w:rPr>
                      <w:rFonts w:ascii="Cambria Math" w:hAnsi="Cambria Math" w:cs="Arial"/>
                      <w:color w:val="auto"/>
                      <w:sz w:val="20"/>
                      <w:szCs w:val="20"/>
                    </w:rPr>
                    <m:t>year</m:t>
                  </m:r>
                </m:den>
              </m:f>
            </m:e>
          </m:d>
        </m:oMath>
      </m:oMathPara>
    </w:p>
    <w:p w14:paraId="0DD97FD0" w14:textId="77777777" w:rsidR="007536A5" w:rsidRPr="00472CBE" w:rsidRDefault="007536A5" w:rsidP="007536A5">
      <w:pPr>
        <w:pStyle w:val="Reminder"/>
        <w:rPr>
          <w:rFonts w:ascii="Arial" w:hAnsi="Arial" w:cs="Arial"/>
          <w:i w:val="0"/>
          <w:color w:val="auto"/>
          <w:sz w:val="20"/>
          <w:szCs w:val="20"/>
        </w:rPr>
      </w:pPr>
    </w:p>
    <w:p w14:paraId="6C08FAD8" w14:textId="736617D5" w:rsidR="007536A5" w:rsidRPr="00472CBE" w:rsidRDefault="007536A5" w:rsidP="007536A5">
      <w:pPr>
        <w:pStyle w:val="Reminder"/>
        <w:rPr>
          <w:rFonts w:ascii="Arial" w:hAnsi="Arial" w:cs="Arial"/>
          <w:i w:val="0"/>
          <w:color w:val="auto"/>
          <w:sz w:val="20"/>
          <w:szCs w:val="20"/>
          <w:u w:val="single"/>
        </w:rPr>
      </w:pPr>
      <w:r w:rsidRPr="00472CBE">
        <w:rPr>
          <w:rFonts w:ascii="Arial" w:hAnsi="Arial" w:cs="Arial"/>
          <w:i w:val="0"/>
          <w:color w:val="auto"/>
          <w:sz w:val="20"/>
          <w:szCs w:val="20"/>
          <w:u w:val="single"/>
        </w:rPr>
        <w:t>Motel Example (</w:t>
      </w:r>
      <w:r w:rsidR="006F0801" w:rsidRPr="00472CBE">
        <w:rPr>
          <w:rFonts w:ascii="Arial" w:hAnsi="Arial" w:cs="Arial"/>
          <w:i w:val="0"/>
          <w:color w:val="auto"/>
          <w:sz w:val="20"/>
          <w:szCs w:val="20"/>
          <w:u w:val="single"/>
        </w:rPr>
        <w:t>ER</w:t>
      </w:r>
      <w:r w:rsidRPr="00472CBE">
        <w:rPr>
          <w:rFonts w:ascii="Arial" w:hAnsi="Arial" w:cs="Arial"/>
          <w:i w:val="0"/>
          <w:color w:val="auto"/>
          <w:sz w:val="20"/>
          <w:szCs w:val="20"/>
          <w:u w:val="single"/>
        </w:rPr>
        <w:t>)</w:t>
      </w:r>
    </w:p>
    <w:p w14:paraId="2F8C17B9"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base</m:t>
              </m:r>
            </m:sub>
          </m:sSub>
          <m:r>
            <w:rPr>
              <w:rFonts w:ascii="Cambria Math" w:hAnsi="Cambria Math" w:cs="Arial"/>
              <w:color w:val="auto"/>
              <w:sz w:val="20"/>
              <w:szCs w:val="20"/>
            </w:rPr>
            <m:t>=230 V*8.8 amps*0.8*</m:t>
          </m:r>
          <m:f>
            <m:fPr>
              <m:ctrlPr>
                <w:rPr>
                  <w:rFonts w:ascii="Cambria Math" w:hAnsi="Cambria Math" w:cs="Arial"/>
                  <w:color w:val="auto"/>
                  <w:sz w:val="20"/>
                  <w:szCs w:val="20"/>
                </w:rPr>
              </m:ctrlPr>
            </m:fPr>
            <m:num>
              <m:r>
                <w:rPr>
                  <w:rFonts w:ascii="Cambria Math" w:hAnsi="Cambria Math" w:cs="Arial"/>
                  <w:color w:val="auto"/>
                  <w:sz w:val="20"/>
                  <w:szCs w:val="20"/>
                </w:rPr>
                <m:t>1 kW</m:t>
              </m:r>
            </m:num>
            <m:den>
              <m:r>
                <w:rPr>
                  <w:rFonts w:ascii="Cambria Math" w:hAnsi="Cambria Math" w:cs="Arial"/>
                  <w:color w:val="auto"/>
                  <w:sz w:val="20"/>
                  <w:szCs w:val="20"/>
                </w:rPr>
                <m:t>1,000 W</m:t>
              </m:r>
            </m:den>
          </m:f>
          <m:r>
            <w:rPr>
              <w:rFonts w:ascii="Cambria Math" w:hAnsi="Cambria Math" w:cs="Arial"/>
              <w:color w:val="auto"/>
              <w:sz w:val="20"/>
              <w:szCs w:val="20"/>
            </w:rPr>
            <m:t>=</m:t>
          </m:r>
          <m:r>
            <m:rPr>
              <m:sty m:val="bi"/>
            </m:rPr>
            <w:rPr>
              <w:rFonts w:ascii="Cambria Math" w:hAnsi="Cambria Math" w:cs="Arial"/>
              <w:color w:val="auto"/>
              <w:sz w:val="20"/>
              <w:szCs w:val="20"/>
            </w:rPr>
            <m:t>1.62 kW</m:t>
          </m:r>
        </m:oMath>
      </m:oMathPara>
    </w:p>
    <w:p w14:paraId="2C76D339" w14:textId="77777777" w:rsidR="007536A5" w:rsidRPr="00472CBE" w:rsidRDefault="007536A5" w:rsidP="007536A5">
      <w:pPr>
        <w:pStyle w:val="Reminder"/>
        <w:rPr>
          <w:rFonts w:ascii="Arial" w:hAnsi="Arial" w:cs="Arial"/>
          <w:i w:val="0"/>
          <w:color w:val="auto"/>
          <w:sz w:val="20"/>
          <w:szCs w:val="20"/>
          <w:u w:val="single"/>
        </w:rPr>
      </w:pPr>
    </w:p>
    <w:p w14:paraId="65920254" w14:textId="77777777" w:rsidR="007536A5" w:rsidRPr="00472CBE" w:rsidRDefault="00C50E0C" w:rsidP="007536A5">
      <w:pPr>
        <w:pStyle w:val="Reminder"/>
        <w:ind w:left="720"/>
        <w:rPr>
          <w:rFonts w:ascii="Arial" w:hAnsi="Arial" w:cs="Arial"/>
          <w:i w:val="0"/>
          <w:color w:val="auto"/>
          <w:sz w:val="20"/>
          <w:szCs w:val="20"/>
          <w:u w:val="single"/>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E</m:t>
              </m:r>
            </m:e>
            <m:sub>
              <m:r>
                <w:rPr>
                  <w:rFonts w:ascii="Cambria Math" w:hAnsi="Cambria Math" w:cs="Arial"/>
                  <w:color w:val="auto"/>
                  <w:sz w:val="20"/>
                  <w:szCs w:val="20"/>
                </w:rPr>
                <m:t>base</m:t>
              </m:r>
            </m:sub>
          </m:sSub>
          <m:r>
            <w:rPr>
              <w:rFonts w:ascii="Cambria Math" w:hAnsi="Cambria Math" w:cs="Arial"/>
              <w:color w:val="auto"/>
              <w:sz w:val="20"/>
              <w:szCs w:val="20"/>
            </w:rPr>
            <m:t>=1.62 kW*24</m:t>
          </m:r>
          <m:f>
            <m:fPr>
              <m:ctrlPr>
                <w:rPr>
                  <w:rFonts w:ascii="Cambria Math" w:hAnsi="Cambria Math" w:cs="Arial"/>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day</m:t>
              </m:r>
            </m:den>
          </m:f>
          <m:r>
            <w:rPr>
              <w:rFonts w:ascii="Cambria Math" w:hAnsi="Cambria Math" w:cs="Arial"/>
              <w:color w:val="auto"/>
              <w:sz w:val="20"/>
              <w:szCs w:val="20"/>
            </w:rPr>
            <m:t>*365</m:t>
          </m:r>
          <m:f>
            <m:fPr>
              <m:ctrlPr>
                <w:rPr>
                  <w:rFonts w:ascii="Cambria Math" w:hAnsi="Cambria Math" w:cs="Arial"/>
                  <w:color w:val="auto"/>
                  <w:sz w:val="20"/>
                  <w:szCs w:val="20"/>
                </w:rPr>
              </m:ctrlPr>
            </m:fPr>
            <m:num>
              <m:r>
                <w:rPr>
                  <w:rFonts w:ascii="Cambria Math" w:hAnsi="Cambria Math" w:cs="Arial"/>
                  <w:color w:val="auto"/>
                  <w:sz w:val="20"/>
                  <w:szCs w:val="20"/>
                </w:rPr>
                <m:t>days</m:t>
              </m:r>
            </m:num>
            <m:den>
              <m:r>
                <w:rPr>
                  <w:rFonts w:ascii="Cambria Math" w:hAnsi="Cambria Math" w:cs="Arial"/>
                  <w:color w:val="auto"/>
                  <w:sz w:val="20"/>
                  <w:szCs w:val="20"/>
                </w:rPr>
                <m:t>year</m:t>
              </m:r>
            </m:den>
          </m:f>
          <m:r>
            <w:rPr>
              <w:rFonts w:ascii="Cambria Math" w:hAnsi="Cambria Math" w:cs="Arial"/>
              <w:color w:val="auto"/>
              <w:sz w:val="20"/>
              <w:szCs w:val="20"/>
            </w:rPr>
            <m:t>=</m:t>
          </m:r>
          <m:r>
            <m:rPr>
              <m:sty m:val="bi"/>
            </m:rPr>
            <w:rPr>
              <w:rFonts w:ascii="Cambria Math" w:hAnsi="Cambria Math" w:cs="Arial"/>
              <w:color w:val="auto"/>
              <w:sz w:val="20"/>
              <w:szCs w:val="20"/>
            </w:rPr>
            <m:t>14,184 kWh</m:t>
          </m:r>
        </m:oMath>
      </m:oMathPara>
    </w:p>
    <w:p w14:paraId="2D703B71" w14:textId="77777777" w:rsidR="007536A5" w:rsidRPr="00472CBE" w:rsidRDefault="007536A5" w:rsidP="007536A5">
      <w:pPr>
        <w:pStyle w:val="Reminder"/>
        <w:rPr>
          <w:rFonts w:ascii="Arial" w:hAnsi="Arial" w:cs="Arial"/>
          <w:i w:val="0"/>
          <w:color w:val="auto"/>
          <w:sz w:val="20"/>
          <w:szCs w:val="20"/>
        </w:rPr>
      </w:pPr>
    </w:p>
    <w:p w14:paraId="45A5193E" w14:textId="77777777" w:rsidR="007536A5" w:rsidRPr="00472CBE" w:rsidRDefault="007536A5" w:rsidP="007536A5">
      <w:pPr>
        <w:pStyle w:val="Reminder"/>
        <w:rPr>
          <w:rFonts w:ascii="Arial" w:hAnsi="Arial" w:cs="Arial"/>
          <w:b/>
          <w:i w:val="0"/>
          <w:color w:val="auto"/>
          <w:sz w:val="20"/>
          <w:szCs w:val="20"/>
        </w:rPr>
      </w:pPr>
      <w:r w:rsidRPr="00472CBE">
        <w:rPr>
          <w:rFonts w:ascii="Arial" w:hAnsi="Arial" w:cs="Arial"/>
          <w:b/>
          <w:i w:val="0"/>
          <w:color w:val="auto"/>
          <w:sz w:val="20"/>
          <w:szCs w:val="20"/>
        </w:rPr>
        <w:t>ROB Baseline</w:t>
      </w:r>
    </w:p>
    <w:p w14:paraId="69C64C64" w14:textId="5FCFB132"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 xml:space="preserve">Upcoming Title 20 standards require single speed pool pump motors to be at least 70% efficient at full load. To develop the ROB code baseline, the watt draw from the </w:t>
      </w:r>
      <w:r w:rsidR="006F0801" w:rsidRPr="00472CBE">
        <w:rPr>
          <w:rFonts w:ascii="Arial" w:hAnsi="Arial" w:cs="Arial"/>
          <w:i w:val="0"/>
          <w:color w:val="auto"/>
          <w:sz w:val="20"/>
          <w:szCs w:val="20"/>
        </w:rPr>
        <w:t>ER</w:t>
      </w:r>
      <w:r w:rsidRPr="00472CBE">
        <w:rPr>
          <w:rFonts w:ascii="Arial" w:hAnsi="Arial" w:cs="Arial"/>
          <w:i w:val="0"/>
          <w:color w:val="auto"/>
          <w:sz w:val="20"/>
          <w:szCs w:val="20"/>
        </w:rPr>
        <w:t xml:space="preserve"> baseline (</w:t>
      </w:r>
      <w:r w:rsidRPr="00472CBE">
        <w:rPr>
          <w:rFonts w:ascii="Arial" w:hAnsi="Arial" w:cs="Arial"/>
          <w:color w:val="auto"/>
          <w:sz w:val="20"/>
          <w:szCs w:val="20"/>
        </w:rPr>
        <w:t>P</w:t>
      </w:r>
      <w:r w:rsidRPr="00472CBE">
        <w:rPr>
          <w:rFonts w:ascii="Arial" w:hAnsi="Arial" w:cs="Arial"/>
          <w:color w:val="auto"/>
          <w:sz w:val="20"/>
          <w:szCs w:val="20"/>
          <w:vertAlign w:val="subscript"/>
        </w:rPr>
        <w:t>base</w:t>
      </w:r>
      <w:r w:rsidRPr="00472CBE">
        <w:rPr>
          <w:rFonts w:ascii="Arial" w:hAnsi="Arial" w:cs="Arial"/>
          <w:i w:val="0"/>
          <w:color w:val="auto"/>
          <w:sz w:val="20"/>
          <w:szCs w:val="20"/>
        </w:rPr>
        <w:t xml:space="preserve">) is multiplied by an adjustment factor. This adjustment factor is the ratio between the average efficiencies of a Title 20-qualifying and non-qualifying pool pump motor. These efficiencies are from the Codes and Standards Enhancement Initiative (CASE) report for Pools and Spas [467]; see </w:t>
      </w:r>
      <w:r w:rsidRPr="00472CBE">
        <w:rPr>
          <w:rFonts w:ascii="Arial" w:hAnsi="Arial" w:cs="Arial"/>
          <w:i w:val="0"/>
          <w:color w:val="auto"/>
          <w:sz w:val="20"/>
          <w:szCs w:val="20"/>
        </w:rPr>
        <w:fldChar w:fldCharType="begin"/>
      </w:r>
      <w:r w:rsidRPr="00472CBE">
        <w:rPr>
          <w:rFonts w:ascii="Arial" w:hAnsi="Arial" w:cs="Arial"/>
          <w:i w:val="0"/>
          <w:color w:val="auto"/>
          <w:sz w:val="20"/>
          <w:szCs w:val="20"/>
        </w:rPr>
        <w:instrText xml:space="preserve"> REF _Ref396729755 \h  \* MERGEFORMAT </w:instrText>
      </w:r>
      <w:r w:rsidRPr="00472CBE">
        <w:rPr>
          <w:rFonts w:ascii="Arial" w:hAnsi="Arial" w:cs="Arial"/>
          <w:i w:val="0"/>
          <w:color w:val="auto"/>
          <w:sz w:val="20"/>
          <w:szCs w:val="20"/>
        </w:rPr>
      </w:r>
      <w:r w:rsidRPr="00472CBE">
        <w:rPr>
          <w:rFonts w:ascii="Arial" w:hAnsi="Arial" w:cs="Arial"/>
          <w:i w:val="0"/>
          <w:color w:val="auto"/>
          <w:sz w:val="20"/>
          <w:szCs w:val="20"/>
        </w:rPr>
        <w:fldChar w:fldCharType="separate"/>
      </w:r>
      <w:r w:rsidRPr="00472CBE">
        <w:rPr>
          <w:rFonts w:ascii="Arial" w:hAnsi="Arial" w:cs="Arial"/>
          <w:i w:val="0"/>
          <w:color w:val="auto"/>
          <w:sz w:val="20"/>
          <w:szCs w:val="20"/>
        </w:rPr>
        <w:t>Table 7</w:t>
      </w:r>
      <w:r w:rsidRPr="00472CBE">
        <w:rPr>
          <w:rFonts w:ascii="Arial" w:hAnsi="Arial" w:cs="Arial"/>
          <w:i w:val="0"/>
          <w:color w:val="auto"/>
          <w:sz w:val="20"/>
          <w:szCs w:val="20"/>
        </w:rPr>
        <w:fldChar w:fldCharType="end"/>
      </w:r>
      <w:r w:rsidRPr="00472CBE">
        <w:rPr>
          <w:rFonts w:ascii="Arial" w:hAnsi="Arial" w:cs="Arial"/>
          <w:i w:val="0"/>
          <w:color w:val="auto"/>
          <w:sz w:val="20"/>
          <w:szCs w:val="20"/>
        </w:rPr>
        <w:t>.</w:t>
      </w:r>
    </w:p>
    <w:p w14:paraId="776D959B" w14:textId="77777777" w:rsidR="007536A5" w:rsidRPr="00472CBE" w:rsidRDefault="007536A5" w:rsidP="007536A5">
      <w:pPr>
        <w:pStyle w:val="Reminder"/>
        <w:rPr>
          <w:rFonts w:ascii="Arial" w:hAnsi="Arial" w:cs="Arial"/>
          <w:i w:val="0"/>
          <w:color w:val="auto"/>
          <w:sz w:val="20"/>
          <w:szCs w:val="20"/>
        </w:rPr>
      </w:pPr>
    </w:p>
    <w:p w14:paraId="4211501F" w14:textId="77777777" w:rsidR="007536A5" w:rsidRPr="00472CBE" w:rsidRDefault="007536A5" w:rsidP="007536A5">
      <w:pPr>
        <w:pStyle w:val="Caption"/>
        <w:jc w:val="center"/>
        <w:rPr>
          <w:rFonts w:cs="Arial"/>
          <w:i/>
        </w:rPr>
      </w:pPr>
      <w:bookmarkStart w:id="64" w:name="_Ref396729755"/>
      <w:r w:rsidRPr="00472CBE">
        <w:rPr>
          <w:rFonts w:cs="Arial"/>
        </w:rPr>
        <w:t xml:space="preserve">Table </w:t>
      </w:r>
      <w:r w:rsidRPr="00472CBE">
        <w:rPr>
          <w:rFonts w:cs="Arial"/>
        </w:rPr>
        <w:fldChar w:fldCharType="begin"/>
      </w:r>
      <w:r w:rsidRPr="00472CBE">
        <w:rPr>
          <w:rFonts w:cs="Arial"/>
        </w:rPr>
        <w:instrText xml:space="preserve"> SEQ Table \* ARABIC </w:instrText>
      </w:r>
      <w:r w:rsidRPr="00472CBE">
        <w:rPr>
          <w:rFonts w:cs="Arial"/>
        </w:rPr>
        <w:fldChar w:fldCharType="separate"/>
      </w:r>
      <w:r w:rsidRPr="00472CBE">
        <w:rPr>
          <w:rFonts w:cs="Arial"/>
          <w:noProof/>
        </w:rPr>
        <w:t>7</w:t>
      </w:r>
      <w:r w:rsidRPr="00472CBE">
        <w:rPr>
          <w:rFonts w:cs="Arial"/>
        </w:rPr>
        <w:fldChar w:fldCharType="end"/>
      </w:r>
      <w:bookmarkEnd w:id="64"/>
      <w:r w:rsidRPr="00472CBE">
        <w:rPr>
          <w:rFonts w:cs="Arial"/>
        </w:rPr>
        <w:t xml:space="preserve"> Average Pool Pump Motor Efficiencies and Power Consumption Adjusment Factors</w:t>
      </w:r>
    </w:p>
    <w:tbl>
      <w:tblPr>
        <w:tblStyle w:val="TableContemporary"/>
        <w:tblW w:w="0" w:type="auto"/>
        <w:jc w:val="center"/>
        <w:tblInd w:w="333" w:type="dxa"/>
        <w:tblLook w:val="04A0" w:firstRow="1" w:lastRow="0" w:firstColumn="1" w:lastColumn="0" w:noHBand="0" w:noVBand="1"/>
      </w:tblPr>
      <w:tblGrid>
        <w:gridCol w:w="1238"/>
        <w:gridCol w:w="2047"/>
        <w:gridCol w:w="1823"/>
        <w:gridCol w:w="1956"/>
      </w:tblGrid>
      <w:tr w:rsidR="007536A5" w:rsidRPr="00472CBE" w14:paraId="4694FEDF" w14:textId="77777777" w:rsidTr="00D46383">
        <w:trPr>
          <w:cnfStyle w:val="100000000000" w:firstRow="1" w:lastRow="0" w:firstColumn="0" w:lastColumn="0" w:oddVBand="0" w:evenVBand="0" w:oddHBand="0" w:evenHBand="0" w:firstRowFirstColumn="0" w:firstRowLastColumn="0" w:lastRowFirstColumn="0" w:lastRowLastColumn="0"/>
          <w:jc w:val="center"/>
        </w:trPr>
        <w:tc>
          <w:tcPr>
            <w:tcW w:w="1238" w:type="dxa"/>
          </w:tcPr>
          <w:p w14:paraId="2D3B95FF" w14:textId="77777777" w:rsidR="007536A5" w:rsidRPr="00472CBE" w:rsidRDefault="007536A5" w:rsidP="00D46383">
            <w:pPr>
              <w:jc w:val="center"/>
              <w:rPr>
                <w:rFonts w:cs="Arial"/>
                <w:color w:val="000000"/>
                <w:sz w:val="20"/>
                <w:szCs w:val="20"/>
              </w:rPr>
            </w:pPr>
            <w:r w:rsidRPr="00472CBE">
              <w:rPr>
                <w:rFonts w:cs="Arial"/>
                <w:bCs w:val="0"/>
                <w:color w:val="000000"/>
                <w:sz w:val="20"/>
                <w:szCs w:val="20"/>
              </w:rPr>
              <w:t>HP</w:t>
            </w:r>
          </w:p>
        </w:tc>
        <w:tc>
          <w:tcPr>
            <w:tcW w:w="2047" w:type="dxa"/>
          </w:tcPr>
          <w:p w14:paraId="61F61E38" w14:textId="77777777" w:rsidR="007536A5" w:rsidRPr="00472CBE" w:rsidRDefault="007536A5" w:rsidP="00D46383">
            <w:pPr>
              <w:jc w:val="center"/>
              <w:rPr>
                <w:rFonts w:cs="Arial"/>
                <w:color w:val="000000"/>
                <w:sz w:val="20"/>
                <w:szCs w:val="20"/>
              </w:rPr>
            </w:pPr>
            <w:r w:rsidRPr="00472CBE">
              <w:rPr>
                <w:rFonts w:cs="Arial"/>
                <w:bCs w:val="0"/>
                <w:color w:val="000000"/>
                <w:sz w:val="20"/>
                <w:szCs w:val="20"/>
              </w:rPr>
              <w:t>Non Qualifying</w:t>
            </w:r>
          </w:p>
        </w:tc>
        <w:tc>
          <w:tcPr>
            <w:tcW w:w="1823" w:type="dxa"/>
          </w:tcPr>
          <w:p w14:paraId="39F2283B" w14:textId="77777777" w:rsidR="007536A5" w:rsidRPr="00472CBE" w:rsidRDefault="007536A5" w:rsidP="00D46383">
            <w:pPr>
              <w:jc w:val="center"/>
              <w:rPr>
                <w:rFonts w:cs="Arial"/>
                <w:color w:val="000000"/>
                <w:sz w:val="20"/>
                <w:szCs w:val="20"/>
              </w:rPr>
            </w:pPr>
            <w:r w:rsidRPr="00472CBE">
              <w:rPr>
                <w:rFonts w:cs="Arial"/>
                <w:bCs w:val="0"/>
                <w:color w:val="000000"/>
                <w:sz w:val="20"/>
                <w:szCs w:val="20"/>
              </w:rPr>
              <w:t>Title 20 Qualifying</w:t>
            </w:r>
          </w:p>
        </w:tc>
        <w:tc>
          <w:tcPr>
            <w:tcW w:w="1956" w:type="dxa"/>
          </w:tcPr>
          <w:p w14:paraId="19FE29C4" w14:textId="77777777" w:rsidR="007536A5" w:rsidRPr="00472CBE" w:rsidRDefault="007536A5" w:rsidP="00D46383">
            <w:pPr>
              <w:jc w:val="center"/>
              <w:rPr>
                <w:rFonts w:cs="Arial"/>
                <w:color w:val="000000"/>
                <w:sz w:val="20"/>
                <w:szCs w:val="20"/>
              </w:rPr>
            </w:pPr>
            <w:r w:rsidRPr="00472CBE">
              <w:rPr>
                <w:rFonts w:cs="Arial"/>
                <w:bCs w:val="0"/>
                <w:color w:val="000000"/>
                <w:sz w:val="20"/>
                <w:szCs w:val="20"/>
              </w:rPr>
              <w:t>Adjustment Factor</w:t>
            </w:r>
          </w:p>
        </w:tc>
      </w:tr>
      <w:tr w:rsidR="007536A5" w:rsidRPr="00472CBE" w14:paraId="47C6201C" w14:textId="77777777" w:rsidTr="00D46383">
        <w:trPr>
          <w:cnfStyle w:val="000000100000" w:firstRow="0" w:lastRow="0" w:firstColumn="0" w:lastColumn="0" w:oddVBand="0" w:evenVBand="0" w:oddHBand="1" w:evenHBand="0" w:firstRowFirstColumn="0" w:firstRowLastColumn="0" w:lastRowFirstColumn="0" w:lastRowLastColumn="0"/>
          <w:jc w:val="center"/>
        </w:trPr>
        <w:tc>
          <w:tcPr>
            <w:tcW w:w="1238" w:type="dxa"/>
          </w:tcPr>
          <w:p w14:paraId="5D029377" w14:textId="77777777" w:rsidR="007536A5" w:rsidRPr="00472CBE" w:rsidRDefault="007536A5" w:rsidP="00D46383">
            <w:pPr>
              <w:jc w:val="center"/>
              <w:rPr>
                <w:rFonts w:cs="Arial"/>
                <w:color w:val="000000"/>
                <w:sz w:val="20"/>
                <w:szCs w:val="20"/>
              </w:rPr>
            </w:pPr>
            <w:r w:rsidRPr="00472CBE">
              <w:rPr>
                <w:rFonts w:cs="Arial"/>
                <w:color w:val="000000"/>
                <w:sz w:val="20"/>
                <w:szCs w:val="20"/>
              </w:rPr>
              <w:t>0.5</w:t>
            </w:r>
          </w:p>
        </w:tc>
        <w:tc>
          <w:tcPr>
            <w:tcW w:w="2047" w:type="dxa"/>
          </w:tcPr>
          <w:p w14:paraId="46E02FFF" w14:textId="77777777" w:rsidR="007536A5" w:rsidRPr="00472CBE" w:rsidRDefault="007536A5" w:rsidP="00D46383">
            <w:pPr>
              <w:jc w:val="center"/>
              <w:rPr>
                <w:rFonts w:cs="Arial"/>
                <w:color w:val="000000"/>
                <w:sz w:val="20"/>
                <w:szCs w:val="20"/>
              </w:rPr>
            </w:pPr>
            <w:r w:rsidRPr="00472CBE">
              <w:rPr>
                <w:rFonts w:cs="Arial"/>
                <w:color w:val="000000"/>
                <w:sz w:val="20"/>
                <w:szCs w:val="20"/>
              </w:rPr>
              <w:t>62%</w:t>
            </w:r>
          </w:p>
        </w:tc>
        <w:tc>
          <w:tcPr>
            <w:tcW w:w="1823" w:type="dxa"/>
          </w:tcPr>
          <w:p w14:paraId="219E1577" w14:textId="77777777" w:rsidR="007536A5" w:rsidRPr="00472CBE" w:rsidRDefault="007536A5" w:rsidP="00D46383">
            <w:pPr>
              <w:jc w:val="center"/>
              <w:rPr>
                <w:rFonts w:cs="Arial"/>
                <w:color w:val="000000"/>
                <w:sz w:val="20"/>
                <w:szCs w:val="20"/>
              </w:rPr>
            </w:pPr>
            <w:r w:rsidRPr="00472CBE">
              <w:rPr>
                <w:rFonts w:cs="Arial"/>
                <w:color w:val="000000"/>
                <w:sz w:val="20"/>
                <w:szCs w:val="20"/>
              </w:rPr>
              <w:t>77%</w:t>
            </w:r>
          </w:p>
        </w:tc>
        <w:tc>
          <w:tcPr>
            <w:tcW w:w="1956" w:type="dxa"/>
          </w:tcPr>
          <w:p w14:paraId="48AA492D" w14:textId="77777777" w:rsidR="007536A5" w:rsidRPr="00472CBE" w:rsidRDefault="007536A5" w:rsidP="00D46383">
            <w:pPr>
              <w:jc w:val="center"/>
              <w:rPr>
                <w:rFonts w:cs="Arial"/>
                <w:color w:val="000000"/>
                <w:sz w:val="20"/>
                <w:szCs w:val="20"/>
              </w:rPr>
            </w:pPr>
            <w:r w:rsidRPr="00472CBE">
              <w:rPr>
                <w:rFonts w:cs="Arial"/>
                <w:color w:val="000000"/>
                <w:sz w:val="20"/>
                <w:szCs w:val="20"/>
              </w:rPr>
              <w:t>81%</w:t>
            </w:r>
          </w:p>
        </w:tc>
      </w:tr>
      <w:tr w:rsidR="007536A5" w:rsidRPr="00472CBE" w14:paraId="5B6B4BAA" w14:textId="77777777" w:rsidTr="00D46383">
        <w:trPr>
          <w:cnfStyle w:val="000000010000" w:firstRow="0" w:lastRow="0" w:firstColumn="0" w:lastColumn="0" w:oddVBand="0" w:evenVBand="0" w:oddHBand="0" w:evenHBand="1" w:firstRowFirstColumn="0" w:firstRowLastColumn="0" w:lastRowFirstColumn="0" w:lastRowLastColumn="0"/>
          <w:jc w:val="center"/>
        </w:trPr>
        <w:tc>
          <w:tcPr>
            <w:tcW w:w="1238" w:type="dxa"/>
          </w:tcPr>
          <w:p w14:paraId="16CAA712" w14:textId="77777777" w:rsidR="007536A5" w:rsidRPr="00472CBE" w:rsidRDefault="007536A5" w:rsidP="00D46383">
            <w:pPr>
              <w:jc w:val="center"/>
              <w:rPr>
                <w:rFonts w:cs="Arial"/>
                <w:color w:val="000000"/>
                <w:sz w:val="20"/>
                <w:szCs w:val="20"/>
              </w:rPr>
            </w:pPr>
            <w:r w:rsidRPr="00472CBE">
              <w:rPr>
                <w:rFonts w:cs="Arial"/>
                <w:color w:val="000000"/>
                <w:sz w:val="20"/>
                <w:szCs w:val="20"/>
              </w:rPr>
              <w:t>0.75</w:t>
            </w:r>
          </w:p>
        </w:tc>
        <w:tc>
          <w:tcPr>
            <w:tcW w:w="2047" w:type="dxa"/>
          </w:tcPr>
          <w:p w14:paraId="7778094B" w14:textId="77777777" w:rsidR="007536A5" w:rsidRPr="00472CBE" w:rsidRDefault="007536A5" w:rsidP="00D46383">
            <w:pPr>
              <w:jc w:val="center"/>
              <w:rPr>
                <w:rFonts w:cs="Arial"/>
                <w:color w:val="000000"/>
                <w:sz w:val="20"/>
                <w:szCs w:val="20"/>
              </w:rPr>
            </w:pPr>
            <w:r w:rsidRPr="00472CBE">
              <w:rPr>
                <w:rFonts w:cs="Arial"/>
                <w:color w:val="000000"/>
                <w:sz w:val="20"/>
                <w:szCs w:val="20"/>
              </w:rPr>
              <w:t>63%</w:t>
            </w:r>
          </w:p>
        </w:tc>
        <w:tc>
          <w:tcPr>
            <w:tcW w:w="1823" w:type="dxa"/>
          </w:tcPr>
          <w:p w14:paraId="53098572" w14:textId="77777777" w:rsidR="007536A5" w:rsidRPr="00472CBE" w:rsidRDefault="007536A5" w:rsidP="00D46383">
            <w:pPr>
              <w:jc w:val="center"/>
              <w:rPr>
                <w:rFonts w:cs="Arial"/>
                <w:color w:val="000000"/>
                <w:sz w:val="20"/>
                <w:szCs w:val="20"/>
              </w:rPr>
            </w:pPr>
            <w:r w:rsidRPr="00472CBE">
              <w:rPr>
                <w:rFonts w:cs="Arial"/>
                <w:color w:val="000000"/>
                <w:sz w:val="20"/>
                <w:szCs w:val="20"/>
              </w:rPr>
              <w:t>76%</w:t>
            </w:r>
          </w:p>
        </w:tc>
        <w:tc>
          <w:tcPr>
            <w:tcW w:w="1956" w:type="dxa"/>
          </w:tcPr>
          <w:p w14:paraId="2F51425A" w14:textId="77777777" w:rsidR="007536A5" w:rsidRPr="00472CBE" w:rsidRDefault="007536A5" w:rsidP="00D46383">
            <w:pPr>
              <w:jc w:val="center"/>
              <w:rPr>
                <w:rFonts w:cs="Arial"/>
                <w:color w:val="000000"/>
                <w:sz w:val="20"/>
                <w:szCs w:val="20"/>
              </w:rPr>
            </w:pPr>
            <w:r w:rsidRPr="00472CBE">
              <w:rPr>
                <w:rFonts w:cs="Arial"/>
                <w:color w:val="000000"/>
                <w:sz w:val="20"/>
                <w:szCs w:val="20"/>
              </w:rPr>
              <w:t>83%</w:t>
            </w:r>
          </w:p>
        </w:tc>
      </w:tr>
      <w:tr w:rsidR="007536A5" w:rsidRPr="00472CBE" w14:paraId="730122EA" w14:textId="77777777" w:rsidTr="00D46383">
        <w:trPr>
          <w:cnfStyle w:val="000000100000" w:firstRow="0" w:lastRow="0" w:firstColumn="0" w:lastColumn="0" w:oddVBand="0" w:evenVBand="0" w:oddHBand="1" w:evenHBand="0" w:firstRowFirstColumn="0" w:firstRowLastColumn="0" w:lastRowFirstColumn="0" w:lastRowLastColumn="0"/>
          <w:jc w:val="center"/>
        </w:trPr>
        <w:tc>
          <w:tcPr>
            <w:tcW w:w="1238" w:type="dxa"/>
          </w:tcPr>
          <w:p w14:paraId="3E4291D9" w14:textId="77777777" w:rsidR="007536A5" w:rsidRPr="00472CBE" w:rsidRDefault="007536A5" w:rsidP="00D46383">
            <w:pPr>
              <w:jc w:val="center"/>
              <w:rPr>
                <w:rFonts w:cs="Arial"/>
                <w:color w:val="000000"/>
                <w:sz w:val="20"/>
                <w:szCs w:val="20"/>
              </w:rPr>
            </w:pPr>
            <w:r w:rsidRPr="00472CBE">
              <w:rPr>
                <w:rFonts w:cs="Arial"/>
                <w:color w:val="000000"/>
                <w:sz w:val="20"/>
                <w:szCs w:val="20"/>
              </w:rPr>
              <w:t>1</w:t>
            </w:r>
          </w:p>
        </w:tc>
        <w:tc>
          <w:tcPr>
            <w:tcW w:w="2047" w:type="dxa"/>
          </w:tcPr>
          <w:p w14:paraId="1AE20A8D" w14:textId="77777777" w:rsidR="007536A5" w:rsidRPr="00472CBE" w:rsidRDefault="007536A5" w:rsidP="00D46383">
            <w:pPr>
              <w:jc w:val="center"/>
              <w:rPr>
                <w:rFonts w:cs="Arial"/>
                <w:color w:val="000000"/>
                <w:sz w:val="20"/>
                <w:szCs w:val="20"/>
              </w:rPr>
            </w:pPr>
            <w:r w:rsidRPr="00472CBE">
              <w:rPr>
                <w:rFonts w:cs="Arial"/>
                <w:color w:val="000000"/>
                <w:sz w:val="20"/>
                <w:szCs w:val="20"/>
              </w:rPr>
              <w:t>66%</w:t>
            </w:r>
          </w:p>
        </w:tc>
        <w:tc>
          <w:tcPr>
            <w:tcW w:w="1823" w:type="dxa"/>
          </w:tcPr>
          <w:p w14:paraId="6CBB7918" w14:textId="77777777" w:rsidR="007536A5" w:rsidRPr="00472CBE" w:rsidRDefault="007536A5" w:rsidP="00D46383">
            <w:pPr>
              <w:jc w:val="center"/>
              <w:rPr>
                <w:rFonts w:cs="Arial"/>
                <w:color w:val="000000"/>
                <w:sz w:val="20"/>
                <w:szCs w:val="20"/>
              </w:rPr>
            </w:pPr>
            <w:r w:rsidRPr="00472CBE">
              <w:rPr>
                <w:rFonts w:cs="Arial"/>
                <w:color w:val="000000"/>
                <w:sz w:val="20"/>
                <w:szCs w:val="20"/>
              </w:rPr>
              <w:t>76%</w:t>
            </w:r>
          </w:p>
        </w:tc>
        <w:tc>
          <w:tcPr>
            <w:tcW w:w="1956" w:type="dxa"/>
          </w:tcPr>
          <w:p w14:paraId="6F217E8F" w14:textId="77777777" w:rsidR="007536A5" w:rsidRPr="00472CBE" w:rsidRDefault="007536A5" w:rsidP="00D46383">
            <w:pPr>
              <w:jc w:val="center"/>
              <w:rPr>
                <w:rFonts w:cs="Arial"/>
                <w:color w:val="000000"/>
                <w:sz w:val="20"/>
                <w:szCs w:val="20"/>
              </w:rPr>
            </w:pPr>
            <w:r w:rsidRPr="00472CBE">
              <w:rPr>
                <w:rFonts w:cs="Arial"/>
                <w:color w:val="000000"/>
                <w:sz w:val="20"/>
                <w:szCs w:val="20"/>
              </w:rPr>
              <w:t>87%</w:t>
            </w:r>
          </w:p>
        </w:tc>
      </w:tr>
      <w:tr w:rsidR="007536A5" w:rsidRPr="00472CBE" w14:paraId="0F54EC34" w14:textId="77777777" w:rsidTr="00D46383">
        <w:trPr>
          <w:cnfStyle w:val="000000010000" w:firstRow="0" w:lastRow="0" w:firstColumn="0" w:lastColumn="0" w:oddVBand="0" w:evenVBand="0" w:oddHBand="0" w:evenHBand="1" w:firstRowFirstColumn="0" w:firstRowLastColumn="0" w:lastRowFirstColumn="0" w:lastRowLastColumn="0"/>
          <w:jc w:val="center"/>
        </w:trPr>
        <w:tc>
          <w:tcPr>
            <w:tcW w:w="1238" w:type="dxa"/>
          </w:tcPr>
          <w:p w14:paraId="0DA56BAA" w14:textId="77777777" w:rsidR="007536A5" w:rsidRPr="00472CBE" w:rsidRDefault="007536A5" w:rsidP="00D46383">
            <w:pPr>
              <w:jc w:val="center"/>
              <w:rPr>
                <w:rFonts w:cs="Arial"/>
                <w:color w:val="000000"/>
                <w:sz w:val="20"/>
                <w:szCs w:val="20"/>
              </w:rPr>
            </w:pPr>
            <w:r w:rsidRPr="00472CBE">
              <w:rPr>
                <w:rFonts w:cs="Arial"/>
                <w:color w:val="000000"/>
                <w:sz w:val="20"/>
                <w:szCs w:val="20"/>
              </w:rPr>
              <w:t>1.5</w:t>
            </w:r>
          </w:p>
        </w:tc>
        <w:tc>
          <w:tcPr>
            <w:tcW w:w="2047" w:type="dxa"/>
          </w:tcPr>
          <w:p w14:paraId="1E200797" w14:textId="77777777" w:rsidR="007536A5" w:rsidRPr="00472CBE" w:rsidRDefault="007536A5" w:rsidP="00D46383">
            <w:pPr>
              <w:jc w:val="center"/>
              <w:rPr>
                <w:rFonts w:cs="Arial"/>
                <w:color w:val="000000"/>
                <w:sz w:val="20"/>
                <w:szCs w:val="20"/>
              </w:rPr>
            </w:pPr>
            <w:r w:rsidRPr="00472CBE">
              <w:rPr>
                <w:rFonts w:cs="Arial"/>
                <w:color w:val="000000"/>
                <w:sz w:val="20"/>
                <w:szCs w:val="20"/>
              </w:rPr>
              <w:t>65%</w:t>
            </w:r>
          </w:p>
        </w:tc>
        <w:tc>
          <w:tcPr>
            <w:tcW w:w="1823" w:type="dxa"/>
          </w:tcPr>
          <w:p w14:paraId="4DCFF37D" w14:textId="77777777" w:rsidR="007536A5" w:rsidRPr="00472CBE" w:rsidRDefault="007536A5" w:rsidP="00D46383">
            <w:pPr>
              <w:jc w:val="center"/>
              <w:rPr>
                <w:rFonts w:cs="Arial"/>
                <w:color w:val="000000"/>
                <w:sz w:val="20"/>
                <w:szCs w:val="20"/>
              </w:rPr>
            </w:pPr>
            <w:r w:rsidRPr="00472CBE">
              <w:rPr>
                <w:rFonts w:cs="Arial"/>
                <w:color w:val="000000"/>
                <w:sz w:val="20"/>
                <w:szCs w:val="20"/>
              </w:rPr>
              <w:t>76%</w:t>
            </w:r>
          </w:p>
        </w:tc>
        <w:tc>
          <w:tcPr>
            <w:tcW w:w="1956" w:type="dxa"/>
          </w:tcPr>
          <w:p w14:paraId="3DBCCEC3" w14:textId="77777777" w:rsidR="007536A5" w:rsidRPr="00472CBE" w:rsidRDefault="007536A5" w:rsidP="00D46383">
            <w:pPr>
              <w:jc w:val="center"/>
              <w:rPr>
                <w:rFonts w:cs="Arial"/>
                <w:color w:val="000000"/>
                <w:sz w:val="20"/>
                <w:szCs w:val="20"/>
              </w:rPr>
            </w:pPr>
            <w:r w:rsidRPr="00472CBE">
              <w:rPr>
                <w:rFonts w:cs="Arial"/>
                <w:color w:val="000000"/>
                <w:sz w:val="20"/>
                <w:szCs w:val="20"/>
              </w:rPr>
              <w:t>86%</w:t>
            </w:r>
          </w:p>
        </w:tc>
      </w:tr>
      <w:tr w:rsidR="007536A5" w:rsidRPr="00472CBE" w14:paraId="08E16EB3" w14:textId="77777777" w:rsidTr="00D46383">
        <w:trPr>
          <w:cnfStyle w:val="000000100000" w:firstRow="0" w:lastRow="0" w:firstColumn="0" w:lastColumn="0" w:oddVBand="0" w:evenVBand="0" w:oddHBand="1" w:evenHBand="0" w:firstRowFirstColumn="0" w:firstRowLastColumn="0" w:lastRowFirstColumn="0" w:lastRowLastColumn="0"/>
          <w:jc w:val="center"/>
        </w:trPr>
        <w:tc>
          <w:tcPr>
            <w:tcW w:w="1238" w:type="dxa"/>
          </w:tcPr>
          <w:p w14:paraId="47F646CE" w14:textId="77777777" w:rsidR="007536A5" w:rsidRPr="00472CBE" w:rsidRDefault="007536A5" w:rsidP="00D46383">
            <w:pPr>
              <w:jc w:val="center"/>
              <w:rPr>
                <w:rFonts w:cs="Arial"/>
                <w:color w:val="000000"/>
                <w:sz w:val="20"/>
                <w:szCs w:val="20"/>
              </w:rPr>
            </w:pPr>
            <w:r w:rsidRPr="00472CBE">
              <w:rPr>
                <w:rFonts w:cs="Arial"/>
                <w:color w:val="000000"/>
                <w:sz w:val="20"/>
                <w:szCs w:val="20"/>
              </w:rPr>
              <w:t>2</w:t>
            </w:r>
          </w:p>
        </w:tc>
        <w:tc>
          <w:tcPr>
            <w:tcW w:w="2047" w:type="dxa"/>
          </w:tcPr>
          <w:p w14:paraId="4E07245A" w14:textId="77777777" w:rsidR="007536A5" w:rsidRPr="00472CBE" w:rsidRDefault="007536A5" w:rsidP="00D46383">
            <w:pPr>
              <w:jc w:val="center"/>
              <w:rPr>
                <w:rFonts w:cs="Arial"/>
                <w:color w:val="000000"/>
                <w:sz w:val="20"/>
                <w:szCs w:val="20"/>
              </w:rPr>
            </w:pPr>
            <w:r w:rsidRPr="00472CBE">
              <w:rPr>
                <w:rFonts w:cs="Arial"/>
                <w:color w:val="000000"/>
                <w:sz w:val="20"/>
                <w:szCs w:val="20"/>
              </w:rPr>
              <w:t>67%</w:t>
            </w:r>
          </w:p>
        </w:tc>
        <w:tc>
          <w:tcPr>
            <w:tcW w:w="1823" w:type="dxa"/>
          </w:tcPr>
          <w:p w14:paraId="030A7088" w14:textId="77777777" w:rsidR="007536A5" w:rsidRPr="00472CBE" w:rsidRDefault="007536A5" w:rsidP="00D46383">
            <w:pPr>
              <w:jc w:val="center"/>
              <w:rPr>
                <w:rFonts w:cs="Arial"/>
                <w:color w:val="000000"/>
                <w:sz w:val="20"/>
                <w:szCs w:val="20"/>
              </w:rPr>
            </w:pPr>
            <w:r w:rsidRPr="00472CBE">
              <w:rPr>
                <w:rFonts w:cs="Arial"/>
                <w:color w:val="000000"/>
                <w:sz w:val="20"/>
                <w:szCs w:val="20"/>
              </w:rPr>
              <w:t>79%</w:t>
            </w:r>
          </w:p>
        </w:tc>
        <w:tc>
          <w:tcPr>
            <w:tcW w:w="1956" w:type="dxa"/>
          </w:tcPr>
          <w:p w14:paraId="428BD118" w14:textId="77777777" w:rsidR="007536A5" w:rsidRPr="00472CBE" w:rsidRDefault="007536A5" w:rsidP="00D46383">
            <w:pPr>
              <w:jc w:val="center"/>
              <w:rPr>
                <w:rFonts w:cs="Arial"/>
                <w:color w:val="000000"/>
                <w:sz w:val="20"/>
                <w:szCs w:val="20"/>
              </w:rPr>
            </w:pPr>
            <w:r w:rsidRPr="00472CBE">
              <w:rPr>
                <w:rFonts w:cs="Arial"/>
                <w:color w:val="000000"/>
                <w:sz w:val="20"/>
                <w:szCs w:val="20"/>
              </w:rPr>
              <w:t>85%</w:t>
            </w:r>
          </w:p>
        </w:tc>
      </w:tr>
      <w:tr w:rsidR="007536A5" w:rsidRPr="00472CBE" w14:paraId="6DF381C6" w14:textId="77777777" w:rsidTr="00D46383">
        <w:trPr>
          <w:cnfStyle w:val="000000010000" w:firstRow="0" w:lastRow="0" w:firstColumn="0" w:lastColumn="0" w:oddVBand="0" w:evenVBand="0" w:oddHBand="0" w:evenHBand="1" w:firstRowFirstColumn="0" w:firstRowLastColumn="0" w:lastRowFirstColumn="0" w:lastRowLastColumn="0"/>
          <w:jc w:val="center"/>
        </w:trPr>
        <w:tc>
          <w:tcPr>
            <w:tcW w:w="1238" w:type="dxa"/>
          </w:tcPr>
          <w:p w14:paraId="4B607F80" w14:textId="77777777" w:rsidR="007536A5" w:rsidRPr="00472CBE" w:rsidRDefault="007536A5" w:rsidP="00D46383">
            <w:pPr>
              <w:jc w:val="center"/>
              <w:rPr>
                <w:rFonts w:cs="Arial"/>
                <w:color w:val="000000"/>
                <w:sz w:val="20"/>
                <w:szCs w:val="20"/>
              </w:rPr>
            </w:pPr>
            <w:r w:rsidRPr="00472CBE">
              <w:rPr>
                <w:rFonts w:cs="Arial"/>
                <w:color w:val="000000"/>
                <w:sz w:val="20"/>
                <w:szCs w:val="20"/>
              </w:rPr>
              <w:t>2.5</w:t>
            </w:r>
          </w:p>
        </w:tc>
        <w:tc>
          <w:tcPr>
            <w:tcW w:w="2047" w:type="dxa"/>
          </w:tcPr>
          <w:p w14:paraId="50082D5D" w14:textId="77777777" w:rsidR="007536A5" w:rsidRPr="00472CBE" w:rsidRDefault="007536A5" w:rsidP="00D46383">
            <w:pPr>
              <w:jc w:val="center"/>
              <w:rPr>
                <w:rFonts w:cs="Arial"/>
                <w:color w:val="000000"/>
                <w:sz w:val="20"/>
                <w:szCs w:val="20"/>
              </w:rPr>
            </w:pPr>
            <w:r w:rsidRPr="00472CBE">
              <w:rPr>
                <w:rFonts w:cs="Arial"/>
                <w:color w:val="000000"/>
                <w:sz w:val="20"/>
                <w:szCs w:val="20"/>
              </w:rPr>
              <w:t>70%</w:t>
            </w:r>
          </w:p>
        </w:tc>
        <w:tc>
          <w:tcPr>
            <w:tcW w:w="1823" w:type="dxa"/>
          </w:tcPr>
          <w:p w14:paraId="64C116C9" w14:textId="77777777" w:rsidR="007536A5" w:rsidRPr="00472CBE" w:rsidRDefault="007536A5" w:rsidP="00D46383">
            <w:pPr>
              <w:jc w:val="center"/>
              <w:rPr>
                <w:rFonts w:cs="Arial"/>
                <w:color w:val="000000"/>
                <w:sz w:val="20"/>
                <w:szCs w:val="20"/>
              </w:rPr>
            </w:pPr>
            <w:r w:rsidRPr="00472CBE">
              <w:rPr>
                <w:rFonts w:cs="Arial"/>
                <w:color w:val="000000"/>
                <w:sz w:val="20"/>
                <w:szCs w:val="20"/>
              </w:rPr>
              <w:t>77%</w:t>
            </w:r>
          </w:p>
        </w:tc>
        <w:tc>
          <w:tcPr>
            <w:tcW w:w="1956" w:type="dxa"/>
          </w:tcPr>
          <w:p w14:paraId="5E93FA3B" w14:textId="77777777" w:rsidR="007536A5" w:rsidRPr="00472CBE" w:rsidRDefault="007536A5" w:rsidP="00D46383">
            <w:pPr>
              <w:jc w:val="center"/>
              <w:rPr>
                <w:rFonts w:cs="Arial"/>
                <w:color w:val="000000"/>
                <w:sz w:val="20"/>
                <w:szCs w:val="20"/>
              </w:rPr>
            </w:pPr>
            <w:r w:rsidRPr="00472CBE">
              <w:rPr>
                <w:rFonts w:cs="Arial"/>
                <w:color w:val="000000"/>
                <w:sz w:val="20"/>
                <w:szCs w:val="20"/>
              </w:rPr>
              <w:t>91%</w:t>
            </w:r>
          </w:p>
        </w:tc>
      </w:tr>
      <w:tr w:rsidR="007536A5" w:rsidRPr="00472CBE" w14:paraId="53CAAAC1" w14:textId="77777777" w:rsidTr="00D46383">
        <w:trPr>
          <w:cnfStyle w:val="000000100000" w:firstRow="0" w:lastRow="0" w:firstColumn="0" w:lastColumn="0" w:oddVBand="0" w:evenVBand="0" w:oddHBand="1" w:evenHBand="0" w:firstRowFirstColumn="0" w:firstRowLastColumn="0" w:lastRowFirstColumn="0" w:lastRowLastColumn="0"/>
          <w:jc w:val="center"/>
        </w:trPr>
        <w:tc>
          <w:tcPr>
            <w:tcW w:w="1238" w:type="dxa"/>
          </w:tcPr>
          <w:p w14:paraId="31C668B0" w14:textId="77777777" w:rsidR="007536A5" w:rsidRPr="00472CBE" w:rsidRDefault="007536A5" w:rsidP="00D46383">
            <w:pPr>
              <w:jc w:val="center"/>
              <w:rPr>
                <w:rFonts w:cs="Arial"/>
                <w:color w:val="000000"/>
                <w:sz w:val="20"/>
                <w:szCs w:val="20"/>
              </w:rPr>
            </w:pPr>
            <w:r w:rsidRPr="00472CBE">
              <w:rPr>
                <w:rFonts w:cs="Arial"/>
                <w:color w:val="000000"/>
                <w:sz w:val="20"/>
                <w:szCs w:val="20"/>
              </w:rPr>
              <w:t>3</w:t>
            </w:r>
          </w:p>
        </w:tc>
        <w:tc>
          <w:tcPr>
            <w:tcW w:w="2047" w:type="dxa"/>
          </w:tcPr>
          <w:p w14:paraId="23AB0706" w14:textId="77777777" w:rsidR="007536A5" w:rsidRPr="00472CBE" w:rsidRDefault="007536A5" w:rsidP="00D46383">
            <w:pPr>
              <w:jc w:val="center"/>
              <w:rPr>
                <w:rFonts w:cs="Arial"/>
                <w:color w:val="000000"/>
                <w:sz w:val="20"/>
                <w:szCs w:val="20"/>
              </w:rPr>
            </w:pPr>
            <w:r w:rsidRPr="00472CBE">
              <w:rPr>
                <w:rFonts w:cs="Arial"/>
                <w:color w:val="000000"/>
                <w:sz w:val="20"/>
                <w:szCs w:val="20"/>
              </w:rPr>
              <w:t>70%</w:t>
            </w:r>
          </w:p>
        </w:tc>
        <w:tc>
          <w:tcPr>
            <w:tcW w:w="1823" w:type="dxa"/>
          </w:tcPr>
          <w:p w14:paraId="733937E9" w14:textId="77777777" w:rsidR="007536A5" w:rsidRPr="00472CBE" w:rsidRDefault="007536A5" w:rsidP="00D46383">
            <w:pPr>
              <w:jc w:val="center"/>
              <w:rPr>
                <w:rFonts w:cs="Arial"/>
                <w:color w:val="000000"/>
                <w:sz w:val="20"/>
                <w:szCs w:val="20"/>
              </w:rPr>
            </w:pPr>
            <w:r w:rsidRPr="00472CBE">
              <w:rPr>
                <w:rFonts w:cs="Arial"/>
                <w:color w:val="000000"/>
                <w:sz w:val="20"/>
                <w:szCs w:val="20"/>
              </w:rPr>
              <w:t>79%</w:t>
            </w:r>
          </w:p>
        </w:tc>
        <w:tc>
          <w:tcPr>
            <w:tcW w:w="1956" w:type="dxa"/>
          </w:tcPr>
          <w:p w14:paraId="7522D177" w14:textId="77777777" w:rsidR="007536A5" w:rsidRPr="00472CBE" w:rsidRDefault="007536A5" w:rsidP="00D46383">
            <w:pPr>
              <w:jc w:val="center"/>
              <w:rPr>
                <w:rFonts w:cs="Arial"/>
                <w:color w:val="000000"/>
                <w:sz w:val="20"/>
                <w:szCs w:val="20"/>
              </w:rPr>
            </w:pPr>
            <w:r w:rsidRPr="00472CBE">
              <w:rPr>
                <w:rFonts w:cs="Arial"/>
                <w:color w:val="000000"/>
                <w:sz w:val="20"/>
                <w:szCs w:val="20"/>
              </w:rPr>
              <w:t>89%</w:t>
            </w:r>
          </w:p>
        </w:tc>
      </w:tr>
    </w:tbl>
    <w:p w14:paraId="210596F1" w14:textId="77777777" w:rsidR="007536A5" w:rsidRPr="00472CBE" w:rsidRDefault="007536A5" w:rsidP="007536A5">
      <w:pPr>
        <w:pStyle w:val="Reminder"/>
        <w:rPr>
          <w:rFonts w:ascii="Arial" w:hAnsi="Arial" w:cs="Arial"/>
          <w:i w:val="0"/>
          <w:color w:val="auto"/>
          <w:sz w:val="20"/>
          <w:szCs w:val="20"/>
        </w:rPr>
      </w:pPr>
    </w:p>
    <w:p w14:paraId="6E7C5372" w14:textId="77777777" w:rsidR="007536A5" w:rsidRPr="00472CBE" w:rsidRDefault="007536A5" w:rsidP="007536A5">
      <w:pPr>
        <w:pStyle w:val="Reminder"/>
        <w:rPr>
          <w:rFonts w:ascii="Arial" w:hAnsi="Arial" w:cs="Arial"/>
          <w:i w:val="0"/>
          <w:color w:val="auto"/>
          <w:sz w:val="20"/>
          <w:szCs w:val="20"/>
          <w:u w:val="single"/>
        </w:rPr>
      </w:pPr>
      <w:r w:rsidRPr="00472CBE">
        <w:rPr>
          <w:rFonts w:ascii="Arial" w:hAnsi="Arial" w:cs="Arial"/>
          <w:i w:val="0"/>
          <w:color w:val="auto"/>
          <w:sz w:val="20"/>
          <w:szCs w:val="20"/>
          <w:u w:val="single"/>
        </w:rPr>
        <w:t>Motel Example (ROB)</w:t>
      </w:r>
    </w:p>
    <w:p w14:paraId="329A2996" w14:textId="77777777" w:rsidR="007536A5" w:rsidRPr="00472CBE" w:rsidRDefault="007536A5" w:rsidP="007536A5">
      <w:pPr>
        <w:pStyle w:val="Reminder"/>
        <w:rPr>
          <w:rFonts w:ascii="Arial" w:hAnsi="Arial" w:cs="Arial"/>
          <w:i w:val="0"/>
          <w:color w:val="auto"/>
          <w:sz w:val="20"/>
          <w:szCs w:val="20"/>
          <w:u w:val="single"/>
        </w:rPr>
      </w:pPr>
    </w:p>
    <w:p w14:paraId="5F3A2BFE"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base</m:t>
              </m:r>
            </m:sub>
          </m:sSub>
          <m:r>
            <w:rPr>
              <w:rFonts w:ascii="Cambria Math" w:hAnsi="Cambria Math" w:cs="Arial"/>
              <w:color w:val="auto"/>
              <w:sz w:val="20"/>
              <w:szCs w:val="20"/>
            </w:rPr>
            <m:t>=1.62 kW*</m:t>
          </m:r>
          <m:f>
            <m:fPr>
              <m:ctrlPr>
                <w:rPr>
                  <w:rFonts w:ascii="Cambria Math" w:hAnsi="Cambria Math" w:cs="Arial"/>
                  <w:color w:val="auto"/>
                  <w:sz w:val="20"/>
                  <w:szCs w:val="20"/>
                </w:rPr>
              </m:ctrlPr>
            </m:fPr>
            <m:num>
              <m:r>
                <w:rPr>
                  <w:rFonts w:ascii="Cambria Math" w:hAnsi="Cambria Math" w:cs="Arial"/>
                  <w:color w:val="auto"/>
                  <w:sz w:val="20"/>
                  <w:szCs w:val="20"/>
                </w:rPr>
                <m:t>65%</m:t>
              </m:r>
            </m:num>
            <m:den>
              <m:r>
                <w:rPr>
                  <w:rFonts w:ascii="Cambria Math" w:hAnsi="Cambria Math" w:cs="Arial"/>
                  <w:color w:val="auto"/>
                  <w:sz w:val="20"/>
                  <w:szCs w:val="20"/>
                </w:rPr>
                <m:t>76%</m:t>
              </m:r>
            </m:den>
          </m:f>
          <m:r>
            <w:rPr>
              <w:rFonts w:ascii="Cambria Math" w:hAnsi="Cambria Math" w:cs="Arial"/>
              <w:color w:val="auto"/>
              <w:sz w:val="20"/>
              <w:szCs w:val="20"/>
            </w:rPr>
            <m:t>=</m:t>
          </m:r>
          <m:r>
            <m:rPr>
              <m:sty m:val="bi"/>
            </m:rPr>
            <w:rPr>
              <w:rFonts w:ascii="Cambria Math" w:hAnsi="Cambria Math" w:cs="Arial"/>
              <w:color w:val="auto"/>
              <w:sz w:val="20"/>
              <w:szCs w:val="20"/>
            </w:rPr>
            <m:t>1.38 kW</m:t>
          </m:r>
        </m:oMath>
      </m:oMathPara>
    </w:p>
    <w:p w14:paraId="55B69A92" w14:textId="77777777" w:rsidR="007536A5" w:rsidRPr="00472CBE" w:rsidRDefault="007536A5" w:rsidP="007536A5">
      <w:pPr>
        <w:pStyle w:val="Reminder"/>
        <w:rPr>
          <w:rFonts w:ascii="Arial" w:hAnsi="Arial" w:cs="Arial"/>
          <w:i w:val="0"/>
          <w:color w:val="auto"/>
          <w:sz w:val="20"/>
          <w:szCs w:val="20"/>
          <w:u w:val="single"/>
        </w:rPr>
      </w:pPr>
    </w:p>
    <w:p w14:paraId="5954B113" w14:textId="77777777" w:rsidR="007536A5" w:rsidRPr="00472CBE" w:rsidRDefault="00C50E0C" w:rsidP="007536A5">
      <w:pPr>
        <w:pStyle w:val="Reminder"/>
        <w:ind w:left="720"/>
        <w:rPr>
          <w:rFonts w:ascii="Arial" w:hAnsi="Arial" w:cs="Arial"/>
          <w:i w:val="0"/>
          <w:color w:val="auto"/>
          <w:sz w:val="20"/>
          <w:szCs w:val="20"/>
          <w:u w:val="single"/>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E</m:t>
              </m:r>
            </m:e>
            <m:sub>
              <m:r>
                <w:rPr>
                  <w:rFonts w:ascii="Cambria Math" w:hAnsi="Cambria Math" w:cs="Arial"/>
                  <w:color w:val="auto"/>
                  <w:sz w:val="20"/>
                  <w:szCs w:val="20"/>
                </w:rPr>
                <m:t>base</m:t>
              </m:r>
            </m:sub>
          </m:sSub>
          <m:r>
            <w:rPr>
              <w:rFonts w:ascii="Cambria Math" w:hAnsi="Cambria Math" w:cs="Arial"/>
              <w:color w:val="auto"/>
              <w:sz w:val="20"/>
              <w:szCs w:val="20"/>
            </w:rPr>
            <m:t>=1.38 kW*24</m:t>
          </m:r>
          <m:f>
            <m:fPr>
              <m:ctrlPr>
                <w:rPr>
                  <w:rFonts w:ascii="Cambria Math" w:hAnsi="Cambria Math" w:cs="Arial"/>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day</m:t>
              </m:r>
            </m:den>
          </m:f>
          <m:r>
            <w:rPr>
              <w:rFonts w:ascii="Cambria Math" w:hAnsi="Cambria Math" w:cs="Arial"/>
              <w:color w:val="auto"/>
              <w:sz w:val="20"/>
              <w:szCs w:val="20"/>
            </w:rPr>
            <m:t>*365</m:t>
          </m:r>
          <m:f>
            <m:fPr>
              <m:ctrlPr>
                <w:rPr>
                  <w:rFonts w:ascii="Cambria Math" w:hAnsi="Cambria Math" w:cs="Arial"/>
                  <w:color w:val="auto"/>
                  <w:sz w:val="20"/>
                  <w:szCs w:val="20"/>
                </w:rPr>
              </m:ctrlPr>
            </m:fPr>
            <m:num>
              <m:r>
                <w:rPr>
                  <w:rFonts w:ascii="Cambria Math" w:hAnsi="Cambria Math" w:cs="Arial"/>
                  <w:color w:val="auto"/>
                  <w:sz w:val="20"/>
                  <w:szCs w:val="20"/>
                </w:rPr>
                <m:t>days</m:t>
              </m:r>
            </m:num>
            <m:den>
              <m:r>
                <w:rPr>
                  <w:rFonts w:ascii="Cambria Math" w:hAnsi="Cambria Math" w:cs="Arial"/>
                  <w:color w:val="auto"/>
                  <w:sz w:val="20"/>
                  <w:szCs w:val="20"/>
                </w:rPr>
                <m:t>year</m:t>
              </m:r>
            </m:den>
          </m:f>
          <m:r>
            <w:rPr>
              <w:rFonts w:ascii="Cambria Math" w:hAnsi="Cambria Math" w:cs="Arial"/>
              <w:color w:val="auto"/>
              <w:sz w:val="20"/>
              <w:szCs w:val="20"/>
            </w:rPr>
            <m:t>=</m:t>
          </m:r>
          <m:r>
            <m:rPr>
              <m:sty m:val="bi"/>
            </m:rPr>
            <w:rPr>
              <w:rFonts w:ascii="Cambria Math" w:hAnsi="Cambria Math" w:cs="Arial"/>
              <w:color w:val="auto"/>
              <w:sz w:val="20"/>
              <w:szCs w:val="20"/>
            </w:rPr>
            <m:t>12,132 kWh</m:t>
          </m:r>
        </m:oMath>
      </m:oMathPara>
    </w:p>
    <w:p w14:paraId="2119FE2C" w14:textId="77777777" w:rsidR="007536A5" w:rsidRPr="00472CBE" w:rsidRDefault="007536A5" w:rsidP="007536A5">
      <w:pPr>
        <w:pStyle w:val="Reminder"/>
        <w:rPr>
          <w:rFonts w:ascii="Arial" w:hAnsi="Arial" w:cs="Arial"/>
          <w:i w:val="0"/>
          <w:color w:val="auto"/>
          <w:sz w:val="20"/>
          <w:szCs w:val="20"/>
        </w:rPr>
      </w:pPr>
    </w:p>
    <w:p w14:paraId="7D389068"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Note that the ROB baseline does not consider whether the existing pump is appropriately sized for the pool. It is a theoretical case where the efficiency of the customer’s existing pump (from survey data) has been improved to Title 20 levels.</w:t>
      </w:r>
    </w:p>
    <w:p w14:paraId="7E08EF59" w14:textId="77777777" w:rsidR="007536A5" w:rsidRPr="00472CBE" w:rsidRDefault="007536A5" w:rsidP="007536A5">
      <w:pPr>
        <w:pStyle w:val="Reminder"/>
        <w:rPr>
          <w:rFonts w:ascii="Arial" w:hAnsi="Arial" w:cs="Arial"/>
          <w:i w:val="0"/>
          <w:color w:val="auto"/>
          <w:sz w:val="20"/>
          <w:szCs w:val="20"/>
        </w:rPr>
      </w:pPr>
    </w:p>
    <w:p w14:paraId="37D3160E" w14:textId="1F316715" w:rsidR="007536A5" w:rsidRPr="00472CBE" w:rsidRDefault="007536A5" w:rsidP="007536A5">
      <w:pPr>
        <w:pStyle w:val="Reminder"/>
        <w:rPr>
          <w:rFonts w:ascii="Arial" w:hAnsi="Arial" w:cs="Arial"/>
          <w:b/>
          <w:bCs/>
          <w:i w:val="0"/>
          <w:color w:val="auto"/>
          <w:sz w:val="20"/>
          <w:szCs w:val="20"/>
        </w:rPr>
      </w:pPr>
      <w:r w:rsidRPr="00472CBE">
        <w:rPr>
          <w:rFonts w:ascii="Arial" w:hAnsi="Arial" w:cs="Arial"/>
          <w:b/>
          <w:bCs/>
          <w:i w:val="0"/>
          <w:color w:val="auto"/>
          <w:sz w:val="20"/>
          <w:szCs w:val="20"/>
        </w:rPr>
        <w:t>2.2.2.2 Measure Case Energy Usage</w:t>
      </w:r>
    </w:p>
    <w:p w14:paraId="3801E024"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The measure case power consumption is determined from a regression analysis of data from the California Energy Commission (CEC) Appliance Efficiency Database, for Residential Pool Pumps. Since there is no significant distinction between residential and commercial pool pumps (upcoming Title 20 standards will apply the same requirements to both) [467], the use of residential data is considered acceptable.</w:t>
      </w:r>
    </w:p>
    <w:p w14:paraId="3B00A2BD" w14:textId="77777777" w:rsidR="007536A5" w:rsidRPr="00472CBE" w:rsidRDefault="007536A5" w:rsidP="007536A5">
      <w:pPr>
        <w:pStyle w:val="Reminder"/>
        <w:rPr>
          <w:rFonts w:ascii="Arial" w:hAnsi="Arial" w:cs="Arial"/>
          <w:i w:val="0"/>
          <w:color w:val="auto"/>
          <w:sz w:val="20"/>
          <w:szCs w:val="20"/>
        </w:rPr>
      </w:pPr>
    </w:p>
    <w:p w14:paraId="22700873" w14:textId="77777777" w:rsidR="007536A5" w:rsidRPr="00472CBE" w:rsidRDefault="007536A5" w:rsidP="007536A5">
      <w:pPr>
        <w:pStyle w:val="Reminder"/>
        <w:rPr>
          <w:rFonts w:ascii="Arial" w:hAnsi="Arial" w:cs="Arial"/>
          <w:b/>
          <w:i w:val="0"/>
          <w:color w:val="auto"/>
          <w:sz w:val="20"/>
          <w:szCs w:val="20"/>
        </w:rPr>
      </w:pPr>
      <w:r w:rsidRPr="00472CBE">
        <w:rPr>
          <w:rFonts w:ascii="Arial" w:hAnsi="Arial" w:cs="Arial"/>
          <w:b/>
          <w:i w:val="0"/>
          <w:color w:val="auto"/>
          <w:sz w:val="20"/>
          <w:szCs w:val="20"/>
        </w:rPr>
        <w:t>CEC System Curves</w:t>
      </w:r>
    </w:p>
    <w:p w14:paraId="3F00EACF"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 xml:space="preserve">For each pool pump in the CEC database, flow rates and watt draws at each of the three CEC system curves (A, B, C) are provided. Each VS pump has several entries because they are tested at multiple speed (rpm) settings. See </w:t>
      </w:r>
      <w:r w:rsidRPr="00472CBE">
        <w:rPr>
          <w:rFonts w:ascii="Arial" w:hAnsi="Arial" w:cs="Arial"/>
          <w:i w:val="0"/>
          <w:color w:val="auto"/>
          <w:sz w:val="20"/>
          <w:szCs w:val="20"/>
        </w:rPr>
        <w:fldChar w:fldCharType="begin"/>
      </w:r>
      <w:r w:rsidRPr="00472CBE">
        <w:rPr>
          <w:rFonts w:ascii="Arial" w:hAnsi="Arial" w:cs="Arial"/>
          <w:i w:val="0"/>
          <w:color w:val="auto"/>
          <w:sz w:val="20"/>
          <w:szCs w:val="20"/>
        </w:rPr>
        <w:instrText xml:space="preserve"> REF _Ref396477197 \h  \* MERGEFORMAT </w:instrText>
      </w:r>
      <w:r w:rsidRPr="00472CBE">
        <w:rPr>
          <w:rFonts w:ascii="Arial" w:hAnsi="Arial" w:cs="Arial"/>
          <w:i w:val="0"/>
          <w:color w:val="auto"/>
          <w:sz w:val="20"/>
          <w:szCs w:val="20"/>
        </w:rPr>
      </w:r>
      <w:r w:rsidRPr="00472CBE">
        <w:rPr>
          <w:rFonts w:ascii="Arial" w:hAnsi="Arial" w:cs="Arial"/>
          <w:i w:val="0"/>
          <w:color w:val="auto"/>
          <w:sz w:val="20"/>
          <w:szCs w:val="20"/>
        </w:rPr>
        <w:fldChar w:fldCharType="separate"/>
      </w:r>
      <w:r w:rsidRPr="00472CBE">
        <w:rPr>
          <w:rFonts w:ascii="Arial" w:hAnsi="Arial" w:cs="Arial"/>
          <w:i w:val="0"/>
          <w:color w:val="auto"/>
          <w:sz w:val="20"/>
          <w:szCs w:val="20"/>
        </w:rPr>
        <w:t>Figure 3</w:t>
      </w:r>
      <w:r w:rsidRPr="00472CBE">
        <w:rPr>
          <w:rFonts w:ascii="Arial" w:hAnsi="Arial" w:cs="Arial"/>
          <w:i w:val="0"/>
          <w:color w:val="auto"/>
          <w:sz w:val="20"/>
          <w:szCs w:val="20"/>
        </w:rPr>
        <w:fldChar w:fldCharType="end"/>
      </w:r>
      <w:r w:rsidRPr="00472CBE">
        <w:rPr>
          <w:rFonts w:ascii="Arial" w:hAnsi="Arial" w:cs="Arial"/>
          <w:i w:val="0"/>
          <w:color w:val="auto"/>
          <w:sz w:val="20"/>
          <w:szCs w:val="20"/>
        </w:rPr>
        <w:t xml:space="preserve"> for a sample pump curve and the CEC curves and equations.</w:t>
      </w:r>
    </w:p>
    <w:p w14:paraId="213CE889" w14:textId="77777777" w:rsidR="007536A5" w:rsidRPr="00472CBE" w:rsidRDefault="007536A5" w:rsidP="007536A5">
      <w:pPr>
        <w:pStyle w:val="Reminder"/>
        <w:rPr>
          <w:rFonts w:ascii="Arial" w:hAnsi="Arial" w:cs="Arial"/>
          <w:i w:val="0"/>
          <w:color w:val="auto"/>
          <w:sz w:val="20"/>
          <w:szCs w:val="20"/>
        </w:rPr>
      </w:pPr>
    </w:p>
    <w:p w14:paraId="38B1815F" w14:textId="77777777" w:rsidR="007536A5" w:rsidRPr="00472CBE" w:rsidRDefault="007536A5" w:rsidP="007536A5">
      <w:pPr>
        <w:pStyle w:val="Caption"/>
        <w:jc w:val="center"/>
        <w:rPr>
          <w:rFonts w:cs="Arial"/>
        </w:rPr>
      </w:pPr>
      <w:r w:rsidRPr="00472CBE">
        <w:rPr>
          <w:rFonts w:cs="Arial"/>
          <w:noProof/>
        </w:rPr>
        <w:drawing>
          <wp:inline distT="0" distB="0" distL="0" distR="0" wp14:anchorId="1E875EC9" wp14:editId="4A4C04C9">
            <wp:extent cx="5943600" cy="2626360"/>
            <wp:effectExtent l="19050" t="19050" r="1905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626360"/>
                    </a:xfrm>
                    <a:prstGeom prst="rect">
                      <a:avLst/>
                    </a:prstGeom>
                    <a:ln>
                      <a:solidFill>
                        <a:schemeClr val="tx1"/>
                      </a:solidFill>
                    </a:ln>
                  </pic:spPr>
                </pic:pic>
              </a:graphicData>
            </a:graphic>
          </wp:inline>
        </w:drawing>
      </w:r>
    </w:p>
    <w:p w14:paraId="0CBCFCCC" w14:textId="77777777" w:rsidR="007536A5" w:rsidRPr="00472CBE" w:rsidRDefault="007536A5" w:rsidP="007536A5">
      <w:pPr>
        <w:pStyle w:val="Caption"/>
        <w:jc w:val="center"/>
        <w:rPr>
          <w:rFonts w:cs="Arial"/>
          <w:i/>
        </w:rPr>
      </w:pPr>
      <w:bookmarkStart w:id="65" w:name="_Ref396477197"/>
      <w:r w:rsidRPr="00472CBE">
        <w:rPr>
          <w:rFonts w:cs="Arial"/>
        </w:rPr>
        <w:t xml:space="preserve">Figure </w:t>
      </w:r>
      <w:r w:rsidRPr="00472CBE">
        <w:rPr>
          <w:rFonts w:cs="Arial"/>
        </w:rPr>
        <w:fldChar w:fldCharType="begin"/>
      </w:r>
      <w:r w:rsidRPr="00472CBE">
        <w:rPr>
          <w:rFonts w:cs="Arial"/>
        </w:rPr>
        <w:instrText xml:space="preserve"> SEQ Figure \* ARABIC </w:instrText>
      </w:r>
      <w:r w:rsidRPr="00472CBE">
        <w:rPr>
          <w:rFonts w:cs="Arial"/>
        </w:rPr>
        <w:fldChar w:fldCharType="separate"/>
      </w:r>
      <w:r w:rsidRPr="00472CBE">
        <w:rPr>
          <w:rFonts w:cs="Arial"/>
          <w:noProof/>
        </w:rPr>
        <w:t>3</w:t>
      </w:r>
      <w:r w:rsidRPr="00472CBE">
        <w:rPr>
          <w:rFonts w:cs="Arial"/>
        </w:rPr>
        <w:fldChar w:fldCharType="end"/>
      </w:r>
      <w:bookmarkEnd w:id="65"/>
      <w:r w:rsidRPr="00472CBE">
        <w:rPr>
          <w:rFonts w:cs="Arial"/>
        </w:rPr>
        <w:t xml:space="preserve"> Sample Pump Performance Curve and CEC System Curves</w:t>
      </w:r>
    </w:p>
    <w:p w14:paraId="493AC512" w14:textId="77777777" w:rsidR="007536A5" w:rsidRPr="00472CBE" w:rsidRDefault="007536A5" w:rsidP="007536A5">
      <w:pPr>
        <w:pStyle w:val="Reminder"/>
        <w:rPr>
          <w:rFonts w:ascii="Arial" w:hAnsi="Arial" w:cs="Arial"/>
          <w:i w:val="0"/>
          <w:color w:val="auto"/>
          <w:sz w:val="20"/>
          <w:szCs w:val="20"/>
        </w:rPr>
      </w:pPr>
    </w:p>
    <w:p w14:paraId="6EA72EC2"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Since pool plumbing head losses are site-specific, the CEC curves are used to represent three typical plumbing scenarios:</w:t>
      </w:r>
    </w:p>
    <w:p w14:paraId="1EB9C5E9" w14:textId="77777777" w:rsidR="007536A5" w:rsidRPr="00472CBE" w:rsidRDefault="007536A5" w:rsidP="007536A5">
      <w:pPr>
        <w:pStyle w:val="Reminder"/>
        <w:numPr>
          <w:ilvl w:val="0"/>
          <w:numId w:val="21"/>
        </w:numPr>
        <w:rPr>
          <w:rFonts w:ascii="Arial" w:hAnsi="Arial" w:cs="Arial"/>
          <w:i w:val="0"/>
          <w:color w:val="auto"/>
          <w:sz w:val="20"/>
          <w:szCs w:val="20"/>
        </w:rPr>
      </w:pPr>
      <w:r w:rsidRPr="00472CBE">
        <w:rPr>
          <w:rFonts w:ascii="Arial" w:hAnsi="Arial" w:cs="Arial"/>
          <w:i w:val="0"/>
          <w:color w:val="auto"/>
          <w:sz w:val="20"/>
          <w:szCs w:val="20"/>
        </w:rPr>
        <w:t>Curve A corresponds to a system with high head losses. This is typical of a new pool with 2” PVC pipe [469, 470].</w:t>
      </w:r>
    </w:p>
    <w:p w14:paraId="57EA31AB" w14:textId="77777777" w:rsidR="007536A5" w:rsidRPr="00472CBE" w:rsidRDefault="007536A5" w:rsidP="007536A5">
      <w:pPr>
        <w:pStyle w:val="Reminder"/>
        <w:numPr>
          <w:ilvl w:val="0"/>
          <w:numId w:val="21"/>
        </w:numPr>
        <w:rPr>
          <w:rFonts w:ascii="Arial" w:hAnsi="Arial" w:cs="Arial"/>
          <w:i w:val="0"/>
          <w:color w:val="auto"/>
          <w:sz w:val="20"/>
          <w:szCs w:val="20"/>
        </w:rPr>
      </w:pPr>
      <w:r w:rsidRPr="00472CBE">
        <w:rPr>
          <w:rFonts w:ascii="Arial" w:hAnsi="Arial" w:cs="Arial"/>
          <w:i w:val="0"/>
          <w:color w:val="auto"/>
          <w:sz w:val="20"/>
          <w:szCs w:val="20"/>
        </w:rPr>
        <w:t>Curve B corresponds to an older system with very high head losses. This is typical of a pool with 1 ½” copper pipe [469, 470].</w:t>
      </w:r>
    </w:p>
    <w:p w14:paraId="4E804589" w14:textId="77777777" w:rsidR="007536A5" w:rsidRPr="00472CBE" w:rsidRDefault="007536A5" w:rsidP="007536A5">
      <w:pPr>
        <w:pStyle w:val="Reminder"/>
        <w:numPr>
          <w:ilvl w:val="0"/>
          <w:numId w:val="21"/>
        </w:numPr>
        <w:rPr>
          <w:rFonts w:ascii="Arial" w:hAnsi="Arial" w:cs="Arial"/>
          <w:i w:val="0"/>
          <w:color w:val="auto"/>
          <w:sz w:val="20"/>
          <w:szCs w:val="20"/>
        </w:rPr>
      </w:pPr>
      <w:r w:rsidRPr="00472CBE">
        <w:rPr>
          <w:rFonts w:ascii="Arial" w:hAnsi="Arial" w:cs="Arial"/>
          <w:i w:val="0"/>
          <w:color w:val="auto"/>
          <w:sz w:val="20"/>
          <w:szCs w:val="20"/>
        </w:rPr>
        <w:lastRenderedPageBreak/>
        <w:t>Curve C corresponds to a system with medium head losses. This is typical of a new pool with 2 ½” PVC pipe [469].</w:t>
      </w:r>
    </w:p>
    <w:p w14:paraId="29F87F7F" w14:textId="77777777" w:rsidR="007536A5" w:rsidRPr="00472CBE" w:rsidRDefault="007536A5" w:rsidP="007536A5">
      <w:pPr>
        <w:pStyle w:val="Reminder"/>
        <w:rPr>
          <w:rFonts w:ascii="Arial" w:hAnsi="Arial" w:cs="Arial"/>
          <w:i w:val="0"/>
          <w:color w:val="auto"/>
          <w:sz w:val="20"/>
          <w:szCs w:val="20"/>
        </w:rPr>
      </w:pPr>
    </w:p>
    <w:p w14:paraId="3D40061A"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For the VS pool pump measure, Curve C is used because it is assumed to be the most representative of VS pump installations. The Los Angeles County Department of Public Health has issued guidelines for the installation of VS pumps, which state:</w:t>
      </w:r>
    </w:p>
    <w:p w14:paraId="5C36DA8D" w14:textId="77777777" w:rsidR="007536A5" w:rsidRPr="00472CBE" w:rsidRDefault="007536A5" w:rsidP="007536A5">
      <w:pPr>
        <w:pStyle w:val="Reminder"/>
        <w:rPr>
          <w:rFonts w:ascii="Arial" w:hAnsi="Arial" w:cs="Arial"/>
          <w:i w:val="0"/>
          <w:color w:val="auto"/>
          <w:sz w:val="20"/>
          <w:szCs w:val="20"/>
        </w:rPr>
      </w:pPr>
    </w:p>
    <w:p w14:paraId="3F6B3B86" w14:textId="77777777" w:rsidR="007536A5" w:rsidRPr="00472CBE" w:rsidRDefault="007536A5" w:rsidP="007536A5">
      <w:pPr>
        <w:pStyle w:val="Reminder"/>
        <w:ind w:left="720"/>
        <w:rPr>
          <w:rFonts w:ascii="Arial" w:hAnsi="Arial" w:cs="Arial"/>
          <w:color w:val="auto"/>
          <w:sz w:val="20"/>
          <w:szCs w:val="20"/>
        </w:rPr>
      </w:pPr>
      <w:r w:rsidRPr="00472CBE">
        <w:rPr>
          <w:rFonts w:ascii="Arial" w:hAnsi="Arial" w:cs="Arial"/>
          <w:color w:val="auto"/>
          <w:sz w:val="20"/>
          <w:szCs w:val="20"/>
        </w:rPr>
        <w:t>“For existing pools, installation will be allowed only when plumbing and equipment is sized to accommodate the maximum flow of the pump at 60 feet of head at the highest rpm.”</w:t>
      </w:r>
    </w:p>
    <w:p w14:paraId="0FD75787" w14:textId="77777777" w:rsidR="007536A5" w:rsidRPr="00472CBE" w:rsidRDefault="007536A5" w:rsidP="007536A5">
      <w:pPr>
        <w:pStyle w:val="Reminder"/>
        <w:rPr>
          <w:rFonts w:ascii="Arial" w:hAnsi="Arial" w:cs="Arial"/>
          <w:i w:val="0"/>
          <w:color w:val="auto"/>
          <w:sz w:val="20"/>
          <w:szCs w:val="20"/>
        </w:rPr>
      </w:pPr>
    </w:p>
    <w:p w14:paraId="53459355" w14:textId="4A60C3EC"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 xml:space="preserve">The guidelines also include specific requirements for </w:t>
      </w:r>
      <w:r w:rsidR="006F0801" w:rsidRPr="00472CBE">
        <w:rPr>
          <w:rFonts w:ascii="Arial" w:hAnsi="Arial" w:cs="Arial"/>
          <w:i w:val="0"/>
          <w:color w:val="auto"/>
          <w:sz w:val="20"/>
          <w:szCs w:val="20"/>
        </w:rPr>
        <w:t>a particular VS pump model</w:t>
      </w:r>
      <w:r w:rsidRPr="00472CBE">
        <w:rPr>
          <w:rFonts w:ascii="Arial" w:hAnsi="Arial" w:cs="Arial"/>
          <w:i w:val="0"/>
          <w:color w:val="auto"/>
          <w:sz w:val="20"/>
          <w:szCs w:val="20"/>
        </w:rPr>
        <w:t>:</w:t>
      </w:r>
    </w:p>
    <w:p w14:paraId="2F32140C" w14:textId="77777777" w:rsidR="007536A5" w:rsidRPr="00472CBE" w:rsidRDefault="007536A5" w:rsidP="007536A5">
      <w:pPr>
        <w:pStyle w:val="Reminder"/>
        <w:rPr>
          <w:rFonts w:ascii="Arial" w:hAnsi="Arial" w:cs="Arial"/>
          <w:i w:val="0"/>
          <w:color w:val="auto"/>
          <w:sz w:val="20"/>
          <w:szCs w:val="20"/>
        </w:rPr>
      </w:pPr>
    </w:p>
    <w:p w14:paraId="2F37E6FA" w14:textId="77777777" w:rsidR="007536A5" w:rsidRPr="00472CBE" w:rsidRDefault="007536A5" w:rsidP="007536A5">
      <w:pPr>
        <w:pStyle w:val="Reminder"/>
        <w:ind w:left="720"/>
        <w:rPr>
          <w:rFonts w:ascii="Arial" w:hAnsi="Arial" w:cs="Arial"/>
          <w:i w:val="0"/>
          <w:color w:val="auto"/>
          <w:sz w:val="20"/>
          <w:szCs w:val="20"/>
        </w:rPr>
      </w:pPr>
      <w:r w:rsidRPr="00472CBE">
        <w:rPr>
          <w:rFonts w:ascii="Arial" w:hAnsi="Arial" w:cs="Arial"/>
          <w:color w:val="auto"/>
          <w:sz w:val="20"/>
          <w:szCs w:val="20"/>
        </w:rPr>
        <w:t>“Installation of this pump will only be allowed when the plumbing size of the suction line is at least 3” and the plumbing size of the return line is at least 2 ½“. These are the pipe sizes needed to accommodate the maximum flowrate of this pump.”</w:t>
      </w:r>
    </w:p>
    <w:p w14:paraId="0EA4DDC3" w14:textId="77777777" w:rsidR="007536A5" w:rsidRPr="00472CBE" w:rsidRDefault="007536A5" w:rsidP="007536A5">
      <w:pPr>
        <w:pStyle w:val="Reminder"/>
        <w:rPr>
          <w:rFonts w:ascii="Arial" w:hAnsi="Arial" w:cs="Arial"/>
          <w:i w:val="0"/>
          <w:color w:val="auto"/>
          <w:sz w:val="20"/>
          <w:szCs w:val="20"/>
        </w:rPr>
      </w:pPr>
    </w:p>
    <w:p w14:paraId="65DC4C9E"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While these guidelines may not be standard for other counties, and while many other variables such as filters and piping configuration will influence head losses, for this work paper it is assumed that during installation some system improvements will be performed so that the post-retrofit system curve resembles Curve C.</w:t>
      </w:r>
    </w:p>
    <w:p w14:paraId="4F742DE0" w14:textId="77777777" w:rsidR="007536A5" w:rsidRPr="00472CBE" w:rsidRDefault="007536A5" w:rsidP="007536A5">
      <w:pPr>
        <w:pStyle w:val="Reminder"/>
        <w:rPr>
          <w:rFonts w:ascii="Arial" w:hAnsi="Arial" w:cs="Arial"/>
          <w:i w:val="0"/>
          <w:color w:val="auto"/>
          <w:sz w:val="20"/>
          <w:szCs w:val="20"/>
        </w:rPr>
      </w:pPr>
    </w:p>
    <w:p w14:paraId="3710DA78" w14:textId="77777777" w:rsidR="007536A5" w:rsidRPr="00472CBE" w:rsidRDefault="007536A5" w:rsidP="007536A5">
      <w:pPr>
        <w:pStyle w:val="Caption"/>
        <w:rPr>
          <w:rFonts w:cs="Arial"/>
          <w:b w:val="0"/>
          <w:bCs w:val="0"/>
        </w:rPr>
      </w:pPr>
      <w:r w:rsidRPr="00472CBE">
        <w:rPr>
          <w:rFonts w:cs="Arial"/>
          <w:b w:val="0"/>
          <w:bCs w:val="0"/>
        </w:rPr>
        <w:t xml:space="preserve">See </w:t>
      </w:r>
      <w:r w:rsidRPr="00472CBE">
        <w:rPr>
          <w:rFonts w:cs="Arial"/>
          <w:b w:val="0"/>
          <w:bCs w:val="0"/>
        </w:rPr>
        <w:fldChar w:fldCharType="begin"/>
      </w:r>
      <w:r w:rsidRPr="00472CBE">
        <w:rPr>
          <w:rFonts w:cs="Arial"/>
          <w:b w:val="0"/>
          <w:bCs w:val="0"/>
        </w:rPr>
        <w:instrText xml:space="preserve"> REF _Ref396477258 \h  \* MERGEFORMAT </w:instrText>
      </w:r>
      <w:r w:rsidRPr="00472CBE">
        <w:rPr>
          <w:rFonts w:cs="Arial"/>
          <w:b w:val="0"/>
          <w:bCs w:val="0"/>
        </w:rPr>
      </w:r>
      <w:r w:rsidRPr="00472CBE">
        <w:rPr>
          <w:rFonts w:cs="Arial"/>
          <w:b w:val="0"/>
          <w:bCs w:val="0"/>
        </w:rPr>
        <w:fldChar w:fldCharType="separate"/>
      </w:r>
      <w:r w:rsidRPr="00472CBE">
        <w:rPr>
          <w:rFonts w:cs="Arial"/>
          <w:b w:val="0"/>
          <w:bCs w:val="0"/>
        </w:rPr>
        <w:t>Figure 4</w:t>
      </w:r>
      <w:r w:rsidRPr="00472CBE">
        <w:rPr>
          <w:rFonts w:cs="Arial"/>
          <w:b w:val="0"/>
          <w:bCs w:val="0"/>
        </w:rPr>
        <w:fldChar w:fldCharType="end"/>
      </w:r>
      <w:r w:rsidRPr="00472CBE">
        <w:rPr>
          <w:rFonts w:cs="Arial"/>
          <w:b w:val="0"/>
          <w:bCs w:val="0"/>
        </w:rPr>
        <w:t xml:space="preserve"> below for a plot of the polynomial regression:</w:t>
      </w:r>
    </w:p>
    <w:p w14:paraId="1C99FD3F"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noProof/>
          <w:sz w:val="20"/>
          <w:szCs w:val="20"/>
        </w:rPr>
        <w:drawing>
          <wp:inline distT="0" distB="0" distL="0" distR="0" wp14:anchorId="61605C99" wp14:editId="48CD41A8">
            <wp:extent cx="5943600" cy="2653030"/>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653030"/>
                    </a:xfrm>
                    <a:prstGeom prst="rect">
                      <a:avLst/>
                    </a:prstGeom>
                    <a:ln>
                      <a:solidFill>
                        <a:schemeClr val="tx1"/>
                      </a:solidFill>
                    </a:ln>
                  </pic:spPr>
                </pic:pic>
              </a:graphicData>
            </a:graphic>
          </wp:inline>
        </w:drawing>
      </w:r>
    </w:p>
    <w:p w14:paraId="5A951095" w14:textId="77777777" w:rsidR="007536A5" w:rsidRPr="00472CBE" w:rsidRDefault="007536A5" w:rsidP="007536A5">
      <w:pPr>
        <w:pStyle w:val="Caption"/>
        <w:jc w:val="center"/>
        <w:rPr>
          <w:rFonts w:cs="Arial"/>
          <w:i/>
        </w:rPr>
      </w:pPr>
      <w:bookmarkStart w:id="66" w:name="_Ref396477258"/>
      <w:r w:rsidRPr="00472CBE">
        <w:rPr>
          <w:rFonts w:cs="Arial"/>
        </w:rPr>
        <w:t xml:space="preserve">Figure </w:t>
      </w:r>
      <w:r w:rsidRPr="00472CBE">
        <w:rPr>
          <w:rFonts w:cs="Arial"/>
        </w:rPr>
        <w:fldChar w:fldCharType="begin"/>
      </w:r>
      <w:r w:rsidRPr="00472CBE">
        <w:rPr>
          <w:rFonts w:cs="Arial"/>
        </w:rPr>
        <w:instrText xml:space="preserve"> SEQ Figure \* ARABIC </w:instrText>
      </w:r>
      <w:r w:rsidRPr="00472CBE">
        <w:rPr>
          <w:rFonts w:cs="Arial"/>
        </w:rPr>
        <w:fldChar w:fldCharType="separate"/>
      </w:r>
      <w:r w:rsidRPr="00472CBE">
        <w:rPr>
          <w:rFonts w:cs="Arial"/>
          <w:noProof/>
        </w:rPr>
        <w:t>4</w:t>
      </w:r>
      <w:r w:rsidRPr="00472CBE">
        <w:rPr>
          <w:rFonts w:cs="Arial"/>
        </w:rPr>
        <w:fldChar w:fldCharType="end"/>
      </w:r>
      <w:bookmarkEnd w:id="66"/>
      <w:r w:rsidRPr="00472CBE">
        <w:rPr>
          <w:rFonts w:cs="Arial"/>
        </w:rPr>
        <w:t xml:space="preserve"> CEC Curve C Flow vs Power for Variable Speed Pool Pumps</w:t>
      </w:r>
    </w:p>
    <w:p w14:paraId="23AA14E6" w14:textId="77777777" w:rsidR="007536A5" w:rsidRPr="00472CBE" w:rsidRDefault="007536A5" w:rsidP="007536A5">
      <w:pPr>
        <w:pStyle w:val="Reminder"/>
        <w:rPr>
          <w:rFonts w:ascii="Arial" w:hAnsi="Arial" w:cs="Arial"/>
          <w:b/>
          <w:bCs/>
          <w:i w:val="0"/>
          <w:color w:val="auto"/>
          <w:sz w:val="20"/>
          <w:szCs w:val="20"/>
        </w:rPr>
      </w:pPr>
    </w:p>
    <w:p w14:paraId="4EF07D31" w14:textId="77777777" w:rsidR="007536A5" w:rsidRPr="00472CBE" w:rsidRDefault="007536A5" w:rsidP="007536A5">
      <w:pPr>
        <w:pStyle w:val="Reminder"/>
        <w:rPr>
          <w:rFonts w:ascii="Arial" w:hAnsi="Arial" w:cs="Arial"/>
          <w:b/>
          <w:i w:val="0"/>
          <w:color w:val="auto"/>
          <w:sz w:val="20"/>
          <w:szCs w:val="20"/>
        </w:rPr>
      </w:pPr>
      <w:r w:rsidRPr="00472CBE">
        <w:rPr>
          <w:rFonts w:ascii="Arial" w:hAnsi="Arial" w:cs="Arial"/>
          <w:b/>
          <w:i w:val="0"/>
          <w:color w:val="auto"/>
          <w:sz w:val="20"/>
          <w:szCs w:val="20"/>
        </w:rPr>
        <w:t>Pool Open Hours</w:t>
      </w:r>
    </w:p>
    <w:p w14:paraId="7AFF9F22"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The Title 24 6-hour turnover requirement for public pools is used to determine the minimum flow rate (</w:t>
      </w:r>
      <w:r w:rsidRPr="00472CBE">
        <w:rPr>
          <w:rFonts w:ascii="Arial" w:hAnsi="Arial" w:cs="Arial"/>
          <w:color w:val="auto"/>
          <w:sz w:val="20"/>
          <w:szCs w:val="20"/>
        </w:rPr>
        <w:t>Q</w:t>
      </w:r>
      <w:r w:rsidRPr="00472CBE">
        <w:rPr>
          <w:rFonts w:ascii="Arial" w:hAnsi="Arial" w:cs="Arial"/>
          <w:color w:val="auto"/>
          <w:sz w:val="20"/>
          <w:szCs w:val="20"/>
          <w:vertAlign w:val="subscript"/>
        </w:rPr>
        <w:t>open</w:t>
      </w:r>
      <w:r w:rsidRPr="00472CBE">
        <w:rPr>
          <w:rFonts w:ascii="Arial" w:hAnsi="Arial" w:cs="Arial"/>
          <w:i w:val="0"/>
          <w:color w:val="auto"/>
          <w:sz w:val="20"/>
          <w:szCs w:val="20"/>
        </w:rPr>
        <w:t>) during pool open hours:</w:t>
      </w:r>
    </w:p>
    <w:p w14:paraId="3B88CF7E" w14:textId="77777777" w:rsidR="007536A5" w:rsidRPr="00472CBE" w:rsidRDefault="007536A5" w:rsidP="007536A5">
      <w:pPr>
        <w:pStyle w:val="Reminder"/>
        <w:rPr>
          <w:rFonts w:ascii="Arial" w:hAnsi="Arial" w:cs="Arial"/>
          <w:i w:val="0"/>
          <w:color w:val="auto"/>
          <w:sz w:val="20"/>
          <w:szCs w:val="20"/>
        </w:rPr>
      </w:pPr>
    </w:p>
    <w:p w14:paraId="0A8CDD15"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i w:val="0"/>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open</m:t>
              </m:r>
            </m:sub>
          </m:sSub>
          <m:d>
            <m:dPr>
              <m:begChr m:val="["/>
              <m:endChr m:val="]"/>
              <m:ctrlPr>
                <w:rPr>
                  <w:rFonts w:ascii="Cambria Math" w:hAnsi="Cambria Math" w:cs="Arial"/>
                  <w:i w:val="0"/>
                  <w:color w:val="auto"/>
                  <w:sz w:val="20"/>
                  <w:szCs w:val="20"/>
                </w:rPr>
              </m:ctrlPr>
            </m:dPr>
            <m:e>
              <m:r>
                <w:rPr>
                  <w:rFonts w:ascii="Cambria Math" w:hAnsi="Cambria Math" w:cs="Arial"/>
                  <w:color w:val="auto"/>
                  <w:sz w:val="20"/>
                  <w:szCs w:val="20"/>
                </w:rPr>
                <m:t>gpm</m:t>
              </m:r>
            </m:e>
          </m:d>
          <m:r>
            <w:rPr>
              <w:rFonts w:ascii="Cambria Math" w:hAnsi="Cambria Math" w:cs="Arial"/>
              <w:color w:val="auto"/>
              <w:sz w:val="20"/>
              <w:szCs w:val="20"/>
            </w:rPr>
            <m:t>=</m:t>
          </m:r>
          <m:f>
            <m:fPr>
              <m:ctrlPr>
                <w:rPr>
                  <w:rFonts w:ascii="Cambria Math" w:hAnsi="Cambria Math" w:cs="Arial"/>
                  <w:i w:val="0"/>
                  <w:color w:val="auto"/>
                  <w:sz w:val="20"/>
                  <w:szCs w:val="20"/>
                </w:rPr>
              </m:ctrlPr>
            </m:fPr>
            <m:num>
              <m:r>
                <w:rPr>
                  <w:rFonts w:ascii="Cambria Math" w:hAnsi="Cambria Math" w:cs="Arial"/>
                  <w:color w:val="auto"/>
                  <w:sz w:val="20"/>
                  <w:szCs w:val="20"/>
                </w:rPr>
                <m:t>PoolVolume[gal]</m:t>
              </m:r>
            </m:num>
            <m:den>
              <m:r>
                <w:rPr>
                  <w:rFonts w:ascii="Cambria Math" w:hAnsi="Cambria Math" w:cs="Arial"/>
                  <w:color w:val="auto"/>
                  <w:sz w:val="20"/>
                  <w:szCs w:val="20"/>
                </w:rPr>
                <m:t>TurnoverRate</m:t>
              </m:r>
              <m:d>
                <m:dPr>
                  <m:begChr m:val="["/>
                  <m:endChr m:val="]"/>
                  <m:ctrlPr>
                    <w:rPr>
                      <w:rFonts w:ascii="Cambria Math" w:hAnsi="Cambria Math" w:cs="Arial"/>
                      <w:i w:val="0"/>
                      <w:color w:val="auto"/>
                      <w:sz w:val="20"/>
                      <w:szCs w:val="20"/>
                    </w:rPr>
                  </m:ctrlPr>
                </m:dPr>
                <m:e>
                  <m:f>
                    <m:fPr>
                      <m:ctrlPr>
                        <w:rPr>
                          <w:rFonts w:ascii="Cambria Math" w:hAnsi="Cambria Math" w:cs="Arial"/>
                          <w:i w:val="0"/>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turnover</m:t>
                      </m:r>
                    </m:den>
                  </m:f>
                </m:e>
              </m:d>
              <m:r>
                <w:rPr>
                  <w:rFonts w:ascii="Cambria Math" w:hAnsi="Cambria Math" w:cs="Arial"/>
                  <w:color w:val="auto"/>
                  <w:sz w:val="20"/>
                  <w:szCs w:val="20"/>
                </w:rPr>
                <m:t>*60</m:t>
              </m:r>
              <m:f>
                <m:fPr>
                  <m:ctrlPr>
                    <w:rPr>
                      <w:rFonts w:ascii="Cambria Math" w:hAnsi="Cambria Math" w:cs="Arial"/>
                      <w:i w:val="0"/>
                      <w:color w:val="auto"/>
                      <w:sz w:val="20"/>
                      <w:szCs w:val="20"/>
                    </w:rPr>
                  </m:ctrlPr>
                </m:fPr>
                <m:num>
                  <m:r>
                    <w:rPr>
                      <w:rFonts w:ascii="Cambria Math" w:hAnsi="Cambria Math" w:cs="Arial"/>
                      <w:color w:val="auto"/>
                      <w:sz w:val="20"/>
                      <w:szCs w:val="20"/>
                    </w:rPr>
                    <m:t>min</m:t>
                  </m:r>
                </m:num>
                <m:den>
                  <m:r>
                    <w:rPr>
                      <w:rFonts w:ascii="Cambria Math" w:hAnsi="Cambria Math" w:cs="Arial"/>
                      <w:color w:val="auto"/>
                      <w:sz w:val="20"/>
                      <w:szCs w:val="20"/>
                    </w:rPr>
                    <m:t>hour</m:t>
                  </m:r>
                </m:den>
              </m:f>
            </m:den>
          </m:f>
        </m:oMath>
      </m:oMathPara>
    </w:p>
    <w:p w14:paraId="590A2CF8" w14:textId="77777777" w:rsidR="007536A5" w:rsidRPr="00472CBE" w:rsidRDefault="007536A5" w:rsidP="007536A5">
      <w:pPr>
        <w:pStyle w:val="Reminder"/>
        <w:rPr>
          <w:rFonts w:ascii="Arial" w:hAnsi="Arial" w:cs="Arial"/>
          <w:i w:val="0"/>
          <w:color w:val="auto"/>
          <w:sz w:val="20"/>
          <w:szCs w:val="20"/>
        </w:rPr>
      </w:pPr>
    </w:p>
    <w:p w14:paraId="766C04BA" w14:textId="77777777" w:rsidR="007536A5" w:rsidRPr="00472CBE" w:rsidRDefault="007536A5" w:rsidP="007536A5">
      <w:pPr>
        <w:pStyle w:val="Reminder"/>
        <w:rPr>
          <w:rFonts w:ascii="Arial" w:hAnsi="Arial" w:cs="Arial"/>
          <w:i w:val="0"/>
          <w:color w:val="auto"/>
          <w:sz w:val="20"/>
          <w:szCs w:val="20"/>
          <w:u w:val="single"/>
        </w:rPr>
      </w:pPr>
      <w:r w:rsidRPr="00472CBE">
        <w:rPr>
          <w:rFonts w:ascii="Arial" w:hAnsi="Arial" w:cs="Arial"/>
          <w:i w:val="0"/>
          <w:color w:val="auto"/>
          <w:sz w:val="20"/>
          <w:szCs w:val="20"/>
          <w:u w:val="single"/>
        </w:rPr>
        <w:t>Motel Example</w:t>
      </w:r>
    </w:p>
    <w:p w14:paraId="28FE3D39" w14:textId="77777777" w:rsidR="007536A5" w:rsidRPr="00472CBE" w:rsidRDefault="007536A5" w:rsidP="007536A5">
      <w:pPr>
        <w:pStyle w:val="Reminder"/>
        <w:rPr>
          <w:rFonts w:ascii="Arial" w:hAnsi="Arial" w:cs="Arial"/>
          <w:i w:val="0"/>
          <w:color w:val="auto"/>
          <w:sz w:val="20"/>
          <w:szCs w:val="20"/>
          <w:u w:val="single"/>
        </w:rPr>
      </w:pPr>
    </w:p>
    <w:p w14:paraId="3C7F6B87"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i w:val="0"/>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open</m:t>
              </m:r>
            </m:sub>
          </m:sSub>
          <m:r>
            <w:rPr>
              <w:rFonts w:ascii="Cambria Math" w:hAnsi="Cambria Math" w:cs="Arial"/>
              <w:color w:val="auto"/>
              <w:sz w:val="20"/>
              <w:szCs w:val="20"/>
            </w:rPr>
            <m:t>=</m:t>
          </m:r>
          <m:f>
            <m:fPr>
              <m:ctrlPr>
                <w:rPr>
                  <w:rFonts w:ascii="Cambria Math" w:hAnsi="Cambria Math" w:cs="Arial"/>
                  <w:i w:val="0"/>
                  <w:color w:val="auto"/>
                  <w:sz w:val="20"/>
                  <w:szCs w:val="20"/>
                </w:rPr>
              </m:ctrlPr>
            </m:fPr>
            <m:num>
              <m:r>
                <w:rPr>
                  <w:rFonts w:ascii="Cambria Math" w:hAnsi="Cambria Math" w:cs="Arial"/>
                  <w:color w:val="auto"/>
                  <w:sz w:val="20"/>
                  <w:szCs w:val="20"/>
                </w:rPr>
                <m:t>26,393 gal</m:t>
              </m:r>
            </m:num>
            <m:den>
              <m:r>
                <w:rPr>
                  <w:rFonts w:ascii="Cambria Math" w:hAnsi="Cambria Math" w:cs="Arial"/>
                  <w:color w:val="auto"/>
                  <w:sz w:val="20"/>
                  <w:szCs w:val="20"/>
                </w:rPr>
                <m:t xml:space="preserve">6 </m:t>
              </m:r>
              <m:f>
                <m:fPr>
                  <m:ctrlPr>
                    <w:rPr>
                      <w:rFonts w:ascii="Cambria Math" w:hAnsi="Cambria Math" w:cs="Arial"/>
                      <w:i w:val="0"/>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turnover</m:t>
                  </m:r>
                </m:den>
              </m:f>
              <m:r>
                <w:rPr>
                  <w:rFonts w:ascii="Cambria Math" w:hAnsi="Cambria Math" w:cs="Arial"/>
                  <w:color w:val="auto"/>
                  <w:sz w:val="20"/>
                  <w:szCs w:val="20"/>
                </w:rPr>
                <m:t xml:space="preserve">*60 </m:t>
              </m:r>
              <m:f>
                <m:fPr>
                  <m:ctrlPr>
                    <w:rPr>
                      <w:rFonts w:ascii="Cambria Math" w:hAnsi="Cambria Math" w:cs="Arial"/>
                      <w:i w:val="0"/>
                      <w:color w:val="auto"/>
                      <w:sz w:val="20"/>
                      <w:szCs w:val="20"/>
                    </w:rPr>
                  </m:ctrlPr>
                </m:fPr>
                <m:num>
                  <m:r>
                    <w:rPr>
                      <w:rFonts w:ascii="Cambria Math" w:hAnsi="Cambria Math" w:cs="Arial"/>
                      <w:color w:val="auto"/>
                      <w:sz w:val="20"/>
                      <w:szCs w:val="20"/>
                    </w:rPr>
                    <m:t>min</m:t>
                  </m:r>
                </m:num>
                <m:den>
                  <m:r>
                    <w:rPr>
                      <w:rFonts w:ascii="Cambria Math" w:hAnsi="Cambria Math" w:cs="Arial"/>
                      <w:color w:val="auto"/>
                      <w:sz w:val="20"/>
                      <w:szCs w:val="20"/>
                    </w:rPr>
                    <m:t>hour</m:t>
                  </m:r>
                </m:den>
              </m:f>
            </m:den>
          </m:f>
          <m:r>
            <w:rPr>
              <w:rFonts w:ascii="Cambria Math" w:hAnsi="Cambria Math" w:cs="Arial"/>
              <w:color w:val="auto"/>
              <w:sz w:val="20"/>
              <w:szCs w:val="20"/>
            </w:rPr>
            <m:t>=</m:t>
          </m:r>
          <m:r>
            <m:rPr>
              <m:sty m:val="bi"/>
            </m:rPr>
            <w:rPr>
              <w:rFonts w:ascii="Cambria Math" w:hAnsi="Cambria Math" w:cs="Arial"/>
              <w:color w:val="auto"/>
              <w:sz w:val="20"/>
              <w:szCs w:val="20"/>
            </w:rPr>
            <m:t>73.31 gpm</m:t>
          </m:r>
        </m:oMath>
      </m:oMathPara>
    </w:p>
    <w:p w14:paraId="7F4D003E" w14:textId="77777777" w:rsidR="007536A5" w:rsidRPr="00472CBE" w:rsidRDefault="007536A5" w:rsidP="007536A5">
      <w:pPr>
        <w:pStyle w:val="Reminder"/>
        <w:rPr>
          <w:rFonts w:ascii="Arial" w:hAnsi="Arial" w:cs="Arial"/>
          <w:i w:val="0"/>
          <w:color w:val="auto"/>
          <w:sz w:val="20"/>
          <w:szCs w:val="20"/>
        </w:rPr>
      </w:pPr>
    </w:p>
    <w:p w14:paraId="480F416F"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Pool skimmers require a minimum of 25 gpm to function adequately [466], so a value of 25 is used if flow is calculated to be below 25. It is noted that not all VS pool pump models will be able to lower flow rate to 25 gpm or below, so in those cases the energy savings may be reduced.</w:t>
      </w:r>
    </w:p>
    <w:p w14:paraId="0C4E235B" w14:textId="77777777" w:rsidR="007536A5" w:rsidRPr="00472CBE" w:rsidRDefault="007536A5" w:rsidP="007536A5">
      <w:pPr>
        <w:pStyle w:val="Reminder"/>
        <w:rPr>
          <w:rFonts w:ascii="Arial" w:hAnsi="Arial" w:cs="Arial"/>
          <w:i w:val="0"/>
          <w:color w:val="auto"/>
          <w:sz w:val="20"/>
          <w:szCs w:val="20"/>
          <w:u w:val="single"/>
        </w:rPr>
      </w:pPr>
    </w:p>
    <w:p w14:paraId="2CAF2058"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 xml:space="preserve">Using the regression results shown in </w:t>
      </w:r>
      <w:r w:rsidRPr="00472CBE">
        <w:rPr>
          <w:rFonts w:ascii="Arial" w:hAnsi="Arial" w:cs="Arial"/>
          <w:i w:val="0"/>
          <w:color w:val="auto"/>
          <w:sz w:val="20"/>
          <w:szCs w:val="20"/>
        </w:rPr>
        <w:fldChar w:fldCharType="begin"/>
      </w:r>
      <w:r w:rsidRPr="00472CBE">
        <w:rPr>
          <w:rFonts w:ascii="Arial" w:hAnsi="Arial" w:cs="Arial"/>
          <w:i w:val="0"/>
          <w:color w:val="auto"/>
          <w:sz w:val="20"/>
          <w:szCs w:val="20"/>
        </w:rPr>
        <w:instrText xml:space="preserve"> REF _Ref396477258 \h  \* MERGEFORMAT </w:instrText>
      </w:r>
      <w:r w:rsidRPr="00472CBE">
        <w:rPr>
          <w:rFonts w:ascii="Arial" w:hAnsi="Arial" w:cs="Arial"/>
          <w:i w:val="0"/>
          <w:color w:val="auto"/>
          <w:sz w:val="20"/>
          <w:szCs w:val="20"/>
        </w:rPr>
      </w:r>
      <w:r w:rsidRPr="00472CBE">
        <w:rPr>
          <w:rFonts w:ascii="Arial" w:hAnsi="Arial" w:cs="Arial"/>
          <w:i w:val="0"/>
          <w:color w:val="auto"/>
          <w:sz w:val="20"/>
          <w:szCs w:val="20"/>
        </w:rPr>
        <w:fldChar w:fldCharType="separate"/>
      </w:r>
      <w:r w:rsidRPr="00472CBE">
        <w:rPr>
          <w:rFonts w:ascii="Arial" w:hAnsi="Arial" w:cs="Arial"/>
          <w:i w:val="0"/>
          <w:color w:val="auto"/>
          <w:sz w:val="20"/>
          <w:szCs w:val="20"/>
        </w:rPr>
        <w:t>Figure 4</w:t>
      </w:r>
      <w:r w:rsidRPr="00472CBE">
        <w:rPr>
          <w:rFonts w:ascii="Arial" w:hAnsi="Arial" w:cs="Arial"/>
          <w:i w:val="0"/>
          <w:color w:val="auto"/>
          <w:sz w:val="20"/>
          <w:szCs w:val="20"/>
        </w:rPr>
        <w:fldChar w:fldCharType="end"/>
      </w:r>
      <w:r w:rsidRPr="00472CBE">
        <w:rPr>
          <w:rFonts w:ascii="Arial" w:hAnsi="Arial" w:cs="Arial"/>
          <w:i w:val="0"/>
          <w:color w:val="auto"/>
          <w:sz w:val="20"/>
          <w:szCs w:val="20"/>
        </w:rPr>
        <w:t>, the expected watt draw of a VS pump providing 73.31 gpm is:</w:t>
      </w:r>
    </w:p>
    <w:p w14:paraId="557891FB"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measure,open</m:t>
              </m:r>
            </m:sub>
          </m:sSub>
          <m:r>
            <w:rPr>
              <w:rFonts w:ascii="Cambria Math" w:hAnsi="Cambria Math" w:cs="Arial"/>
              <w:color w:val="auto"/>
              <w:sz w:val="20"/>
              <w:szCs w:val="20"/>
            </w:rPr>
            <m:t>=</m:t>
          </m:r>
          <m:d>
            <m:dPr>
              <m:ctrlPr>
                <w:rPr>
                  <w:rFonts w:ascii="Cambria Math" w:hAnsi="Cambria Math" w:cs="Arial"/>
                  <w:color w:val="auto"/>
                  <w:sz w:val="20"/>
                  <w:szCs w:val="20"/>
                </w:rPr>
              </m:ctrlPr>
            </m:dPr>
            <m:e>
              <m:r>
                <w:rPr>
                  <w:rFonts w:ascii="Cambria Math" w:hAnsi="Cambria Math" w:cs="Arial"/>
                  <w:color w:val="auto"/>
                  <w:sz w:val="20"/>
                  <w:szCs w:val="20"/>
                </w:rPr>
                <m:t>0.3886*</m:t>
              </m:r>
              <m:sSup>
                <m:sSupPr>
                  <m:ctrlPr>
                    <w:rPr>
                      <w:rFonts w:ascii="Cambria Math" w:hAnsi="Cambria Math" w:cs="Arial"/>
                      <w:color w:val="auto"/>
                      <w:sz w:val="20"/>
                      <w:szCs w:val="20"/>
                    </w:rPr>
                  </m:ctrlPr>
                </m:sSupPr>
                <m:e>
                  <m:r>
                    <w:rPr>
                      <w:rFonts w:ascii="Cambria Math" w:hAnsi="Cambria Math" w:cs="Arial"/>
                      <w:color w:val="auto"/>
                      <w:sz w:val="20"/>
                      <w:szCs w:val="20"/>
                    </w:rPr>
                    <m:t>73.31</m:t>
                  </m:r>
                </m:e>
                <m:sup>
                  <m:r>
                    <w:rPr>
                      <w:rFonts w:ascii="Cambria Math" w:hAnsi="Cambria Math" w:cs="Arial"/>
                      <w:color w:val="auto"/>
                      <w:sz w:val="20"/>
                      <w:szCs w:val="20"/>
                    </w:rPr>
                    <m:t>2</m:t>
                  </m:r>
                </m:sup>
              </m:sSup>
              <m:r>
                <w:rPr>
                  <w:rFonts w:ascii="Cambria Math" w:hAnsi="Cambria Math" w:cs="Arial"/>
                  <w:color w:val="auto"/>
                  <w:sz w:val="20"/>
                  <w:szCs w:val="20"/>
                </w:rPr>
                <m:t>-14.3*73.31+191.64</m:t>
              </m:r>
            </m:e>
          </m:d>
          <m:r>
            <w:rPr>
              <w:rFonts w:ascii="Cambria Math" w:hAnsi="Cambria Math" w:cs="Arial"/>
              <w:color w:val="auto"/>
              <w:sz w:val="20"/>
              <w:szCs w:val="20"/>
            </w:rPr>
            <m:t>*</m:t>
          </m:r>
          <m:f>
            <m:fPr>
              <m:ctrlPr>
                <w:rPr>
                  <w:rFonts w:ascii="Cambria Math" w:hAnsi="Cambria Math" w:cs="Arial"/>
                  <w:color w:val="auto"/>
                  <w:sz w:val="20"/>
                  <w:szCs w:val="20"/>
                </w:rPr>
              </m:ctrlPr>
            </m:fPr>
            <m:num>
              <m:r>
                <w:rPr>
                  <w:rFonts w:ascii="Cambria Math" w:hAnsi="Cambria Math" w:cs="Arial"/>
                  <w:color w:val="auto"/>
                  <w:sz w:val="20"/>
                  <w:szCs w:val="20"/>
                </w:rPr>
                <m:t>1 kW</m:t>
              </m:r>
            </m:num>
            <m:den>
              <m:r>
                <w:rPr>
                  <w:rFonts w:ascii="Cambria Math" w:hAnsi="Cambria Math" w:cs="Arial"/>
                  <w:color w:val="auto"/>
                  <w:sz w:val="20"/>
                  <w:szCs w:val="20"/>
                </w:rPr>
                <m:t>1,000 W</m:t>
              </m:r>
            </m:den>
          </m:f>
          <m:r>
            <w:rPr>
              <w:rFonts w:ascii="Cambria Math" w:hAnsi="Cambria Math" w:cs="Arial"/>
              <w:color w:val="auto"/>
              <w:sz w:val="20"/>
              <w:szCs w:val="20"/>
            </w:rPr>
            <m:t>=</m:t>
          </m:r>
          <m:r>
            <m:rPr>
              <m:sty m:val="bi"/>
            </m:rPr>
            <w:rPr>
              <w:rFonts w:ascii="Cambria Math" w:hAnsi="Cambria Math" w:cs="Arial"/>
              <w:color w:val="auto"/>
              <w:sz w:val="20"/>
              <w:szCs w:val="20"/>
            </w:rPr>
            <m:t>1.23 kW</m:t>
          </m:r>
        </m:oMath>
      </m:oMathPara>
    </w:p>
    <w:p w14:paraId="0D852500" w14:textId="77777777" w:rsidR="007536A5" w:rsidRPr="00472CBE" w:rsidRDefault="007536A5" w:rsidP="007536A5">
      <w:pPr>
        <w:pStyle w:val="Reminder"/>
        <w:rPr>
          <w:rFonts w:ascii="Arial" w:hAnsi="Arial" w:cs="Arial"/>
          <w:i w:val="0"/>
          <w:color w:val="auto"/>
          <w:sz w:val="20"/>
          <w:szCs w:val="20"/>
        </w:rPr>
      </w:pPr>
    </w:p>
    <w:p w14:paraId="47E92A2C"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Note that some counties may require a turnover rate greater than Title 24’s 6 hours/turnover, so the watt draw may be greater in those cases.</w:t>
      </w:r>
    </w:p>
    <w:p w14:paraId="5703A42A" w14:textId="77777777" w:rsidR="007536A5" w:rsidRPr="00472CBE" w:rsidRDefault="007536A5" w:rsidP="007536A5">
      <w:pPr>
        <w:pStyle w:val="Reminder"/>
        <w:rPr>
          <w:rFonts w:ascii="Arial" w:hAnsi="Arial" w:cs="Arial"/>
          <w:i w:val="0"/>
          <w:color w:val="auto"/>
          <w:sz w:val="20"/>
          <w:szCs w:val="20"/>
        </w:rPr>
      </w:pPr>
    </w:p>
    <w:p w14:paraId="41BDB25A" w14:textId="77777777" w:rsidR="007536A5" w:rsidRPr="00472CBE" w:rsidRDefault="007536A5" w:rsidP="007536A5">
      <w:pPr>
        <w:pStyle w:val="Reminder"/>
        <w:rPr>
          <w:rFonts w:ascii="Arial" w:hAnsi="Arial" w:cs="Arial"/>
          <w:b/>
          <w:i w:val="0"/>
          <w:color w:val="auto"/>
          <w:sz w:val="20"/>
          <w:szCs w:val="20"/>
        </w:rPr>
      </w:pPr>
      <w:r w:rsidRPr="00472CBE">
        <w:rPr>
          <w:rFonts w:ascii="Arial" w:hAnsi="Arial" w:cs="Arial"/>
          <w:b/>
          <w:i w:val="0"/>
          <w:color w:val="auto"/>
          <w:sz w:val="20"/>
          <w:szCs w:val="20"/>
        </w:rPr>
        <w:t>Pool Closed Hours</w:t>
      </w:r>
    </w:p>
    <w:p w14:paraId="25701165"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There are no regulations that specify minimum flow rates for public pools during closed hours, but it is recommended that the water be filtered two hours before and two hours after open hours [471]. Therefore pool pumps can be run at any speed during closed hours as long as the water passes health code water quality criteria (including pH, disinfectant concentration, and clarity/turbidity). Since residential pools have a suggested turnover rate of 24 hours/turnover [466], this work paper uses that turnover rate for commercial pools during closed hours.</w:t>
      </w:r>
    </w:p>
    <w:p w14:paraId="57581C58" w14:textId="77777777" w:rsidR="007536A5" w:rsidRPr="00472CBE" w:rsidRDefault="007536A5" w:rsidP="007536A5">
      <w:pPr>
        <w:pStyle w:val="Reminder"/>
        <w:rPr>
          <w:rFonts w:ascii="Arial" w:hAnsi="Arial" w:cs="Arial"/>
          <w:i w:val="0"/>
          <w:color w:val="auto"/>
          <w:sz w:val="20"/>
          <w:szCs w:val="20"/>
        </w:rPr>
      </w:pPr>
    </w:p>
    <w:p w14:paraId="6A442ED6"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u w:val="single"/>
        </w:rPr>
        <w:t>Motel Example</w:t>
      </w:r>
    </w:p>
    <w:p w14:paraId="54C5C3E6"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i w:val="0"/>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closed</m:t>
              </m:r>
            </m:sub>
          </m:sSub>
          <m:d>
            <m:dPr>
              <m:begChr m:val="["/>
              <m:endChr m:val="]"/>
              <m:ctrlPr>
                <w:rPr>
                  <w:rFonts w:ascii="Cambria Math" w:hAnsi="Cambria Math" w:cs="Arial"/>
                  <w:i w:val="0"/>
                  <w:color w:val="auto"/>
                  <w:sz w:val="20"/>
                  <w:szCs w:val="20"/>
                </w:rPr>
              </m:ctrlPr>
            </m:dPr>
            <m:e>
              <m:r>
                <w:rPr>
                  <w:rFonts w:ascii="Cambria Math" w:hAnsi="Cambria Math" w:cs="Arial"/>
                  <w:color w:val="auto"/>
                  <w:sz w:val="20"/>
                  <w:szCs w:val="20"/>
                </w:rPr>
                <m:t>gpm</m:t>
              </m:r>
            </m:e>
          </m:d>
          <m:r>
            <w:rPr>
              <w:rFonts w:ascii="Cambria Math" w:hAnsi="Cambria Math" w:cs="Arial"/>
              <w:color w:val="auto"/>
              <w:sz w:val="20"/>
              <w:szCs w:val="20"/>
            </w:rPr>
            <m:t>=</m:t>
          </m:r>
          <m:f>
            <m:fPr>
              <m:ctrlPr>
                <w:rPr>
                  <w:rFonts w:ascii="Cambria Math" w:hAnsi="Cambria Math" w:cs="Arial"/>
                  <w:i w:val="0"/>
                  <w:color w:val="auto"/>
                  <w:sz w:val="20"/>
                  <w:szCs w:val="20"/>
                </w:rPr>
              </m:ctrlPr>
            </m:fPr>
            <m:num>
              <m:r>
                <w:rPr>
                  <w:rFonts w:ascii="Cambria Math" w:hAnsi="Cambria Math" w:cs="Arial"/>
                  <w:color w:val="auto"/>
                  <w:sz w:val="20"/>
                  <w:szCs w:val="20"/>
                </w:rPr>
                <m:t>26,393 gal</m:t>
              </m:r>
            </m:num>
            <m:den>
              <m:r>
                <w:rPr>
                  <w:rFonts w:ascii="Cambria Math" w:hAnsi="Cambria Math" w:cs="Arial"/>
                  <w:color w:val="auto"/>
                  <w:sz w:val="20"/>
                  <w:szCs w:val="20"/>
                </w:rPr>
                <m:t xml:space="preserve">24 </m:t>
              </m:r>
              <m:f>
                <m:fPr>
                  <m:ctrlPr>
                    <w:rPr>
                      <w:rFonts w:ascii="Cambria Math" w:hAnsi="Cambria Math" w:cs="Arial"/>
                      <w:i w:val="0"/>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turnover</m:t>
                  </m:r>
                </m:den>
              </m:f>
              <m:r>
                <w:rPr>
                  <w:rFonts w:ascii="Cambria Math" w:hAnsi="Cambria Math" w:cs="Arial"/>
                  <w:color w:val="auto"/>
                  <w:sz w:val="20"/>
                  <w:szCs w:val="20"/>
                </w:rPr>
                <m:t xml:space="preserve">*60 </m:t>
              </m:r>
              <m:f>
                <m:fPr>
                  <m:ctrlPr>
                    <w:rPr>
                      <w:rFonts w:ascii="Cambria Math" w:hAnsi="Cambria Math" w:cs="Arial"/>
                      <w:i w:val="0"/>
                      <w:color w:val="auto"/>
                      <w:sz w:val="20"/>
                      <w:szCs w:val="20"/>
                    </w:rPr>
                  </m:ctrlPr>
                </m:fPr>
                <m:num>
                  <m:r>
                    <w:rPr>
                      <w:rFonts w:ascii="Cambria Math" w:hAnsi="Cambria Math" w:cs="Arial"/>
                      <w:color w:val="auto"/>
                      <w:sz w:val="20"/>
                      <w:szCs w:val="20"/>
                    </w:rPr>
                    <m:t>min</m:t>
                  </m:r>
                </m:num>
                <m:den>
                  <m:r>
                    <w:rPr>
                      <w:rFonts w:ascii="Cambria Math" w:hAnsi="Cambria Math" w:cs="Arial"/>
                      <w:color w:val="auto"/>
                      <w:sz w:val="20"/>
                      <w:szCs w:val="20"/>
                    </w:rPr>
                    <m:t>hour</m:t>
                  </m:r>
                </m:den>
              </m:f>
            </m:den>
          </m:f>
          <m:r>
            <w:rPr>
              <w:rFonts w:ascii="Cambria Math" w:hAnsi="Cambria Math" w:cs="Arial"/>
              <w:color w:val="auto"/>
              <w:sz w:val="20"/>
              <w:szCs w:val="20"/>
            </w:rPr>
            <m:t>=18.33 gpm</m:t>
          </m:r>
        </m:oMath>
      </m:oMathPara>
    </w:p>
    <w:p w14:paraId="41F92792" w14:textId="77777777" w:rsidR="007536A5" w:rsidRPr="00472CBE" w:rsidRDefault="007536A5" w:rsidP="007536A5">
      <w:pPr>
        <w:pStyle w:val="Reminder"/>
        <w:ind w:left="720"/>
        <w:rPr>
          <w:rFonts w:ascii="Arial" w:hAnsi="Arial" w:cs="Arial"/>
          <w:i w:val="0"/>
          <w:color w:val="auto"/>
          <w:sz w:val="20"/>
          <w:szCs w:val="20"/>
        </w:rPr>
      </w:pPr>
    </w:p>
    <w:p w14:paraId="0E6FDDCA"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Since skimmers require 25 gpm to function adequately, and since some VS pool pumps have a limit on how low speed can be reduced:</w:t>
      </w:r>
    </w:p>
    <w:p w14:paraId="749C4860" w14:textId="77777777" w:rsidR="007536A5" w:rsidRPr="00472CBE" w:rsidRDefault="007536A5" w:rsidP="007536A5">
      <w:pPr>
        <w:pStyle w:val="Reminder"/>
        <w:rPr>
          <w:rFonts w:ascii="Arial" w:hAnsi="Arial" w:cs="Arial"/>
          <w:i w:val="0"/>
          <w:color w:val="auto"/>
          <w:sz w:val="20"/>
          <w:szCs w:val="20"/>
        </w:rPr>
      </w:pPr>
    </w:p>
    <w:p w14:paraId="2A917B58"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i w:val="0"/>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closed</m:t>
              </m:r>
            </m:sub>
          </m:sSub>
          <m:r>
            <w:rPr>
              <w:rFonts w:ascii="Cambria Math" w:hAnsi="Cambria Math" w:cs="Arial"/>
              <w:color w:val="auto"/>
              <w:sz w:val="20"/>
              <w:szCs w:val="20"/>
            </w:rPr>
            <m:t>=</m:t>
          </m:r>
          <m:r>
            <m:rPr>
              <m:sty m:val="bi"/>
            </m:rPr>
            <w:rPr>
              <w:rFonts w:ascii="Cambria Math" w:hAnsi="Cambria Math" w:cs="Arial"/>
              <w:color w:val="auto"/>
              <w:sz w:val="20"/>
              <w:szCs w:val="20"/>
            </w:rPr>
            <m:t>25 gpm</m:t>
          </m:r>
        </m:oMath>
      </m:oMathPara>
    </w:p>
    <w:p w14:paraId="2A35AB2C" w14:textId="77777777" w:rsidR="007536A5" w:rsidRPr="00472CBE" w:rsidRDefault="007536A5" w:rsidP="007536A5">
      <w:pPr>
        <w:pStyle w:val="Reminder"/>
        <w:rPr>
          <w:rFonts w:ascii="Arial" w:hAnsi="Arial" w:cs="Arial"/>
          <w:i w:val="0"/>
          <w:color w:val="auto"/>
          <w:sz w:val="20"/>
          <w:szCs w:val="20"/>
        </w:rPr>
      </w:pPr>
    </w:p>
    <w:p w14:paraId="67F48668"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At 25 gpm, the expected watt draw of a VS pump is 0.077 kW.</w:t>
      </w:r>
    </w:p>
    <w:p w14:paraId="2AD5324D" w14:textId="77777777" w:rsidR="007536A5" w:rsidRPr="00472CBE" w:rsidRDefault="007536A5" w:rsidP="007536A5">
      <w:pPr>
        <w:pStyle w:val="Reminder"/>
        <w:rPr>
          <w:rFonts w:ascii="Arial" w:hAnsi="Arial" w:cs="Arial"/>
          <w:i w:val="0"/>
          <w:color w:val="auto"/>
          <w:sz w:val="20"/>
          <w:szCs w:val="20"/>
        </w:rPr>
      </w:pPr>
    </w:p>
    <w:p w14:paraId="4FF78ABD"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measure,closed</m:t>
              </m:r>
            </m:sub>
          </m:sSub>
          <m:r>
            <w:rPr>
              <w:rFonts w:ascii="Cambria Math" w:hAnsi="Cambria Math" w:cs="Arial"/>
              <w:color w:val="auto"/>
              <w:sz w:val="20"/>
              <w:szCs w:val="20"/>
            </w:rPr>
            <m:t>=</m:t>
          </m:r>
          <m:d>
            <m:dPr>
              <m:ctrlPr>
                <w:rPr>
                  <w:rFonts w:ascii="Cambria Math" w:hAnsi="Cambria Math" w:cs="Arial"/>
                  <w:color w:val="auto"/>
                  <w:sz w:val="20"/>
                  <w:szCs w:val="20"/>
                </w:rPr>
              </m:ctrlPr>
            </m:dPr>
            <m:e>
              <m:r>
                <w:rPr>
                  <w:rFonts w:ascii="Cambria Math" w:hAnsi="Cambria Math" w:cs="Arial"/>
                  <w:color w:val="auto"/>
                  <w:sz w:val="20"/>
                  <w:szCs w:val="20"/>
                </w:rPr>
                <m:t>0.3886*</m:t>
              </m:r>
              <m:sSup>
                <m:sSupPr>
                  <m:ctrlPr>
                    <w:rPr>
                      <w:rFonts w:ascii="Cambria Math" w:hAnsi="Cambria Math" w:cs="Arial"/>
                      <w:color w:val="auto"/>
                      <w:sz w:val="20"/>
                      <w:szCs w:val="20"/>
                    </w:rPr>
                  </m:ctrlPr>
                </m:sSupPr>
                <m:e>
                  <m:r>
                    <w:rPr>
                      <w:rFonts w:ascii="Cambria Math" w:hAnsi="Cambria Math" w:cs="Arial"/>
                      <w:color w:val="auto"/>
                      <w:sz w:val="20"/>
                      <w:szCs w:val="20"/>
                    </w:rPr>
                    <m:t>25</m:t>
                  </m:r>
                </m:e>
                <m:sup>
                  <m:r>
                    <w:rPr>
                      <w:rFonts w:ascii="Cambria Math" w:hAnsi="Cambria Math" w:cs="Arial"/>
                      <w:color w:val="auto"/>
                      <w:sz w:val="20"/>
                      <w:szCs w:val="20"/>
                    </w:rPr>
                    <m:t>2</m:t>
                  </m:r>
                </m:sup>
              </m:sSup>
              <m:r>
                <w:rPr>
                  <w:rFonts w:ascii="Cambria Math" w:hAnsi="Cambria Math" w:cs="Arial"/>
                  <w:color w:val="auto"/>
                  <w:sz w:val="20"/>
                  <w:szCs w:val="20"/>
                </w:rPr>
                <m:t>-14.3*25+191.64</m:t>
              </m:r>
            </m:e>
          </m:d>
          <m:r>
            <w:rPr>
              <w:rFonts w:ascii="Cambria Math" w:hAnsi="Cambria Math" w:cs="Arial"/>
              <w:color w:val="auto"/>
              <w:sz w:val="20"/>
              <w:szCs w:val="20"/>
            </w:rPr>
            <m:t>*</m:t>
          </m:r>
          <m:f>
            <m:fPr>
              <m:ctrlPr>
                <w:rPr>
                  <w:rFonts w:ascii="Cambria Math" w:hAnsi="Cambria Math" w:cs="Arial"/>
                  <w:color w:val="auto"/>
                  <w:sz w:val="20"/>
                  <w:szCs w:val="20"/>
                </w:rPr>
              </m:ctrlPr>
            </m:fPr>
            <m:num>
              <m:r>
                <w:rPr>
                  <w:rFonts w:ascii="Cambria Math" w:hAnsi="Cambria Math" w:cs="Arial"/>
                  <w:color w:val="auto"/>
                  <w:sz w:val="20"/>
                  <w:szCs w:val="20"/>
                </w:rPr>
                <m:t>1 kW</m:t>
              </m:r>
            </m:num>
            <m:den>
              <m:r>
                <w:rPr>
                  <w:rFonts w:ascii="Cambria Math" w:hAnsi="Cambria Math" w:cs="Arial"/>
                  <w:color w:val="auto"/>
                  <w:sz w:val="20"/>
                  <w:szCs w:val="20"/>
                </w:rPr>
                <m:t>1,000 W</m:t>
              </m:r>
            </m:den>
          </m:f>
          <m:r>
            <w:rPr>
              <w:rFonts w:ascii="Cambria Math" w:hAnsi="Cambria Math" w:cs="Arial"/>
              <w:color w:val="auto"/>
              <w:sz w:val="20"/>
              <w:szCs w:val="20"/>
            </w:rPr>
            <m:t>=0.077 kW</m:t>
          </m:r>
        </m:oMath>
      </m:oMathPara>
    </w:p>
    <w:p w14:paraId="66925B89" w14:textId="77777777" w:rsidR="007536A5" w:rsidRPr="00472CBE" w:rsidRDefault="007536A5" w:rsidP="007536A5">
      <w:pPr>
        <w:pStyle w:val="Reminder"/>
        <w:rPr>
          <w:rFonts w:ascii="Arial" w:hAnsi="Arial" w:cs="Arial"/>
          <w:i w:val="0"/>
          <w:color w:val="auto"/>
          <w:sz w:val="20"/>
          <w:szCs w:val="20"/>
        </w:rPr>
      </w:pPr>
    </w:p>
    <w:p w14:paraId="17CE7FAC"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However, as a conservative assumption, the minimum watt draw is set at 120 W, which is the lowest possible watt draw from the Pentair Commercial Pool Pump Savings Calculator [469].</w:t>
      </w:r>
    </w:p>
    <w:p w14:paraId="6804A859" w14:textId="77777777" w:rsidR="007536A5" w:rsidRPr="00472CBE" w:rsidRDefault="007536A5" w:rsidP="007536A5">
      <w:pPr>
        <w:pStyle w:val="Reminder"/>
        <w:rPr>
          <w:rFonts w:ascii="Arial" w:hAnsi="Arial" w:cs="Arial"/>
          <w:i w:val="0"/>
          <w:color w:val="auto"/>
          <w:sz w:val="20"/>
          <w:szCs w:val="20"/>
        </w:rPr>
      </w:pPr>
    </w:p>
    <w:p w14:paraId="15BB4762"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measure,closed</m:t>
              </m:r>
            </m:sub>
          </m:sSub>
          <m:r>
            <w:rPr>
              <w:rFonts w:ascii="Cambria Math" w:hAnsi="Cambria Math" w:cs="Arial"/>
              <w:color w:val="auto"/>
              <w:sz w:val="20"/>
              <w:szCs w:val="20"/>
            </w:rPr>
            <m:t>=</m:t>
          </m:r>
          <m:r>
            <m:rPr>
              <m:sty m:val="bi"/>
            </m:rPr>
            <w:rPr>
              <w:rFonts w:ascii="Cambria Math" w:hAnsi="Cambria Math" w:cs="Arial"/>
              <w:color w:val="auto"/>
              <w:sz w:val="20"/>
              <w:szCs w:val="20"/>
            </w:rPr>
            <m:t>0.12 kW</m:t>
          </m:r>
        </m:oMath>
      </m:oMathPara>
    </w:p>
    <w:p w14:paraId="4CAE4767" w14:textId="77777777" w:rsidR="007536A5" w:rsidRPr="00472CBE" w:rsidRDefault="007536A5" w:rsidP="007536A5">
      <w:pPr>
        <w:pStyle w:val="Reminder"/>
        <w:rPr>
          <w:rFonts w:ascii="Arial" w:hAnsi="Arial" w:cs="Arial"/>
          <w:i w:val="0"/>
          <w:color w:val="auto"/>
          <w:sz w:val="20"/>
          <w:szCs w:val="20"/>
        </w:rPr>
      </w:pPr>
    </w:p>
    <w:p w14:paraId="54F61B39" w14:textId="77777777" w:rsidR="007536A5" w:rsidRPr="00472CBE" w:rsidRDefault="007536A5" w:rsidP="007536A5">
      <w:pPr>
        <w:pStyle w:val="Reminder"/>
        <w:rPr>
          <w:rFonts w:ascii="Arial" w:hAnsi="Arial" w:cs="Arial"/>
          <w:b/>
          <w:i w:val="0"/>
          <w:color w:val="auto"/>
          <w:sz w:val="20"/>
          <w:szCs w:val="20"/>
        </w:rPr>
      </w:pPr>
      <w:r w:rsidRPr="00472CBE">
        <w:rPr>
          <w:rFonts w:ascii="Arial" w:hAnsi="Arial" w:cs="Arial"/>
          <w:b/>
          <w:i w:val="0"/>
          <w:color w:val="auto"/>
          <w:sz w:val="20"/>
          <w:szCs w:val="20"/>
        </w:rPr>
        <w:t>Annual Energy Usage</w:t>
      </w:r>
    </w:p>
    <w:p w14:paraId="007F4DA0"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The following assumptions are used in the annual energy usage calculations:</w:t>
      </w:r>
    </w:p>
    <w:p w14:paraId="2ED1A687" w14:textId="77777777" w:rsidR="007536A5" w:rsidRPr="00472CBE" w:rsidRDefault="007536A5" w:rsidP="007536A5">
      <w:pPr>
        <w:pStyle w:val="Reminder"/>
        <w:numPr>
          <w:ilvl w:val="0"/>
          <w:numId w:val="22"/>
        </w:numPr>
        <w:rPr>
          <w:rFonts w:ascii="Arial" w:hAnsi="Arial" w:cs="Arial"/>
          <w:i w:val="0"/>
          <w:color w:val="auto"/>
          <w:sz w:val="20"/>
          <w:szCs w:val="20"/>
        </w:rPr>
      </w:pPr>
      <w:r w:rsidRPr="00472CBE">
        <w:rPr>
          <w:rFonts w:ascii="Arial" w:hAnsi="Arial" w:cs="Arial"/>
          <w:i w:val="0"/>
          <w:color w:val="auto"/>
          <w:sz w:val="20"/>
          <w:szCs w:val="20"/>
        </w:rPr>
        <w:t xml:space="preserve">Non-filtration tasks such as pool cleaning, backwashing filters, and water features may require a pool pump to run at high speed. Typically when a residential VS pool pump is programmed, a high speed serves these non-filtration tasks, and a low speed is used for filtration. However, the Title 24 6-hour turnover time for public pools requires that, in many cases, commercial VS </w:t>
      </w:r>
      <w:r w:rsidRPr="00472CBE">
        <w:rPr>
          <w:rFonts w:ascii="Arial" w:hAnsi="Arial" w:cs="Arial"/>
          <w:i w:val="0"/>
          <w:color w:val="auto"/>
          <w:sz w:val="20"/>
          <w:szCs w:val="20"/>
        </w:rPr>
        <w:lastRenderedPageBreak/>
        <w:t xml:space="preserve">pool pumps operate at high speed for filtration during open hours. Therefore, it is assumed that the open hours flow rate </w:t>
      </w:r>
      <w:r w:rsidRPr="00472CBE">
        <w:rPr>
          <w:rFonts w:ascii="Arial" w:hAnsi="Arial" w:cs="Arial"/>
          <w:color w:val="auto"/>
          <w:sz w:val="20"/>
          <w:szCs w:val="20"/>
        </w:rPr>
        <w:t>Q</w:t>
      </w:r>
      <w:r w:rsidRPr="00472CBE">
        <w:rPr>
          <w:rFonts w:ascii="Arial" w:hAnsi="Arial" w:cs="Arial"/>
          <w:color w:val="auto"/>
          <w:sz w:val="20"/>
          <w:szCs w:val="20"/>
          <w:vertAlign w:val="subscript"/>
        </w:rPr>
        <w:t>open</w:t>
      </w:r>
      <w:r w:rsidRPr="00472CBE">
        <w:rPr>
          <w:rFonts w:ascii="Arial" w:hAnsi="Arial" w:cs="Arial"/>
          <w:i w:val="0"/>
          <w:color w:val="auto"/>
          <w:sz w:val="20"/>
          <w:szCs w:val="20"/>
        </w:rPr>
        <w:t xml:space="preserve"> is sufficient to perform non-filtration tasks as well.</w:t>
      </w:r>
    </w:p>
    <w:p w14:paraId="3BEE53C0" w14:textId="77777777" w:rsidR="007536A5" w:rsidRPr="00472CBE" w:rsidRDefault="007536A5" w:rsidP="007536A5">
      <w:pPr>
        <w:pStyle w:val="Reminder"/>
        <w:numPr>
          <w:ilvl w:val="0"/>
          <w:numId w:val="22"/>
        </w:numPr>
        <w:rPr>
          <w:rFonts w:ascii="Arial" w:hAnsi="Arial" w:cs="Arial"/>
          <w:i w:val="0"/>
          <w:color w:val="auto"/>
          <w:sz w:val="20"/>
          <w:szCs w:val="20"/>
        </w:rPr>
      </w:pPr>
      <w:r w:rsidRPr="00472CBE">
        <w:rPr>
          <w:rFonts w:ascii="Arial" w:hAnsi="Arial" w:cs="Arial"/>
          <w:i w:val="0"/>
          <w:color w:val="auto"/>
          <w:sz w:val="20"/>
          <w:szCs w:val="20"/>
        </w:rPr>
        <w:t>Approximately 10% of a pool pump’s operation time is used for non-filtration tasks [466]. Therefore, the open hours are extended by applying a factor of 1.1:</w:t>
      </w:r>
    </w:p>
    <w:p w14:paraId="410FAF66" w14:textId="77777777" w:rsidR="007536A5" w:rsidRPr="00472CBE" w:rsidRDefault="007536A5" w:rsidP="007536A5">
      <w:pPr>
        <w:pStyle w:val="Reminder"/>
        <w:ind w:left="720"/>
        <w:rPr>
          <w:rFonts w:ascii="Arial" w:hAnsi="Arial" w:cs="Arial"/>
          <w:i w:val="0"/>
          <w:color w:val="auto"/>
          <w:sz w:val="20"/>
          <w:szCs w:val="20"/>
        </w:rPr>
      </w:pPr>
      <w:r w:rsidRPr="00472CBE">
        <w:rPr>
          <w:rFonts w:ascii="Arial" w:hAnsi="Arial" w:cs="Arial"/>
          <w:i w:val="0"/>
          <w:color w:val="auto"/>
          <w:sz w:val="20"/>
          <w:szCs w:val="20"/>
        </w:rPr>
        <w:tab/>
      </w:r>
    </w:p>
    <w:p w14:paraId="11C8B898" w14:textId="77777777" w:rsidR="007536A5" w:rsidRPr="00472CBE" w:rsidRDefault="007536A5" w:rsidP="007536A5">
      <w:pPr>
        <w:pStyle w:val="Reminder"/>
        <w:ind w:left="1440"/>
        <w:rPr>
          <w:rFonts w:ascii="Arial" w:hAnsi="Arial" w:cs="Arial"/>
          <w:i w:val="0"/>
          <w:color w:val="auto"/>
          <w:sz w:val="20"/>
          <w:szCs w:val="20"/>
        </w:rPr>
      </w:pPr>
      <m:oMathPara>
        <m:oMathParaPr>
          <m:jc m:val="left"/>
        </m:oMathParaPr>
        <m:oMath>
          <m:r>
            <w:rPr>
              <w:rFonts w:ascii="Cambria Math" w:hAnsi="Cambria Math" w:cs="Arial"/>
              <w:color w:val="auto"/>
              <w:sz w:val="20"/>
              <w:szCs w:val="20"/>
            </w:rPr>
            <m:t>AdjustedOpenHours</m:t>
          </m:r>
          <m:d>
            <m:dPr>
              <m:begChr m:val="["/>
              <m:endChr m:val="]"/>
              <m:ctrlPr>
                <w:rPr>
                  <w:rFonts w:ascii="Cambria Math" w:hAnsi="Cambria Math" w:cs="Arial"/>
                  <w:color w:val="auto"/>
                  <w:sz w:val="20"/>
                  <w:szCs w:val="20"/>
                </w:rPr>
              </m:ctrlPr>
            </m:dPr>
            <m:e>
              <m:f>
                <m:fPr>
                  <m:ctrlPr>
                    <w:rPr>
                      <w:rFonts w:ascii="Cambria Math" w:hAnsi="Cambria Math" w:cs="Arial"/>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day</m:t>
                  </m:r>
                </m:den>
              </m:f>
            </m:e>
          </m:d>
          <m:r>
            <w:rPr>
              <w:rFonts w:ascii="Cambria Math" w:hAnsi="Cambria Math" w:cs="Arial"/>
              <w:color w:val="auto"/>
              <w:sz w:val="20"/>
              <w:szCs w:val="20"/>
            </w:rPr>
            <m:t>=OpenHours</m:t>
          </m:r>
          <m:d>
            <m:dPr>
              <m:begChr m:val="["/>
              <m:endChr m:val="]"/>
              <m:ctrlPr>
                <w:rPr>
                  <w:rFonts w:ascii="Cambria Math" w:hAnsi="Cambria Math" w:cs="Arial"/>
                  <w:color w:val="auto"/>
                  <w:sz w:val="20"/>
                  <w:szCs w:val="20"/>
                </w:rPr>
              </m:ctrlPr>
            </m:dPr>
            <m:e>
              <m:f>
                <m:fPr>
                  <m:ctrlPr>
                    <w:rPr>
                      <w:rFonts w:ascii="Cambria Math" w:hAnsi="Cambria Math" w:cs="Arial"/>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day</m:t>
                  </m:r>
                </m:den>
              </m:f>
            </m:e>
          </m:d>
          <m:r>
            <w:rPr>
              <w:rFonts w:ascii="Cambria Math" w:hAnsi="Cambria Math" w:cs="Arial"/>
              <w:color w:val="auto"/>
              <w:sz w:val="20"/>
              <w:szCs w:val="20"/>
            </w:rPr>
            <m:t>*1.1</m:t>
          </m:r>
        </m:oMath>
      </m:oMathPara>
    </w:p>
    <w:p w14:paraId="5C5E5F35" w14:textId="77777777" w:rsidR="007536A5" w:rsidRPr="00472CBE" w:rsidRDefault="007536A5" w:rsidP="007536A5">
      <w:pPr>
        <w:pStyle w:val="Reminder"/>
        <w:ind w:left="1440"/>
        <w:rPr>
          <w:rFonts w:ascii="Arial" w:hAnsi="Arial" w:cs="Arial"/>
          <w:i w:val="0"/>
          <w:color w:val="auto"/>
          <w:sz w:val="20"/>
          <w:szCs w:val="20"/>
        </w:rPr>
      </w:pPr>
    </w:p>
    <w:p w14:paraId="2B7752BD" w14:textId="77777777" w:rsidR="007536A5" w:rsidRPr="00472CBE" w:rsidRDefault="007536A5" w:rsidP="007536A5">
      <w:pPr>
        <w:pStyle w:val="Reminder"/>
        <w:ind w:left="1440"/>
        <w:rPr>
          <w:rFonts w:ascii="Arial" w:hAnsi="Arial" w:cs="Arial"/>
          <w:i w:val="0"/>
          <w:color w:val="auto"/>
          <w:sz w:val="20"/>
          <w:szCs w:val="20"/>
        </w:rPr>
      </w:pPr>
      <m:oMathPara>
        <m:oMathParaPr>
          <m:jc m:val="left"/>
        </m:oMathParaPr>
        <m:oMath>
          <m:r>
            <w:rPr>
              <w:rFonts w:ascii="Cambria Math" w:hAnsi="Cambria Math" w:cs="Arial"/>
              <w:color w:val="auto"/>
              <w:sz w:val="20"/>
              <w:szCs w:val="20"/>
            </w:rPr>
            <m:t>ClosedHours</m:t>
          </m:r>
          <m:d>
            <m:dPr>
              <m:begChr m:val="["/>
              <m:endChr m:val="]"/>
              <m:ctrlPr>
                <w:rPr>
                  <w:rFonts w:ascii="Cambria Math" w:hAnsi="Cambria Math" w:cs="Arial"/>
                  <w:color w:val="auto"/>
                  <w:sz w:val="20"/>
                  <w:szCs w:val="20"/>
                </w:rPr>
              </m:ctrlPr>
            </m:dPr>
            <m:e>
              <m:f>
                <m:fPr>
                  <m:ctrlPr>
                    <w:rPr>
                      <w:rFonts w:ascii="Cambria Math" w:hAnsi="Cambria Math" w:cs="Arial"/>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day</m:t>
                  </m:r>
                </m:den>
              </m:f>
            </m:e>
          </m:d>
          <m:r>
            <w:rPr>
              <w:rFonts w:ascii="Cambria Math" w:hAnsi="Cambria Math" w:cs="Arial"/>
              <w:color w:val="auto"/>
              <w:sz w:val="20"/>
              <w:szCs w:val="20"/>
            </w:rPr>
            <m:t>=24-AdjustedOpenHours</m:t>
          </m:r>
          <m:d>
            <m:dPr>
              <m:begChr m:val="["/>
              <m:endChr m:val="]"/>
              <m:ctrlPr>
                <w:rPr>
                  <w:rFonts w:ascii="Cambria Math" w:hAnsi="Cambria Math" w:cs="Arial"/>
                  <w:color w:val="auto"/>
                  <w:sz w:val="20"/>
                  <w:szCs w:val="20"/>
                </w:rPr>
              </m:ctrlPr>
            </m:dPr>
            <m:e>
              <m:f>
                <m:fPr>
                  <m:ctrlPr>
                    <w:rPr>
                      <w:rFonts w:ascii="Cambria Math" w:hAnsi="Cambria Math" w:cs="Arial"/>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day</m:t>
                  </m:r>
                </m:den>
              </m:f>
            </m:e>
          </m:d>
        </m:oMath>
      </m:oMathPara>
    </w:p>
    <w:p w14:paraId="1BADF860" w14:textId="77777777" w:rsidR="007536A5" w:rsidRPr="00472CBE" w:rsidRDefault="007536A5" w:rsidP="007536A5">
      <w:pPr>
        <w:pStyle w:val="Reminder"/>
        <w:ind w:left="1440"/>
        <w:rPr>
          <w:rFonts w:ascii="Arial" w:hAnsi="Arial" w:cs="Arial"/>
          <w:i w:val="0"/>
          <w:color w:val="auto"/>
          <w:sz w:val="20"/>
          <w:szCs w:val="20"/>
        </w:rPr>
      </w:pPr>
    </w:p>
    <w:p w14:paraId="7C1E3AEF"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The annual energy usage (</w:t>
      </w:r>
      <w:r w:rsidRPr="00472CBE">
        <w:rPr>
          <w:rFonts w:ascii="Arial" w:hAnsi="Arial" w:cs="Arial"/>
          <w:color w:val="auto"/>
          <w:sz w:val="20"/>
          <w:szCs w:val="20"/>
        </w:rPr>
        <w:t>E</w:t>
      </w:r>
      <w:r w:rsidRPr="00472CBE">
        <w:rPr>
          <w:rFonts w:ascii="Arial" w:hAnsi="Arial" w:cs="Arial"/>
          <w:i w:val="0"/>
          <w:color w:val="auto"/>
          <w:sz w:val="20"/>
          <w:szCs w:val="20"/>
        </w:rPr>
        <w:t>) is calculated as shown:</w:t>
      </w:r>
    </w:p>
    <w:p w14:paraId="2EC7EEA4" w14:textId="77777777" w:rsidR="007536A5" w:rsidRPr="00472CBE" w:rsidRDefault="007536A5" w:rsidP="007536A5">
      <w:pPr>
        <w:pStyle w:val="Reminder"/>
        <w:rPr>
          <w:rFonts w:ascii="Arial" w:hAnsi="Arial" w:cs="Arial"/>
          <w:i w:val="0"/>
          <w:color w:val="auto"/>
          <w:sz w:val="20"/>
          <w:szCs w:val="20"/>
        </w:rPr>
      </w:pPr>
    </w:p>
    <w:p w14:paraId="471AE12B"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E</m:t>
              </m:r>
            </m:e>
            <m:sub>
              <m:r>
                <w:rPr>
                  <w:rFonts w:ascii="Cambria Math" w:hAnsi="Cambria Math" w:cs="Arial"/>
                  <w:color w:val="auto"/>
                  <w:sz w:val="20"/>
                  <w:szCs w:val="20"/>
                </w:rPr>
                <m:t>measure</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kWh</m:t>
              </m:r>
            </m:e>
          </m:d>
          <m:r>
            <w:rPr>
              <w:rFonts w:ascii="Cambria Math" w:hAnsi="Cambria Math" w:cs="Arial"/>
              <w:color w:val="auto"/>
              <w:sz w:val="20"/>
              <w:szCs w:val="20"/>
            </w:rPr>
            <m:t>=</m:t>
          </m:r>
          <m:d>
            <m:dPr>
              <m:ctrlPr>
                <w:rPr>
                  <w:rFonts w:ascii="Cambria Math" w:hAnsi="Cambria Math" w:cs="Arial"/>
                  <w:color w:val="auto"/>
                  <w:sz w:val="20"/>
                  <w:szCs w:val="20"/>
                </w:rPr>
              </m:ctrlPr>
            </m:dPr>
            <m:e>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measure,open</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kW</m:t>
                  </m:r>
                </m:e>
              </m:d>
              <m:r>
                <w:rPr>
                  <w:rFonts w:ascii="Cambria Math" w:hAnsi="Cambria Math" w:cs="Arial"/>
                  <w:color w:val="auto"/>
                  <w:sz w:val="20"/>
                  <w:szCs w:val="20"/>
                </w:rPr>
                <m:t>*AdjustedOpenHours</m:t>
              </m:r>
              <m:d>
                <m:dPr>
                  <m:begChr m:val="["/>
                  <m:endChr m:val="]"/>
                  <m:ctrlPr>
                    <w:rPr>
                      <w:rFonts w:ascii="Cambria Math" w:hAnsi="Cambria Math" w:cs="Arial"/>
                      <w:color w:val="auto"/>
                      <w:sz w:val="20"/>
                      <w:szCs w:val="20"/>
                    </w:rPr>
                  </m:ctrlPr>
                </m:dPr>
                <m:e>
                  <m:f>
                    <m:fPr>
                      <m:ctrlPr>
                        <w:rPr>
                          <w:rFonts w:ascii="Cambria Math" w:hAnsi="Cambria Math" w:cs="Arial"/>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day</m:t>
                      </m:r>
                    </m:den>
                  </m:f>
                </m:e>
              </m:d>
              <m: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measure,closed</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kW</m:t>
                  </m:r>
                </m:e>
              </m:d>
              <m:r>
                <w:rPr>
                  <w:rFonts w:ascii="Cambria Math" w:hAnsi="Cambria Math" w:cs="Arial"/>
                  <w:color w:val="auto"/>
                  <w:sz w:val="20"/>
                  <w:szCs w:val="20"/>
                </w:rPr>
                <m:t>*ClosedHours</m:t>
              </m:r>
              <m:d>
                <m:dPr>
                  <m:begChr m:val="["/>
                  <m:endChr m:val="]"/>
                  <m:ctrlPr>
                    <w:rPr>
                      <w:rFonts w:ascii="Cambria Math" w:hAnsi="Cambria Math" w:cs="Arial"/>
                      <w:color w:val="auto"/>
                      <w:sz w:val="20"/>
                      <w:szCs w:val="20"/>
                    </w:rPr>
                  </m:ctrlPr>
                </m:dPr>
                <m:e>
                  <m:f>
                    <m:fPr>
                      <m:ctrlPr>
                        <w:rPr>
                          <w:rFonts w:ascii="Cambria Math" w:hAnsi="Cambria Math" w:cs="Arial"/>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day</m:t>
                      </m:r>
                    </m:den>
                  </m:f>
                </m:e>
              </m:d>
            </m:e>
          </m:d>
          <m:r>
            <w:rPr>
              <w:rFonts w:ascii="Cambria Math" w:hAnsi="Cambria Math" w:cs="Arial"/>
              <w:color w:val="auto"/>
              <w:sz w:val="20"/>
              <w:szCs w:val="20"/>
            </w:rPr>
            <m:t>*AnnualSchedule</m:t>
          </m:r>
          <m:d>
            <m:dPr>
              <m:begChr m:val="["/>
              <m:endChr m:val="]"/>
              <m:ctrlPr>
                <w:rPr>
                  <w:rFonts w:ascii="Cambria Math" w:hAnsi="Cambria Math" w:cs="Arial"/>
                  <w:color w:val="auto"/>
                  <w:sz w:val="20"/>
                  <w:szCs w:val="20"/>
                </w:rPr>
              </m:ctrlPr>
            </m:dPr>
            <m:e>
              <m:f>
                <m:fPr>
                  <m:ctrlPr>
                    <w:rPr>
                      <w:rFonts w:ascii="Cambria Math" w:hAnsi="Cambria Math" w:cs="Arial"/>
                      <w:color w:val="auto"/>
                      <w:sz w:val="20"/>
                      <w:szCs w:val="20"/>
                    </w:rPr>
                  </m:ctrlPr>
                </m:fPr>
                <m:num>
                  <m:r>
                    <w:rPr>
                      <w:rFonts w:ascii="Cambria Math" w:hAnsi="Cambria Math" w:cs="Arial"/>
                      <w:color w:val="auto"/>
                      <w:sz w:val="20"/>
                      <w:szCs w:val="20"/>
                    </w:rPr>
                    <m:t>days</m:t>
                  </m:r>
                </m:num>
                <m:den>
                  <m:r>
                    <w:rPr>
                      <w:rFonts w:ascii="Cambria Math" w:hAnsi="Cambria Math" w:cs="Arial"/>
                      <w:color w:val="auto"/>
                      <w:sz w:val="20"/>
                      <w:szCs w:val="20"/>
                    </w:rPr>
                    <m:t>year</m:t>
                  </m:r>
                </m:den>
              </m:f>
            </m:e>
          </m:d>
        </m:oMath>
      </m:oMathPara>
    </w:p>
    <w:p w14:paraId="6D3D156C" w14:textId="77777777" w:rsidR="007536A5" w:rsidRPr="00472CBE" w:rsidRDefault="007536A5" w:rsidP="007536A5">
      <w:pPr>
        <w:pStyle w:val="Reminder"/>
        <w:rPr>
          <w:rFonts w:ascii="Arial" w:hAnsi="Arial" w:cs="Arial"/>
          <w:i w:val="0"/>
          <w:color w:val="auto"/>
          <w:sz w:val="20"/>
          <w:szCs w:val="20"/>
          <w:u w:val="single"/>
        </w:rPr>
      </w:pPr>
    </w:p>
    <w:p w14:paraId="5B6BB22A" w14:textId="77777777" w:rsidR="007536A5" w:rsidRPr="00472CBE" w:rsidRDefault="007536A5" w:rsidP="007536A5">
      <w:pPr>
        <w:pStyle w:val="Reminder"/>
        <w:rPr>
          <w:rFonts w:ascii="Arial" w:hAnsi="Arial" w:cs="Arial"/>
          <w:i w:val="0"/>
          <w:color w:val="auto"/>
          <w:sz w:val="20"/>
          <w:szCs w:val="20"/>
          <w:u w:val="single"/>
        </w:rPr>
      </w:pPr>
      <w:r w:rsidRPr="00472CBE">
        <w:rPr>
          <w:rFonts w:ascii="Arial" w:hAnsi="Arial" w:cs="Arial"/>
          <w:i w:val="0"/>
          <w:color w:val="auto"/>
          <w:sz w:val="20"/>
          <w:szCs w:val="20"/>
          <w:u w:val="single"/>
        </w:rPr>
        <w:t>Motel Example</w:t>
      </w:r>
    </w:p>
    <w:p w14:paraId="4D9EDEAE" w14:textId="77777777" w:rsidR="007536A5" w:rsidRPr="00472CBE" w:rsidRDefault="00C50E0C" w:rsidP="007536A5">
      <w:pPr>
        <w:pStyle w:val="Reminder"/>
        <w:rPr>
          <w:rFonts w:ascii="Arial" w:hAnsi="Arial" w:cs="Arial"/>
          <w:b/>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E</m:t>
              </m:r>
            </m:e>
            <m:sub>
              <m:r>
                <w:rPr>
                  <w:rFonts w:ascii="Cambria Math" w:hAnsi="Cambria Math" w:cs="Arial"/>
                  <w:color w:val="auto"/>
                  <w:sz w:val="20"/>
                  <w:szCs w:val="20"/>
                </w:rPr>
                <m:t>measure</m:t>
              </m:r>
            </m:sub>
          </m:sSub>
          <m:r>
            <w:rPr>
              <w:rFonts w:ascii="Cambria Math" w:hAnsi="Cambria Math" w:cs="Arial"/>
              <w:color w:val="auto"/>
              <w:sz w:val="20"/>
              <w:szCs w:val="20"/>
            </w:rPr>
            <m:t>=</m:t>
          </m:r>
          <m:d>
            <m:dPr>
              <m:ctrlPr>
                <w:rPr>
                  <w:rFonts w:ascii="Cambria Math" w:hAnsi="Cambria Math" w:cs="Arial"/>
                  <w:color w:val="auto"/>
                  <w:sz w:val="20"/>
                  <w:szCs w:val="20"/>
                </w:rPr>
              </m:ctrlPr>
            </m:dPr>
            <m:e>
              <m:r>
                <w:rPr>
                  <w:rFonts w:ascii="Cambria Math" w:hAnsi="Cambria Math" w:cs="Arial"/>
                  <w:color w:val="auto"/>
                  <w:sz w:val="20"/>
                  <w:szCs w:val="20"/>
                </w:rPr>
                <m:t>1.23 kW*</m:t>
              </m:r>
              <m:d>
                <m:dPr>
                  <m:ctrlPr>
                    <w:rPr>
                      <w:rFonts w:ascii="Cambria Math" w:hAnsi="Cambria Math" w:cs="Arial"/>
                      <w:color w:val="auto"/>
                      <w:sz w:val="20"/>
                      <w:szCs w:val="20"/>
                    </w:rPr>
                  </m:ctrlPr>
                </m:dPr>
                <m:e>
                  <m:r>
                    <w:rPr>
                      <w:rFonts w:ascii="Cambria Math" w:hAnsi="Cambria Math" w:cs="Arial"/>
                      <w:color w:val="auto"/>
                      <w:sz w:val="20"/>
                      <w:szCs w:val="20"/>
                    </w:rPr>
                    <m:t>12*1.1</m:t>
                  </m:r>
                </m:e>
              </m:d>
              <m:r>
                <w:rPr>
                  <w:rFonts w:ascii="Cambria Math" w:hAnsi="Cambria Math" w:cs="Arial"/>
                  <w:color w:val="auto"/>
                  <w:sz w:val="20"/>
                  <w:szCs w:val="20"/>
                </w:rPr>
                <m:t xml:space="preserve"> </m:t>
              </m:r>
              <m:f>
                <m:fPr>
                  <m:ctrlPr>
                    <w:rPr>
                      <w:rFonts w:ascii="Cambria Math" w:hAnsi="Cambria Math" w:cs="Arial"/>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day</m:t>
                  </m:r>
                </m:den>
              </m:f>
              <m:r>
                <w:rPr>
                  <w:rFonts w:ascii="Cambria Math" w:hAnsi="Cambria Math" w:cs="Arial"/>
                  <w:color w:val="auto"/>
                  <w:sz w:val="20"/>
                  <w:szCs w:val="20"/>
                </w:rPr>
                <m:t xml:space="preserve">+0.12kW*(24-12*1.1) </m:t>
              </m:r>
              <m:f>
                <m:fPr>
                  <m:ctrlPr>
                    <w:rPr>
                      <w:rFonts w:ascii="Cambria Math" w:hAnsi="Cambria Math" w:cs="Arial"/>
                      <w:color w:val="auto"/>
                      <w:sz w:val="20"/>
                      <w:szCs w:val="20"/>
                    </w:rPr>
                  </m:ctrlPr>
                </m:fPr>
                <m:num>
                  <m:r>
                    <w:rPr>
                      <w:rFonts w:ascii="Cambria Math" w:hAnsi="Cambria Math" w:cs="Arial"/>
                      <w:color w:val="auto"/>
                      <w:sz w:val="20"/>
                      <w:szCs w:val="20"/>
                    </w:rPr>
                    <m:t>hours</m:t>
                  </m:r>
                </m:num>
                <m:den>
                  <m:r>
                    <w:rPr>
                      <w:rFonts w:ascii="Cambria Math" w:hAnsi="Cambria Math" w:cs="Arial"/>
                      <w:color w:val="auto"/>
                      <w:sz w:val="20"/>
                      <w:szCs w:val="20"/>
                    </w:rPr>
                    <m:t>day</m:t>
                  </m:r>
                </m:den>
              </m:f>
            </m:e>
          </m:d>
          <m:r>
            <w:rPr>
              <w:rFonts w:ascii="Cambria Math" w:hAnsi="Cambria Math" w:cs="Arial"/>
              <w:color w:val="auto"/>
              <w:sz w:val="20"/>
              <w:szCs w:val="20"/>
            </w:rPr>
            <m:t>*365=</m:t>
          </m:r>
          <m:r>
            <m:rPr>
              <m:sty m:val="bi"/>
            </m:rPr>
            <w:rPr>
              <w:rFonts w:ascii="Cambria Math" w:hAnsi="Cambria Math" w:cs="Arial"/>
              <w:color w:val="auto"/>
              <w:sz w:val="20"/>
              <w:szCs w:val="20"/>
            </w:rPr>
            <m:t>6,409 kWh</m:t>
          </m:r>
        </m:oMath>
      </m:oMathPara>
    </w:p>
    <w:p w14:paraId="62D1A8DA" w14:textId="77777777" w:rsidR="007536A5" w:rsidRPr="00472CBE" w:rsidRDefault="007536A5" w:rsidP="007536A5">
      <w:pPr>
        <w:pStyle w:val="Reminder"/>
        <w:rPr>
          <w:rFonts w:ascii="Arial" w:hAnsi="Arial" w:cs="Arial"/>
          <w:b/>
          <w:bCs/>
          <w:i w:val="0"/>
          <w:color w:val="auto"/>
          <w:sz w:val="20"/>
          <w:szCs w:val="20"/>
        </w:rPr>
      </w:pPr>
    </w:p>
    <w:p w14:paraId="2047A5C3" w14:textId="2355BD1D" w:rsidR="007536A5" w:rsidRPr="00472CBE" w:rsidRDefault="006F0801" w:rsidP="007536A5">
      <w:pPr>
        <w:pStyle w:val="Reminder"/>
        <w:rPr>
          <w:rFonts w:ascii="Arial" w:hAnsi="Arial" w:cs="Arial"/>
          <w:b/>
          <w:bCs/>
          <w:i w:val="0"/>
          <w:color w:val="auto"/>
          <w:szCs w:val="20"/>
        </w:rPr>
      </w:pPr>
      <w:r w:rsidRPr="00472CBE">
        <w:rPr>
          <w:rFonts w:ascii="Arial" w:hAnsi="Arial" w:cs="Arial"/>
          <w:b/>
          <w:bCs/>
          <w:i w:val="0"/>
          <w:color w:val="auto"/>
          <w:szCs w:val="20"/>
        </w:rPr>
        <w:t>2.</w:t>
      </w:r>
      <w:r w:rsidR="007536A5" w:rsidRPr="00472CBE">
        <w:rPr>
          <w:rFonts w:ascii="Arial" w:hAnsi="Arial" w:cs="Arial"/>
          <w:b/>
          <w:bCs/>
          <w:i w:val="0"/>
          <w:color w:val="auto"/>
          <w:szCs w:val="20"/>
        </w:rPr>
        <w:t>2.2.3 Energy Savings and Demand Reduction</w:t>
      </w:r>
    </w:p>
    <w:p w14:paraId="77AEF943" w14:textId="77777777" w:rsidR="007536A5" w:rsidRPr="00472CBE" w:rsidRDefault="007536A5" w:rsidP="007536A5">
      <w:pPr>
        <w:pStyle w:val="Reminder"/>
        <w:rPr>
          <w:rFonts w:ascii="Arial" w:hAnsi="Arial" w:cs="Arial"/>
          <w:b/>
          <w:i w:val="0"/>
          <w:color w:val="auto"/>
          <w:sz w:val="20"/>
          <w:szCs w:val="20"/>
        </w:rPr>
      </w:pPr>
      <w:r w:rsidRPr="00472CBE">
        <w:rPr>
          <w:rFonts w:ascii="Arial" w:hAnsi="Arial" w:cs="Arial"/>
          <w:b/>
          <w:i w:val="0"/>
          <w:color w:val="auto"/>
          <w:sz w:val="20"/>
          <w:szCs w:val="20"/>
        </w:rPr>
        <w:t>Per-site Energy Savings</w:t>
      </w:r>
    </w:p>
    <w:p w14:paraId="0E9D6DDD"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The annual energy savings for the Motel Example are:</w:t>
      </w:r>
    </w:p>
    <w:p w14:paraId="488C67C3" w14:textId="77777777" w:rsidR="007536A5" w:rsidRPr="00472CBE" w:rsidRDefault="007536A5" w:rsidP="007536A5">
      <w:pPr>
        <w:pStyle w:val="Reminder"/>
        <w:rPr>
          <w:rFonts w:ascii="Arial" w:hAnsi="Arial" w:cs="Arial"/>
          <w:i w:val="0"/>
          <w:color w:val="auto"/>
          <w:sz w:val="20"/>
          <w:szCs w:val="20"/>
        </w:rPr>
      </w:pPr>
    </w:p>
    <w:p w14:paraId="4D7591AF" w14:textId="6AF8C4FA" w:rsidR="007536A5" w:rsidRPr="00472CBE" w:rsidRDefault="007536A5" w:rsidP="007536A5">
      <w:pPr>
        <w:pStyle w:val="Reminder"/>
        <w:rPr>
          <w:rFonts w:ascii="Arial" w:hAnsi="Arial" w:cs="Arial"/>
          <w:i w:val="0"/>
          <w:color w:val="auto"/>
          <w:sz w:val="20"/>
          <w:szCs w:val="20"/>
          <w:u w:val="single"/>
        </w:rPr>
      </w:pPr>
      <w:r w:rsidRPr="00472CBE">
        <w:rPr>
          <w:rFonts w:ascii="Arial" w:hAnsi="Arial" w:cs="Arial"/>
          <w:i w:val="0"/>
          <w:color w:val="auto"/>
          <w:sz w:val="20"/>
          <w:szCs w:val="20"/>
          <w:u w:val="single"/>
        </w:rPr>
        <w:t>Motel Example (</w:t>
      </w:r>
      <w:r w:rsidR="006F0801" w:rsidRPr="00472CBE">
        <w:rPr>
          <w:rFonts w:ascii="Arial" w:hAnsi="Arial" w:cs="Arial"/>
          <w:i w:val="0"/>
          <w:color w:val="auto"/>
          <w:sz w:val="20"/>
          <w:szCs w:val="20"/>
          <w:u w:val="single"/>
        </w:rPr>
        <w:t>ER)</w:t>
      </w:r>
    </w:p>
    <w:p w14:paraId="3262CB5B" w14:textId="77777777" w:rsidR="007536A5" w:rsidRPr="00472CBE" w:rsidRDefault="007536A5" w:rsidP="007536A5">
      <w:pPr>
        <w:pStyle w:val="Reminder"/>
        <w:rPr>
          <w:rFonts w:ascii="Arial" w:hAnsi="Arial" w:cs="Arial"/>
          <w:i w:val="0"/>
          <w:color w:val="auto"/>
          <w:sz w:val="20"/>
          <w:szCs w:val="20"/>
        </w:rPr>
      </w:pPr>
    </w:p>
    <w:p w14:paraId="1320214D"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ΔE</m:t>
              </m:r>
            </m:e>
            <m:sub>
              <m:r>
                <w:rPr>
                  <w:rFonts w:ascii="Cambria Math" w:hAnsi="Cambria Math" w:cs="Arial"/>
                  <w:color w:val="auto"/>
                  <w:sz w:val="20"/>
                  <w:szCs w:val="20"/>
                </w:rPr>
                <m:t>measure</m:t>
              </m:r>
            </m:sub>
          </m:sSub>
          <m:r>
            <w:rPr>
              <w:rFonts w:ascii="Cambria Math" w:hAnsi="Cambria Math" w:cs="Arial"/>
              <w:color w:val="auto"/>
              <w:sz w:val="20"/>
              <w:szCs w:val="20"/>
            </w:rPr>
            <m:t>[kWh]=</m:t>
          </m:r>
          <m:sSub>
            <m:sSubPr>
              <m:ctrlPr>
                <w:rPr>
                  <w:rFonts w:ascii="Cambria Math" w:hAnsi="Cambria Math" w:cs="Arial"/>
                  <w:color w:val="auto"/>
                  <w:sz w:val="20"/>
                  <w:szCs w:val="20"/>
                </w:rPr>
              </m:ctrlPr>
            </m:sSubPr>
            <m:e>
              <m:r>
                <w:rPr>
                  <w:rFonts w:ascii="Cambria Math" w:hAnsi="Cambria Math" w:cs="Arial"/>
                  <w:color w:val="auto"/>
                  <w:sz w:val="20"/>
                  <w:szCs w:val="20"/>
                </w:rPr>
                <m:t>E</m:t>
              </m:r>
            </m:e>
            <m:sub>
              <m:r>
                <w:rPr>
                  <w:rFonts w:ascii="Cambria Math" w:hAnsi="Cambria Math" w:cs="Arial"/>
                  <w:color w:val="auto"/>
                  <w:sz w:val="20"/>
                  <w:szCs w:val="20"/>
                </w:rPr>
                <m:t>base</m:t>
              </m:r>
            </m:sub>
          </m:sSub>
          <m:r>
            <w:rPr>
              <w:rFonts w:ascii="Cambria Math" w:hAnsi="Cambria Math" w:cs="Arial"/>
              <w:color w:val="auto"/>
              <w:sz w:val="20"/>
              <w:szCs w:val="20"/>
            </w:rPr>
            <m:t>[kWh]-</m:t>
          </m:r>
          <m:sSub>
            <m:sSubPr>
              <m:ctrlPr>
                <w:rPr>
                  <w:rFonts w:ascii="Cambria Math" w:hAnsi="Cambria Math" w:cs="Arial"/>
                  <w:color w:val="auto"/>
                  <w:sz w:val="20"/>
                  <w:szCs w:val="20"/>
                </w:rPr>
              </m:ctrlPr>
            </m:sSubPr>
            <m:e>
              <m:r>
                <w:rPr>
                  <w:rFonts w:ascii="Cambria Math" w:hAnsi="Cambria Math" w:cs="Arial"/>
                  <w:color w:val="auto"/>
                  <w:sz w:val="20"/>
                  <w:szCs w:val="20"/>
                </w:rPr>
                <m:t>E</m:t>
              </m:r>
            </m:e>
            <m:sub>
              <m:r>
                <w:rPr>
                  <w:rFonts w:ascii="Cambria Math" w:hAnsi="Cambria Math" w:cs="Arial"/>
                  <w:color w:val="auto"/>
                  <w:sz w:val="20"/>
                  <w:szCs w:val="20"/>
                </w:rPr>
                <m:t>measure</m:t>
              </m:r>
            </m:sub>
          </m:sSub>
          <m:r>
            <w:rPr>
              <w:rFonts w:ascii="Cambria Math" w:hAnsi="Cambria Math" w:cs="Arial"/>
              <w:color w:val="auto"/>
              <w:sz w:val="20"/>
              <w:szCs w:val="20"/>
            </w:rPr>
            <m:t>[kWh]</m:t>
          </m:r>
        </m:oMath>
      </m:oMathPara>
    </w:p>
    <w:p w14:paraId="52AA4623" w14:textId="77777777" w:rsidR="007536A5" w:rsidRPr="00472CBE" w:rsidRDefault="007536A5" w:rsidP="007536A5">
      <w:pPr>
        <w:pStyle w:val="Reminder"/>
        <w:ind w:left="720"/>
        <w:rPr>
          <w:rFonts w:ascii="Arial" w:hAnsi="Arial" w:cs="Arial"/>
          <w:i w:val="0"/>
          <w:color w:val="auto"/>
          <w:sz w:val="20"/>
          <w:szCs w:val="20"/>
        </w:rPr>
      </w:pPr>
    </w:p>
    <w:p w14:paraId="69518B46"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ΔE</m:t>
              </m:r>
            </m:e>
            <m:sub>
              <m:r>
                <w:rPr>
                  <w:rFonts w:ascii="Cambria Math" w:hAnsi="Cambria Math" w:cs="Arial"/>
                  <w:color w:val="auto"/>
                  <w:sz w:val="20"/>
                  <w:szCs w:val="20"/>
                </w:rPr>
                <m:t>measure</m:t>
              </m:r>
            </m:sub>
          </m:sSub>
          <m:r>
            <w:rPr>
              <w:rFonts w:ascii="Cambria Math" w:hAnsi="Cambria Math" w:cs="Arial"/>
              <w:color w:val="auto"/>
              <w:sz w:val="20"/>
              <w:szCs w:val="20"/>
            </w:rPr>
            <m:t>=14,184 kWh-6,409 kWh=</m:t>
          </m:r>
          <m:r>
            <m:rPr>
              <m:sty m:val="bi"/>
            </m:rPr>
            <w:rPr>
              <w:rFonts w:ascii="Cambria Math" w:hAnsi="Cambria Math" w:cs="Arial"/>
              <w:color w:val="auto"/>
              <w:sz w:val="20"/>
              <w:szCs w:val="20"/>
            </w:rPr>
            <m:t>7,776 kWh</m:t>
          </m:r>
        </m:oMath>
      </m:oMathPara>
    </w:p>
    <w:p w14:paraId="7858DF1B" w14:textId="77777777" w:rsidR="007536A5" w:rsidRPr="00472CBE" w:rsidRDefault="007536A5" w:rsidP="007536A5">
      <w:pPr>
        <w:pStyle w:val="Reminder"/>
        <w:rPr>
          <w:rFonts w:ascii="Arial" w:hAnsi="Arial" w:cs="Arial"/>
          <w:i w:val="0"/>
          <w:color w:val="auto"/>
          <w:sz w:val="20"/>
          <w:szCs w:val="20"/>
        </w:rPr>
      </w:pPr>
    </w:p>
    <w:p w14:paraId="0474177B" w14:textId="77777777" w:rsidR="007536A5" w:rsidRPr="00472CBE" w:rsidRDefault="007536A5" w:rsidP="007536A5">
      <w:pPr>
        <w:pStyle w:val="Reminder"/>
        <w:rPr>
          <w:rFonts w:ascii="Arial" w:hAnsi="Arial" w:cs="Arial"/>
          <w:i w:val="0"/>
          <w:color w:val="auto"/>
          <w:sz w:val="20"/>
          <w:szCs w:val="20"/>
          <w:u w:val="single"/>
        </w:rPr>
      </w:pPr>
      <w:r w:rsidRPr="00472CBE">
        <w:rPr>
          <w:rFonts w:ascii="Arial" w:hAnsi="Arial" w:cs="Arial"/>
          <w:i w:val="0"/>
          <w:color w:val="auto"/>
          <w:sz w:val="20"/>
          <w:szCs w:val="20"/>
          <w:u w:val="single"/>
        </w:rPr>
        <w:t>Motel Example (ROB)</w:t>
      </w:r>
    </w:p>
    <w:p w14:paraId="74B58925" w14:textId="77777777" w:rsidR="007536A5" w:rsidRPr="00472CBE" w:rsidRDefault="007536A5" w:rsidP="007536A5">
      <w:pPr>
        <w:pStyle w:val="Reminder"/>
        <w:rPr>
          <w:rFonts w:ascii="Arial" w:hAnsi="Arial" w:cs="Arial"/>
          <w:i w:val="0"/>
          <w:color w:val="auto"/>
          <w:sz w:val="20"/>
          <w:szCs w:val="20"/>
        </w:rPr>
      </w:pPr>
    </w:p>
    <w:p w14:paraId="735B4ADF"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ΔE</m:t>
              </m:r>
            </m:e>
            <m:sub>
              <m:r>
                <w:rPr>
                  <w:rFonts w:ascii="Cambria Math" w:hAnsi="Cambria Math" w:cs="Arial"/>
                  <w:color w:val="auto"/>
                  <w:sz w:val="20"/>
                  <w:szCs w:val="20"/>
                </w:rPr>
                <m:t>measure</m:t>
              </m:r>
            </m:sub>
          </m:sSub>
          <m:r>
            <w:rPr>
              <w:rFonts w:ascii="Cambria Math" w:hAnsi="Cambria Math" w:cs="Arial"/>
              <w:color w:val="auto"/>
              <w:sz w:val="20"/>
              <w:szCs w:val="20"/>
            </w:rPr>
            <m:t>=12,132 kWh-6,409 kWh=</m:t>
          </m:r>
          <m:r>
            <m:rPr>
              <m:sty m:val="bi"/>
            </m:rPr>
            <w:rPr>
              <w:rFonts w:ascii="Cambria Math" w:hAnsi="Cambria Math" w:cs="Arial"/>
              <w:color w:val="auto"/>
              <w:sz w:val="20"/>
              <w:szCs w:val="20"/>
            </w:rPr>
            <m:t>5,723 kWh</m:t>
          </m:r>
        </m:oMath>
      </m:oMathPara>
    </w:p>
    <w:p w14:paraId="10544593" w14:textId="77777777" w:rsidR="007536A5" w:rsidRPr="00472CBE" w:rsidRDefault="007536A5" w:rsidP="007536A5">
      <w:pPr>
        <w:pStyle w:val="Reminder"/>
        <w:rPr>
          <w:rFonts w:ascii="Arial" w:hAnsi="Arial" w:cs="Arial"/>
          <w:i w:val="0"/>
          <w:color w:val="auto"/>
          <w:sz w:val="20"/>
          <w:szCs w:val="20"/>
        </w:rPr>
      </w:pPr>
    </w:p>
    <w:p w14:paraId="0BFDD5EC"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b/>
          <w:i w:val="0"/>
          <w:color w:val="auto"/>
          <w:sz w:val="20"/>
          <w:szCs w:val="20"/>
        </w:rPr>
        <w:t>Per-site Demand Reduction</w:t>
      </w:r>
    </w:p>
    <w:p w14:paraId="24047715"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Most lodging and assembly sites are open year-round, but several only open during summer or winter. Nearly all sites operate their pools between 2pm and 5pm. The coincident diversity factors (CDFs) are calculated by averaging the number of open hours during 2‒5pm and dividing by 3:</w:t>
      </w:r>
    </w:p>
    <w:p w14:paraId="5A592AE2" w14:textId="77777777" w:rsidR="007536A5" w:rsidRPr="00472CBE" w:rsidRDefault="007536A5" w:rsidP="007536A5">
      <w:pPr>
        <w:pStyle w:val="Reminder"/>
        <w:rPr>
          <w:rFonts w:ascii="Arial" w:hAnsi="Arial" w:cs="Arial"/>
          <w:i w:val="0"/>
          <w:color w:val="auto"/>
          <w:sz w:val="20"/>
          <w:szCs w:val="20"/>
        </w:rPr>
      </w:pPr>
    </w:p>
    <w:p w14:paraId="29CEFA2B" w14:textId="77777777" w:rsidR="007536A5" w:rsidRPr="00472CBE" w:rsidRDefault="007536A5" w:rsidP="007536A5">
      <w:pPr>
        <w:pStyle w:val="Caption"/>
        <w:jc w:val="center"/>
        <w:rPr>
          <w:rFonts w:cs="Arial"/>
          <w:i/>
        </w:rPr>
      </w:pPr>
      <w:r w:rsidRPr="00472CBE">
        <w:rPr>
          <w:rFonts w:cs="Arial"/>
        </w:rPr>
        <w:t xml:space="preserve">Table </w:t>
      </w:r>
      <w:r w:rsidRPr="00472CBE">
        <w:rPr>
          <w:rFonts w:cs="Arial"/>
        </w:rPr>
        <w:fldChar w:fldCharType="begin"/>
      </w:r>
      <w:r w:rsidRPr="00472CBE">
        <w:rPr>
          <w:rFonts w:cs="Arial"/>
        </w:rPr>
        <w:instrText xml:space="preserve"> SEQ Table \* ARABIC </w:instrText>
      </w:r>
      <w:r w:rsidRPr="00472CBE">
        <w:rPr>
          <w:rFonts w:cs="Arial"/>
        </w:rPr>
        <w:fldChar w:fldCharType="separate"/>
      </w:r>
      <w:r w:rsidRPr="00472CBE">
        <w:rPr>
          <w:rFonts w:cs="Arial"/>
          <w:noProof/>
        </w:rPr>
        <w:t>8</w:t>
      </w:r>
      <w:r w:rsidRPr="00472CBE">
        <w:rPr>
          <w:rFonts w:cs="Arial"/>
        </w:rPr>
        <w:fldChar w:fldCharType="end"/>
      </w:r>
      <w:r w:rsidRPr="00472CBE">
        <w:rPr>
          <w:rFonts w:cs="Arial"/>
        </w:rPr>
        <w:t xml:space="preserve"> Coincident Diversity Factors</w:t>
      </w:r>
    </w:p>
    <w:tbl>
      <w:tblPr>
        <w:tblStyle w:val="TableContemporary"/>
        <w:tblW w:w="0" w:type="auto"/>
        <w:jc w:val="center"/>
        <w:tblInd w:w="1908" w:type="dxa"/>
        <w:tblLook w:val="04A0" w:firstRow="1" w:lastRow="0" w:firstColumn="1" w:lastColumn="0" w:noHBand="0" w:noVBand="1"/>
      </w:tblPr>
      <w:tblGrid>
        <w:gridCol w:w="2880"/>
        <w:gridCol w:w="1080"/>
      </w:tblGrid>
      <w:tr w:rsidR="007536A5" w:rsidRPr="00472CBE" w14:paraId="320455EB" w14:textId="77777777" w:rsidTr="00D46383">
        <w:trPr>
          <w:cnfStyle w:val="100000000000" w:firstRow="1" w:lastRow="0" w:firstColumn="0" w:lastColumn="0" w:oddVBand="0" w:evenVBand="0" w:oddHBand="0" w:evenHBand="0" w:firstRowFirstColumn="0" w:firstRowLastColumn="0" w:lastRowFirstColumn="0" w:lastRowLastColumn="0"/>
          <w:jc w:val="center"/>
        </w:trPr>
        <w:tc>
          <w:tcPr>
            <w:tcW w:w="2880" w:type="dxa"/>
          </w:tcPr>
          <w:p w14:paraId="046003D7"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Building Type</w:t>
            </w:r>
          </w:p>
        </w:tc>
        <w:tc>
          <w:tcPr>
            <w:tcW w:w="1080" w:type="dxa"/>
          </w:tcPr>
          <w:p w14:paraId="727FF5C4"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CDF</w:t>
            </w:r>
          </w:p>
        </w:tc>
      </w:tr>
      <w:tr w:rsidR="007536A5" w:rsidRPr="00472CBE" w14:paraId="31D6EB23" w14:textId="77777777" w:rsidTr="00D46383">
        <w:trPr>
          <w:cnfStyle w:val="000000100000" w:firstRow="0" w:lastRow="0" w:firstColumn="0" w:lastColumn="0" w:oddVBand="0" w:evenVBand="0" w:oddHBand="1" w:evenHBand="0" w:firstRowFirstColumn="0" w:firstRowLastColumn="0" w:lastRowFirstColumn="0" w:lastRowLastColumn="0"/>
          <w:jc w:val="center"/>
        </w:trPr>
        <w:tc>
          <w:tcPr>
            <w:tcW w:w="2880" w:type="dxa"/>
          </w:tcPr>
          <w:p w14:paraId="6B60D9A2"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Lodging (Hotel and Motel)</w:t>
            </w:r>
          </w:p>
        </w:tc>
        <w:tc>
          <w:tcPr>
            <w:tcW w:w="1080" w:type="dxa"/>
          </w:tcPr>
          <w:p w14:paraId="7D89FDB4"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0.98</w:t>
            </w:r>
          </w:p>
        </w:tc>
      </w:tr>
      <w:tr w:rsidR="007536A5" w:rsidRPr="00472CBE" w14:paraId="79F08992" w14:textId="77777777" w:rsidTr="00D46383">
        <w:trPr>
          <w:cnfStyle w:val="000000010000" w:firstRow="0" w:lastRow="0" w:firstColumn="0" w:lastColumn="0" w:oddVBand="0" w:evenVBand="0" w:oddHBand="0" w:evenHBand="1" w:firstRowFirstColumn="0" w:firstRowLastColumn="0" w:lastRowFirstColumn="0" w:lastRowLastColumn="0"/>
          <w:jc w:val="center"/>
        </w:trPr>
        <w:tc>
          <w:tcPr>
            <w:tcW w:w="2880" w:type="dxa"/>
          </w:tcPr>
          <w:p w14:paraId="1D07643A"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Assembly</w:t>
            </w:r>
          </w:p>
        </w:tc>
        <w:tc>
          <w:tcPr>
            <w:tcW w:w="1080" w:type="dxa"/>
          </w:tcPr>
          <w:p w14:paraId="3F9CB5A0" w14:textId="77777777" w:rsidR="007536A5" w:rsidRPr="00472CBE" w:rsidRDefault="007536A5" w:rsidP="00D46383">
            <w:pPr>
              <w:pStyle w:val="Reminder"/>
              <w:rPr>
                <w:rFonts w:ascii="Arial" w:hAnsi="Arial" w:cs="Arial"/>
                <w:i w:val="0"/>
                <w:color w:val="auto"/>
                <w:sz w:val="20"/>
                <w:szCs w:val="20"/>
              </w:rPr>
            </w:pPr>
            <w:r w:rsidRPr="00472CBE">
              <w:rPr>
                <w:rFonts w:ascii="Arial" w:hAnsi="Arial" w:cs="Arial"/>
                <w:i w:val="0"/>
                <w:color w:val="auto"/>
                <w:sz w:val="20"/>
                <w:szCs w:val="20"/>
              </w:rPr>
              <w:t>0.86</w:t>
            </w:r>
          </w:p>
        </w:tc>
      </w:tr>
    </w:tbl>
    <w:p w14:paraId="1BDAAD10" w14:textId="77777777" w:rsidR="007536A5" w:rsidRPr="00472CBE" w:rsidRDefault="007536A5" w:rsidP="007536A5">
      <w:pPr>
        <w:pStyle w:val="Reminder"/>
        <w:rPr>
          <w:rFonts w:ascii="Arial" w:hAnsi="Arial" w:cs="Arial"/>
          <w:i w:val="0"/>
          <w:color w:val="auto"/>
          <w:sz w:val="20"/>
          <w:szCs w:val="20"/>
        </w:rPr>
      </w:pPr>
    </w:p>
    <w:p w14:paraId="2F2DFE6E" w14:textId="0310381B" w:rsidR="007536A5" w:rsidRPr="00472CBE" w:rsidRDefault="007536A5" w:rsidP="007536A5">
      <w:pPr>
        <w:pStyle w:val="Reminder"/>
        <w:rPr>
          <w:rFonts w:ascii="Arial" w:hAnsi="Arial" w:cs="Arial"/>
          <w:i w:val="0"/>
          <w:color w:val="auto"/>
          <w:sz w:val="20"/>
          <w:szCs w:val="20"/>
          <w:u w:val="single"/>
        </w:rPr>
      </w:pPr>
      <w:r w:rsidRPr="00472CBE">
        <w:rPr>
          <w:rFonts w:ascii="Arial" w:hAnsi="Arial" w:cs="Arial"/>
          <w:i w:val="0"/>
          <w:color w:val="auto"/>
          <w:sz w:val="20"/>
          <w:szCs w:val="20"/>
          <w:u w:val="single"/>
        </w:rPr>
        <w:t>Motel Example (</w:t>
      </w:r>
      <w:r w:rsidR="006F0801" w:rsidRPr="00472CBE">
        <w:rPr>
          <w:rFonts w:ascii="Arial" w:hAnsi="Arial" w:cs="Arial"/>
          <w:i w:val="0"/>
          <w:color w:val="auto"/>
          <w:sz w:val="20"/>
          <w:szCs w:val="20"/>
          <w:u w:val="single"/>
        </w:rPr>
        <w:t>ER</w:t>
      </w:r>
      <w:r w:rsidRPr="00472CBE">
        <w:rPr>
          <w:rFonts w:ascii="Arial" w:hAnsi="Arial" w:cs="Arial"/>
          <w:i w:val="0"/>
          <w:color w:val="auto"/>
          <w:sz w:val="20"/>
          <w:szCs w:val="20"/>
          <w:u w:val="single"/>
        </w:rPr>
        <w:t>)</w:t>
      </w:r>
    </w:p>
    <w:p w14:paraId="12867D9B" w14:textId="77777777" w:rsidR="007536A5" w:rsidRPr="00472CBE" w:rsidRDefault="007536A5" w:rsidP="007536A5">
      <w:pPr>
        <w:pStyle w:val="Reminder"/>
        <w:rPr>
          <w:rFonts w:ascii="Arial" w:hAnsi="Arial" w:cs="Arial"/>
          <w:i w:val="0"/>
          <w:color w:val="auto"/>
          <w:sz w:val="20"/>
          <w:szCs w:val="20"/>
        </w:rPr>
      </w:pPr>
    </w:p>
    <w:p w14:paraId="4C8D6D43"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ΔP</m:t>
              </m:r>
            </m:e>
            <m:sub>
              <m:r>
                <w:rPr>
                  <w:rFonts w:ascii="Cambria Math" w:hAnsi="Cambria Math" w:cs="Arial"/>
                  <w:color w:val="auto"/>
                  <w:sz w:val="20"/>
                  <w:szCs w:val="20"/>
                </w:rPr>
                <m:t>measure</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kW</m:t>
              </m:r>
            </m:e>
          </m:d>
          <m:r>
            <w:rPr>
              <w:rFonts w:ascii="Cambria Math" w:hAnsi="Cambria Math" w:cs="Arial"/>
              <w:color w:val="auto"/>
              <w:sz w:val="20"/>
              <w:szCs w:val="20"/>
            </w:rPr>
            <m:t>=</m:t>
          </m:r>
          <m:d>
            <m:dPr>
              <m:ctrlPr>
                <w:rPr>
                  <w:rFonts w:ascii="Cambria Math" w:hAnsi="Cambria Math" w:cs="Arial"/>
                  <w:color w:val="auto"/>
                  <w:sz w:val="20"/>
                  <w:szCs w:val="20"/>
                </w:rPr>
              </m:ctrlPr>
            </m:dPr>
            <m:e>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base</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kW</m:t>
                  </m:r>
                </m:e>
              </m:d>
              <m: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P</m:t>
                  </m:r>
                </m:e>
                <m:sub>
                  <m:r>
                    <w:rPr>
                      <w:rFonts w:ascii="Cambria Math" w:hAnsi="Cambria Math" w:cs="Arial"/>
                      <w:color w:val="auto"/>
                      <w:sz w:val="20"/>
                      <w:szCs w:val="20"/>
                    </w:rPr>
                    <m:t>measure,open</m:t>
                  </m:r>
                </m:sub>
              </m:sSub>
              <m:d>
                <m:dPr>
                  <m:begChr m:val="["/>
                  <m:endChr m:val="]"/>
                  <m:ctrlPr>
                    <w:rPr>
                      <w:rFonts w:ascii="Cambria Math" w:hAnsi="Cambria Math" w:cs="Arial"/>
                      <w:color w:val="auto"/>
                      <w:sz w:val="20"/>
                      <w:szCs w:val="20"/>
                    </w:rPr>
                  </m:ctrlPr>
                </m:dPr>
                <m:e>
                  <m:r>
                    <w:rPr>
                      <w:rFonts w:ascii="Cambria Math" w:hAnsi="Cambria Math" w:cs="Arial"/>
                      <w:color w:val="auto"/>
                      <w:sz w:val="20"/>
                      <w:szCs w:val="20"/>
                    </w:rPr>
                    <m:t>kW</m:t>
                  </m:r>
                </m:e>
              </m:d>
            </m:e>
          </m:d>
          <m:r>
            <w:rPr>
              <w:rFonts w:ascii="Cambria Math" w:hAnsi="Cambria Math" w:cs="Arial"/>
              <w:color w:val="auto"/>
              <w:sz w:val="20"/>
              <w:szCs w:val="20"/>
            </w:rPr>
            <m:t>*CDF</m:t>
          </m:r>
        </m:oMath>
      </m:oMathPara>
    </w:p>
    <w:p w14:paraId="68A587E4" w14:textId="77777777" w:rsidR="007536A5" w:rsidRPr="00472CBE" w:rsidRDefault="007536A5" w:rsidP="007536A5">
      <w:pPr>
        <w:pStyle w:val="Reminder"/>
        <w:ind w:left="720"/>
        <w:rPr>
          <w:rFonts w:ascii="Arial" w:hAnsi="Arial" w:cs="Arial"/>
          <w:i w:val="0"/>
          <w:color w:val="auto"/>
          <w:sz w:val="20"/>
          <w:szCs w:val="20"/>
        </w:rPr>
      </w:pPr>
    </w:p>
    <w:p w14:paraId="315B2CE4"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ΔP</m:t>
              </m:r>
            </m:e>
            <m:sub>
              <m:r>
                <w:rPr>
                  <w:rFonts w:ascii="Cambria Math" w:hAnsi="Cambria Math" w:cs="Arial"/>
                  <w:color w:val="auto"/>
                  <w:sz w:val="20"/>
                  <w:szCs w:val="20"/>
                </w:rPr>
                <m:t>measure</m:t>
              </m:r>
            </m:sub>
          </m:sSub>
          <m:r>
            <w:rPr>
              <w:rFonts w:ascii="Cambria Math" w:hAnsi="Cambria Math" w:cs="Arial"/>
              <w:color w:val="auto"/>
              <w:sz w:val="20"/>
              <w:szCs w:val="20"/>
            </w:rPr>
            <m:t>=</m:t>
          </m:r>
          <m:d>
            <m:dPr>
              <m:ctrlPr>
                <w:rPr>
                  <w:rFonts w:ascii="Cambria Math" w:hAnsi="Cambria Math" w:cs="Arial"/>
                  <w:color w:val="auto"/>
                  <w:sz w:val="20"/>
                  <w:szCs w:val="20"/>
                </w:rPr>
              </m:ctrlPr>
            </m:dPr>
            <m:e>
              <m:r>
                <w:rPr>
                  <w:rFonts w:ascii="Cambria Math" w:hAnsi="Cambria Math" w:cs="Arial"/>
                  <w:color w:val="auto"/>
                  <w:sz w:val="20"/>
                  <w:szCs w:val="20"/>
                </w:rPr>
                <m:t>1.62 kW-1.23 kWh</m:t>
              </m:r>
            </m:e>
          </m:d>
          <m:r>
            <w:rPr>
              <w:rFonts w:ascii="Cambria Math" w:hAnsi="Cambria Math" w:cs="Arial"/>
              <w:color w:val="auto"/>
              <w:sz w:val="20"/>
              <w:szCs w:val="20"/>
            </w:rPr>
            <m:t>*0.98=</m:t>
          </m:r>
          <m:r>
            <m:rPr>
              <m:sty m:val="bi"/>
            </m:rPr>
            <w:rPr>
              <w:rFonts w:ascii="Cambria Math" w:hAnsi="Cambria Math" w:cs="Arial"/>
              <w:color w:val="auto"/>
              <w:sz w:val="20"/>
              <w:szCs w:val="20"/>
            </w:rPr>
            <m:t>0.38 kW</m:t>
          </m:r>
        </m:oMath>
      </m:oMathPara>
    </w:p>
    <w:p w14:paraId="11D5F25C" w14:textId="77777777" w:rsidR="007536A5" w:rsidRPr="00472CBE" w:rsidRDefault="007536A5" w:rsidP="007536A5">
      <w:pPr>
        <w:pStyle w:val="Reminder"/>
        <w:rPr>
          <w:rFonts w:ascii="Arial" w:hAnsi="Arial" w:cs="Arial"/>
          <w:i w:val="0"/>
          <w:color w:val="auto"/>
          <w:sz w:val="20"/>
          <w:szCs w:val="20"/>
          <w:u w:val="single"/>
        </w:rPr>
      </w:pPr>
    </w:p>
    <w:p w14:paraId="57BF6A7E" w14:textId="77777777" w:rsidR="007536A5" w:rsidRPr="00472CBE" w:rsidRDefault="007536A5" w:rsidP="007536A5">
      <w:pPr>
        <w:pStyle w:val="Reminder"/>
        <w:rPr>
          <w:rFonts w:ascii="Arial" w:hAnsi="Arial" w:cs="Arial"/>
          <w:i w:val="0"/>
          <w:color w:val="auto"/>
          <w:sz w:val="20"/>
          <w:szCs w:val="20"/>
          <w:u w:val="single"/>
        </w:rPr>
      </w:pPr>
      <w:r w:rsidRPr="00472CBE">
        <w:rPr>
          <w:rFonts w:ascii="Arial" w:hAnsi="Arial" w:cs="Arial"/>
          <w:i w:val="0"/>
          <w:color w:val="auto"/>
          <w:sz w:val="20"/>
          <w:szCs w:val="20"/>
          <w:u w:val="single"/>
        </w:rPr>
        <w:t>Motel Example (ROB)</w:t>
      </w:r>
    </w:p>
    <w:p w14:paraId="65655104" w14:textId="77777777" w:rsidR="007536A5" w:rsidRPr="00472CBE" w:rsidRDefault="007536A5" w:rsidP="007536A5">
      <w:pPr>
        <w:pStyle w:val="Reminder"/>
        <w:rPr>
          <w:rFonts w:ascii="Arial" w:hAnsi="Arial" w:cs="Arial"/>
          <w:i w:val="0"/>
          <w:color w:val="auto"/>
          <w:sz w:val="20"/>
          <w:szCs w:val="20"/>
        </w:rPr>
      </w:pPr>
    </w:p>
    <w:p w14:paraId="7AE20035" w14:textId="77777777" w:rsidR="007536A5" w:rsidRPr="00472CBE" w:rsidRDefault="00C50E0C" w:rsidP="007536A5">
      <w:pPr>
        <w:pStyle w:val="Reminder"/>
        <w:ind w:left="720"/>
        <w:rPr>
          <w:rFonts w:ascii="Arial" w:hAnsi="Arial" w:cs="Arial"/>
          <w:i w:val="0"/>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ΔP</m:t>
              </m:r>
            </m:e>
            <m:sub>
              <m:r>
                <w:rPr>
                  <w:rFonts w:ascii="Cambria Math" w:hAnsi="Cambria Math" w:cs="Arial"/>
                  <w:color w:val="auto"/>
                  <w:sz w:val="20"/>
                  <w:szCs w:val="20"/>
                </w:rPr>
                <m:t>measure</m:t>
              </m:r>
            </m:sub>
          </m:sSub>
          <m:r>
            <w:rPr>
              <w:rFonts w:ascii="Cambria Math" w:hAnsi="Cambria Math" w:cs="Arial"/>
              <w:color w:val="auto"/>
              <w:sz w:val="20"/>
              <w:szCs w:val="20"/>
            </w:rPr>
            <m:t>=</m:t>
          </m:r>
          <m:d>
            <m:dPr>
              <m:ctrlPr>
                <w:rPr>
                  <w:rFonts w:ascii="Cambria Math" w:hAnsi="Cambria Math" w:cs="Arial"/>
                  <w:color w:val="auto"/>
                  <w:sz w:val="20"/>
                  <w:szCs w:val="20"/>
                </w:rPr>
              </m:ctrlPr>
            </m:dPr>
            <m:e>
              <m:r>
                <w:rPr>
                  <w:rFonts w:ascii="Cambria Math" w:hAnsi="Cambria Math" w:cs="Arial"/>
                  <w:color w:val="auto"/>
                  <w:sz w:val="20"/>
                  <w:szCs w:val="20"/>
                </w:rPr>
                <m:t>1.38 kW-1.23 kWh</m:t>
              </m:r>
            </m:e>
          </m:d>
          <m:r>
            <w:rPr>
              <w:rFonts w:ascii="Cambria Math" w:hAnsi="Cambria Math" w:cs="Arial"/>
              <w:color w:val="auto"/>
              <w:sz w:val="20"/>
              <w:szCs w:val="20"/>
            </w:rPr>
            <m:t>*0.98=</m:t>
          </m:r>
          <m:r>
            <m:rPr>
              <m:sty m:val="bi"/>
            </m:rPr>
            <w:rPr>
              <w:rFonts w:ascii="Cambria Math" w:hAnsi="Cambria Math" w:cs="Arial"/>
              <w:color w:val="auto"/>
              <w:sz w:val="20"/>
              <w:szCs w:val="20"/>
            </w:rPr>
            <m:t>0.15 kW</m:t>
          </m:r>
        </m:oMath>
      </m:oMathPara>
    </w:p>
    <w:p w14:paraId="4B2EF7D3" w14:textId="77777777" w:rsidR="007536A5" w:rsidRPr="00472CBE" w:rsidRDefault="007536A5" w:rsidP="007536A5">
      <w:pPr>
        <w:pStyle w:val="Reminder"/>
        <w:rPr>
          <w:rFonts w:ascii="Arial" w:hAnsi="Arial" w:cs="Arial"/>
          <w:i w:val="0"/>
          <w:color w:val="auto"/>
          <w:sz w:val="20"/>
          <w:szCs w:val="20"/>
        </w:rPr>
      </w:pPr>
    </w:p>
    <w:p w14:paraId="63E63C2E" w14:textId="77777777" w:rsidR="007536A5" w:rsidRPr="00472CBE" w:rsidRDefault="007536A5" w:rsidP="007536A5">
      <w:pPr>
        <w:pStyle w:val="Reminder"/>
        <w:rPr>
          <w:rFonts w:ascii="Arial" w:hAnsi="Arial" w:cs="Arial"/>
          <w:b/>
          <w:i w:val="0"/>
          <w:color w:val="auto"/>
          <w:sz w:val="20"/>
          <w:szCs w:val="20"/>
        </w:rPr>
      </w:pPr>
      <w:r w:rsidRPr="00472CBE">
        <w:rPr>
          <w:rFonts w:ascii="Arial" w:hAnsi="Arial" w:cs="Arial"/>
          <w:b/>
          <w:i w:val="0"/>
          <w:color w:val="auto"/>
          <w:sz w:val="20"/>
          <w:szCs w:val="20"/>
        </w:rPr>
        <w:t>Work Paper Energy Savings and Demand Reduction</w:t>
      </w:r>
    </w:p>
    <w:p w14:paraId="129FAB72" w14:textId="77777777" w:rsidR="007536A5" w:rsidRPr="00472CBE" w:rsidRDefault="007536A5" w:rsidP="007536A5">
      <w:pPr>
        <w:pStyle w:val="Reminder"/>
        <w:rPr>
          <w:rFonts w:ascii="Arial" w:hAnsi="Arial" w:cs="Arial"/>
          <w:i w:val="0"/>
          <w:color w:val="auto"/>
          <w:sz w:val="20"/>
          <w:szCs w:val="20"/>
        </w:rPr>
      </w:pPr>
      <w:r w:rsidRPr="00472CBE">
        <w:rPr>
          <w:rFonts w:ascii="Arial" w:hAnsi="Arial" w:cs="Arial"/>
          <w:i w:val="0"/>
          <w:color w:val="auto"/>
          <w:sz w:val="20"/>
          <w:szCs w:val="20"/>
        </w:rPr>
        <w:t>As a deemed measure, the VS pool pump measure requires savings to be consolidated to one value per permutation of building type, climate zone, and program type. This was done using the following methodology:</w:t>
      </w:r>
    </w:p>
    <w:p w14:paraId="1280FC20" w14:textId="77777777" w:rsidR="007536A5" w:rsidRPr="00472CBE" w:rsidRDefault="007536A5" w:rsidP="007536A5">
      <w:pPr>
        <w:pStyle w:val="Reminder"/>
        <w:rPr>
          <w:rFonts w:ascii="Arial" w:hAnsi="Arial" w:cs="Arial"/>
          <w:i w:val="0"/>
          <w:color w:val="auto"/>
          <w:sz w:val="20"/>
          <w:szCs w:val="20"/>
        </w:rPr>
      </w:pPr>
    </w:p>
    <w:p w14:paraId="79550494" w14:textId="77777777" w:rsidR="007536A5" w:rsidRPr="00472CBE" w:rsidRDefault="007536A5" w:rsidP="007536A5">
      <w:pPr>
        <w:pStyle w:val="Reminder"/>
        <w:numPr>
          <w:ilvl w:val="0"/>
          <w:numId w:val="23"/>
        </w:numPr>
        <w:rPr>
          <w:rFonts w:ascii="Arial" w:hAnsi="Arial" w:cs="Arial"/>
          <w:b/>
          <w:i w:val="0"/>
          <w:color w:val="auto"/>
          <w:sz w:val="20"/>
          <w:szCs w:val="20"/>
        </w:rPr>
      </w:pPr>
      <w:r w:rsidRPr="00472CBE">
        <w:rPr>
          <w:rFonts w:ascii="Arial" w:hAnsi="Arial" w:cs="Arial"/>
          <w:b/>
          <w:i w:val="0"/>
          <w:color w:val="auto"/>
          <w:sz w:val="20"/>
          <w:szCs w:val="20"/>
        </w:rPr>
        <w:t>Assemble initial data set</w:t>
      </w:r>
    </w:p>
    <w:p w14:paraId="4D9DA15E" w14:textId="77777777" w:rsidR="007536A5" w:rsidRPr="00472CBE" w:rsidRDefault="007536A5" w:rsidP="007536A5">
      <w:pPr>
        <w:pStyle w:val="Reminder"/>
        <w:ind w:left="720"/>
        <w:rPr>
          <w:rFonts w:ascii="Arial" w:hAnsi="Arial" w:cs="Arial"/>
          <w:i w:val="0"/>
          <w:color w:val="auto"/>
          <w:sz w:val="20"/>
          <w:szCs w:val="20"/>
        </w:rPr>
      </w:pPr>
      <w:r w:rsidRPr="00472CBE">
        <w:rPr>
          <w:rFonts w:ascii="Arial" w:hAnsi="Arial" w:cs="Arial"/>
          <w:i w:val="0"/>
          <w:color w:val="auto"/>
          <w:sz w:val="20"/>
          <w:szCs w:val="20"/>
        </w:rPr>
        <w:t>As mentioned in Section 2.1.1, the Schools data were removed from consideration. This left 81 sites total for Lodging (50) and Assembly (31).</w:t>
      </w:r>
    </w:p>
    <w:p w14:paraId="334479E0" w14:textId="77777777" w:rsidR="007536A5" w:rsidRPr="00472CBE" w:rsidRDefault="007536A5" w:rsidP="007536A5">
      <w:pPr>
        <w:pStyle w:val="Reminder"/>
        <w:ind w:left="720"/>
        <w:rPr>
          <w:rFonts w:ascii="Arial" w:hAnsi="Arial" w:cs="Arial"/>
          <w:i w:val="0"/>
          <w:color w:val="auto"/>
          <w:sz w:val="20"/>
          <w:szCs w:val="20"/>
        </w:rPr>
      </w:pPr>
    </w:p>
    <w:p w14:paraId="65046156" w14:textId="77777777" w:rsidR="007536A5" w:rsidRPr="00472CBE" w:rsidRDefault="007536A5" w:rsidP="007536A5">
      <w:pPr>
        <w:pStyle w:val="Reminder"/>
        <w:numPr>
          <w:ilvl w:val="0"/>
          <w:numId w:val="23"/>
        </w:numPr>
        <w:rPr>
          <w:rFonts w:ascii="Arial" w:hAnsi="Arial" w:cs="Arial"/>
          <w:b/>
          <w:i w:val="0"/>
          <w:color w:val="auto"/>
          <w:sz w:val="20"/>
          <w:szCs w:val="20"/>
        </w:rPr>
      </w:pPr>
      <w:r w:rsidRPr="00472CBE">
        <w:rPr>
          <w:rFonts w:ascii="Arial" w:hAnsi="Arial" w:cs="Arial"/>
          <w:b/>
          <w:i w:val="0"/>
          <w:color w:val="auto"/>
          <w:sz w:val="20"/>
          <w:szCs w:val="20"/>
        </w:rPr>
        <w:t>Remove ineligible sites</w:t>
      </w:r>
    </w:p>
    <w:p w14:paraId="74170DB6" w14:textId="77777777" w:rsidR="007536A5" w:rsidRPr="00472CBE" w:rsidRDefault="007536A5" w:rsidP="007536A5">
      <w:pPr>
        <w:pStyle w:val="Reminder"/>
        <w:ind w:left="720"/>
        <w:rPr>
          <w:rFonts w:ascii="Arial" w:hAnsi="Arial" w:cs="Arial"/>
          <w:i w:val="0"/>
          <w:color w:val="auto"/>
          <w:sz w:val="20"/>
          <w:szCs w:val="20"/>
        </w:rPr>
      </w:pPr>
      <w:r w:rsidRPr="00472CBE">
        <w:rPr>
          <w:rFonts w:ascii="Arial" w:hAnsi="Arial" w:cs="Arial"/>
          <w:i w:val="0"/>
          <w:color w:val="auto"/>
          <w:sz w:val="20"/>
          <w:szCs w:val="20"/>
        </w:rPr>
        <w:t>Fifty of the 81 sites were removed from consideration for one or more of the following reasons:</w:t>
      </w:r>
    </w:p>
    <w:p w14:paraId="3375E76B" w14:textId="77777777" w:rsidR="007536A5" w:rsidRPr="00472CBE" w:rsidRDefault="007536A5" w:rsidP="007536A5">
      <w:pPr>
        <w:pStyle w:val="Reminder"/>
        <w:numPr>
          <w:ilvl w:val="0"/>
          <w:numId w:val="24"/>
        </w:numPr>
        <w:rPr>
          <w:rFonts w:ascii="Arial" w:hAnsi="Arial" w:cs="Arial"/>
          <w:b/>
          <w:i w:val="0"/>
          <w:color w:val="auto"/>
          <w:sz w:val="20"/>
          <w:szCs w:val="20"/>
        </w:rPr>
      </w:pPr>
      <w:r w:rsidRPr="00472CBE">
        <w:rPr>
          <w:rFonts w:ascii="Arial" w:hAnsi="Arial" w:cs="Arial"/>
          <w:i w:val="0"/>
          <w:color w:val="auto"/>
          <w:sz w:val="20"/>
          <w:szCs w:val="20"/>
        </w:rPr>
        <w:t>Existing pump is not single speed and therefore ineligible for this measure.</w:t>
      </w:r>
    </w:p>
    <w:p w14:paraId="4D3BC7B7" w14:textId="77777777" w:rsidR="007536A5" w:rsidRPr="00472CBE" w:rsidRDefault="007536A5" w:rsidP="007536A5">
      <w:pPr>
        <w:pStyle w:val="Reminder"/>
        <w:numPr>
          <w:ilvl w:val="0"/>
          <w:numId w:val="24"/>
        </w:numPr>
        <w:rPr>
          <w:rFonts w:ascii="Arial" w:hAnsi="Arial" w:cs="Arial"/>
          <w:b/>
          <w:i w:val="0"/>
          <w:color w:val="auto"/>
          <w:sz w:val="20"/>
          <w:szCs w:val="20"/>
        </w:rPr>
      </w:pPr>
      <w:r w:rsidRPr="00472CBE">
        <w:rPr>
          <w:rFonts w:ascii="Arial" w:hAnsi="Arial" w:cs="Arial"/>
          <w:i w:val="0"/>
          <w:color w:val="auto"/>
          <w:sz w:val="20"/>
          <w:szCs w:val="20"/>
        </w:rPr>
        <w:t>Existing pump is greater than 3 HP and therefore not within the scope of the measure.</w:t>
      </w:r>
    </w:p>
    <w:p w14:paraId="09699B24" w14:textId="77777777" w:rsidR="007536A5" w:rsidRPr="00472CBE" w:rsidRDefault="007536A5" w:rsidP="007536A5">
      <w:pPr>
        <w:pStyle w:val="Reminder"/>
        <w:numPr>
          <w:ilvl w:val="0"/>
          <w:numId w:val="24"/>
        </w:numPr>
        <w:rPr>
          <w:rFonts w:ascii="Arial" w:hAnsi="Arial" w:cs="Arial"/>
          <w:b/>
          <w:i w:val="0"/>
          <w:color w:val="auto"/>
          <w:sz w:val="20"/>
          <w:szCs w:val="20"/>
        </w:rPr>
      </w:pPr>
      <w:r w:rsidRPr="00472CBE">
        <w:rPr>
          <w:rFonts w:ascii="Arial" w:hAnsi="Arial" w:cs="Arial"/>
          <w:b/>
          <w:i w:val="0"/>
          <w:color w:val="auto"/>
          <w:sz w:val="20"/>
          <w:szCs w:val="20"/>
        </w:rPr>
        <w:t>Pool requires a larger pump or multiple pumps:</w:t>
      </w:r>
    </w:p>
    <w:p w14:paraId="33715785" w14:textId="77777777" w:rsidR="007536A5" w:rsidRPr="00472CBE" w:rsidRDefault="007536A5" w:rsidP="007536A5">
      <w:pPr>
        <w:pStyle w:val="Reminder"/>
        <w:ind w:left="1440"/>
        <w:rPr>
          <w:rFonts w:ascii="Arial" w:hAnsi="Arial" w:cs="Arial"/>
          <w:b/>
          <w:i w:val="0"/>
          <w:color w:val="auto"/>
          <w:sz w:val="20"/>
          <w:szCs w:val="20"/>
        </w:rPr>
      </w:pPr>
      <w:r w:rsidRPr="00472CBE">
        <w:rPr>
          <w:rFonts w:ascii="Arial" w:hAnsi="Arial" w:cs="Arial"/>
          <w:i w:val="0"/>
          <w:color w:val="auto"/>
          <w:sz w:val="20"/>
          <w:szCs w:val="20"/>
        </w:rPr>
        <w:t xml:space="preserve"> The highest Curve C flow recorded in the CEC database, for any type of pool pump, is 102 gpm (except for 1 outlier at 170 gpm). Assuming a 6-hour turnover, this corresponds to a pool size of approximately 36,000 gallons. This implies that sites with a pool &gt; 36,000 gallons need a pump greater than 3 HP or multiple pumps in parallel. All sites meeting this criterion were removed from consideration. There will be cases where the plumbing system has less head than specified by Curve C and allows flows &gt; 102 gpm, but those are not considered in this analysis.</w:t>
      </w:r>
    </w:p>
    <w:p w14:paraId="1E375FF0" w14:textId="77777777" w:rsidR="007536A5" w:rsidRPr="00472CBE" w:rsidRDefault="007536A5" w:rsidP="007536A5">
      <w:pPr>
        <w:pStyle w:val="Reminder"/>
        <w:ind w:left="720"/>
        <w:rPr>
          <w:rFonts w:ascii="Arial" w:hAnsi="Arial" w:cs="Arial"/>
          <w:i w:val="0"/>
          <w:color w:val="auto"/>
          <w:sz w:val="20"/>
          <w:szCs w:val="20"/>
        </w:rPr>
      </w:pPr>
    </w:p>
    <w:p w14:paraId="4D682CC3" w14:textId="77777777" w:rsidR="007536A5" w:rsidRPr="00472CBE" w:rsidRDefault="007536A5" w:rsidP="007536A5">
      <w:pPr>
        <w:pStyle w:val="Reminder"/>
        <w:ind w:left="720"/>
        <w:rPr>
          <w:rFonts w:ascii="Arial" w:hAnsi="Arial" w:cs="Arial"/>
          <w:i w:val="0"/>
          <w:color w:val="auto"/>
          <w:sz w:val="20"/>
          <w:szCs w:val="20"/>
        </w:rPr>
      </w:pPr>
      <w:r w:rsidRPr="00472CBE">
        <w:rPr>
          <w:rFonts w:ascii="Arial" w:hAnsi="Arial" w:cs="Arial"/>
          <w:i w:val="0"/>
          <w:color w:val="auto"/>
          <w:sz w:val="20"/>
          <w:szCs w:val="20"/>
        </w:rPr>
        <w:t>Of the remaining eligible sites, 26 were Lodging, and 5 were Assembly; many of the Assembly sites had large pools &gt; 36,000 gal. Due to the low representation of Assembly sites, all 31 remaining sites were treated as a single group for analysis.</w:t>
      </w:r>
    </w:p>
    <w:p w14:paraId="308A25FC" w14:textId="77777777" w:rsidR="007536A5" w:rsidRPr="00472CBE" w:rsidRDefault="007536A5" w:rsidP="007536A5">
      <w:pPr>
        <w:pStyle w:val="Reminder"/>
        <w:ind w:left="720"/>
        <w:rPr>
          <w:rFonts w:ascii="Arial" w:hAnsi="Arial" w:cs="Arial"/>
          <w:i w:val="0"/>
          <w:color w:val="auto"/>
          <w:sz w:val="20"/>
          <w:szCs w:val="20"/>
        </w:rPr>
      </w:pPr>
    </w:p>
    <w:p w14:paraId="3EDFF2AA" w14:textId="77777777" w:rsidR="007536A5" w:rsidRPr="00472CBE" w:rsidRDefault="007536A5" w:rsidP="007536A5">
      <w:pPr>
        <w:pStyle w:val="Reminder"/>
        <w:numPr>
          <w:ilvl w:val="0"/>
          <w:numId w:val="23"/>
        </w:numPr>
        <w:rPr>
          <w:rFonts w:ascii="Arial" w:hAnsi="Arial" w:cs="Arial"/>
          <w:b/>
          <w:i w:val="0"/>
          <w:color w:val="auto"/>
          <w:sz w:val="20"/>
          <w:szCs w:val="20"/>
        </w:rPr>
      </w:pPr>
      <w:r w:rsidRPr="00472CBE">
        <w:rPr>
          <w:rFonts w:ascii="Arial" w:hAnsi="Arial" w:cs="Arial"/>
          <w:b/>
          <w:i w:val="0"/>
          <w:color w:val="auto"/>
          <w:sz w:val="20"/>
          <w:szCs w:val="20"/>
        </w:rPr>
        <w:t>Average Energy Savings</w:t>
      </w:r>
    </w:p>
    <w:p w14:paraId="306D2D7D" w14:textId="77777777" w:rsidR="007536A5" w:rsidRPr="00472CBE" w:rsidRDefault="007536A5" w:rsidP="007536A5">
      <w:pPr>
        <w:pStyle w:val="Reminder"/>
        <w:ind w:left="720"/>
        <w:rPr>
          <w:rFonts w:ascii="Arial" w:hAnsi="Arial" w:cs="Arial"/>
          <w:i w:val="0"/>
          <w:color w:val="auto"/>
          <w:sz w:val="20"/>
          <w:szCs w:val="20"/>
        </w:rPr>
      </w:pPr>
      <w:r w:rsidRPr="00472CBE">
        <w:rPr>
          <w:rFonts w:ascii="Arial" w:hAnsi="Arial" w:cs="Arial"/>
          <w:i w:val="0"/>
          <w:color w:val="auto"/>
          <w:sz w:val="20"/>
          <w:szCs w:val="20"/>
        </w:rPr>
        <w:t>A straight average of the 31 per-site energy savings values yielded:</w:t>
      </w:r>
    </w:p>
    <w:p w14:paraId="6776E40F" w14:textId="197F13DC" w:rsidR="007536A5" w:rsidRPr="00472CBE" w:rsidRDefault="006F0801" w:rsidP="007536A5">
      <w:pPr>
        <w:pStyle w:val="Reminder"/>
        <w:numPr>
          <w:ilvl w:val="0"/>
          <w:numId w:val="25"/>
        </w:numPr>
        <w:rPr>
          <w:rFonts w:ascii="Arial" w:hAnsi="Arial" w:cs="Arial"/>
          <w:b/>
          <w:i w:val="0"/>
          <w:color w:val="auto"/>
          <w:sz w:val="20"/>
          <w:szCs w:val="20"/>
        </w:rPr>
      </w:pPr>
      <w:r w:rsidRPr="00472CBE">
        <w:rPr>
          <w:rFonts w:ascii="Arial" w:hAnsi="Arial" w:cs="Arial"/>
          <w:b/>
          <w:i w:val="0"/>
          <w:color w:val="auto"/>
          <w:sz w:val="20"/>
          <w:szCs w:val="20"/>
        </w:rPr>
        <w:t>ER</w:t>
      </w:r>
      <w:r w:rsidR="007536A5" w:rsidRPr="00472CBE">
        <w:rPr>
          <w:rFonts w:ascii="Arial" w:hAnsi="Arial" w:cs="Arial"/>
          <w:b/>
          <w:i w:val="0"/>
          <w:color w:val="auto"/>
          <w:sz w:val="20"/>
          <w:szCs w:val="20"/>
        </w:rPr>
        <w:t>: 7,441 kWh</w:t>
      </w:r>
    </w:p>
    <w:p w14:paraId="5717F082" w14:textId="77777777" w:rsidR="007536A5" w:rsidRPr="00472CBE" w:rsidRDefault="007536A5" w:rsidP="007536A5">
      <w:pPr>
        <w:pStyle w:val="Reminder"/>
        <w:numPr>
          <w:ilvl w:val="0"/>
          <w:numId w:val="25"/>
        </w:numPr>
        <w:rPr>
          <w:rFonts w:ascii="Arial" w:hAnsi="Arial" w:cs="Arial"/>
          <w:b/>
          <w:i w:val="0"/>
          <w:color w:val="auto"/>
          <w:sz w:val="20"/>
          <w:szCs w:val="20"/>
        </w:rPr>
      </w:pPr>
      <w:r w:rsidRPr="00472CBE">
        <w:rPr>
          <w:rFonts w:ascii="Arial" w:hAnsi="Arial" w:cs="Arial"/>
          <w:b/>
          <w:i w:val="0"/>
          <w:color w:val="auto"/>
          <w:sz w:val="20"/>
          <w:szCs w:val="20"/>
        </w:rPr>
        <w:t>ROB: 5,586 kWh</w:t>
      </w:r>
    </w:p>
    <w:p w14:paraId="4C729BFE" w14:textId="77777777" w:rsidR="007536A5" w:rsidRPr="00472CBE" w:rsidRDefault="007536A5" w:rsidP="007536A5">
      <w:pPr>
        <w:pStyle w:val="Reminder"/>
        <w:ind w:left="720"/>
        <w:rPr>
          <w:rFonts w:ascii="Arial" w:hAnsi="Arial" w:cs="Arial"/>
          <w:b/>
          <w:i w:val="0"/>
          <w:color w:val="auto"/>
          <w:sz w:val="20"/>
          <w:szCs w:val="20"/>
        </w:rPr>
      </w:pPr>
    </w:p>
    <w:p w14:paraId="63D74746" w14:textId="77777777" w:rsidR="007536A5" w:rsidRPr="00472CBE" w:rsidRDefault="007536A5" w:rsidP="007536A5">
      <w:pPr>
        <w:pStyle w:val="Reminder"/>
        <w:numPr>
          <w:ilvl w:val="0"/>
          <w:numId w:val="23"/>
        </w:numPr>
        <w:rPr>
          <w:rFonts w:ascii="Arial" w:hAnsi="Arial" w:cs="Arial"/>
          <w:b/>
          <w:i w:val="0"/>
          <w:color w:val="auto"/>
          <w:sz w:val="20"/>
          <w:szCs w:val="20"/>
        </w:rPr>
      </w:pPr>
      <w:r w:rsidRPr="00472CBE">
        <w:rPr>
          <w:rFonts w:ascii="Arial" w:hAnsi="Arial" w:cs="Arial"/>
          <w:b/>
          <w:i w:val="0"/>
          <w:color w:val="auto"/>
          <w:sz w:val="20"/>
          <w:szCs w:val="20"/>
        </w:rPr>
        <w:t>Average Demand Reduction</w:t>
      </w:r>
    </w:p>
    <w:p w14:paraId="54D626C3" w14:textId="77777777" w:rsidR="007536A5" w:rsidRPr="00472CBE" w:rsidRDefault="007536A5" w:rsidP="007536A5">
      <w:pPr>
        <w:pStyle w:val="Reminder"/>
        <w:ind w:left="720"/>
        <w:rPr>
          <w:rFonts w:ascii="Arial" w:hAnsi="Arial" w:cs="Arial"/>
          <w:i w:val="0"/>
          <w:color w:val="auto"/>
          <w:sz w:val="20"/>
          <w:szCs w:val="20"/>
        </w:rPr>
      </w:pPr>
      <w:r w:rsidRPr="00472CBE">
        <w:rPr>
          <w:rFonts w:ascii="Arial" w:hAnsi="Arial" w:cs="Arial"/>
          <w:i w:val="0"/>
          <w:color w:val="auto"/>
          <w:sz w:val="20"/>
          <w:szCs w:val="20"/>
        </w:rPr>
        <w:t>A straight average of the 31 per-site demand reduction values yielded:</w:t>
      </w:r>
    </w:p>
    <w:p w14:paraId="3699FAFB" w14:textId="72E09059" w:rsidR="007536A5" w:rsidRPr="00472CBE" w:rsidRDefault="006F0801" w:rsidP="007536A5">
      <w:pPr>
        <w:pStyle w:val="Reminder"/>
        <w:numPr>
          <w:ilvl w:val="0"/>
          <w:numId w:val="25"/>
        </w:numPr>
        <w:rPr>
          <w:rFonts w:ascii="Arial" w:hAnsi="Arial" w:cs="Arial"/>
          <w:b/>
          <w:i w:val="0"/>
          <w:color w:val="auto"/>
          <w:sz w:val="20"/>
          <w:szCs w:val="20"/>
        </w:rPr>
      </w:pPr>
      <w:r w:rsidRPr="00472CBE">
        <w:rPr>
          <w:rFonts w:ascii="Arial" w:hAnsi="Arial" w:cs="Arial"/>
          <w:b/>
          <w:i w:val="0"/>
          <w:color w:val="auto"/>
          <w:sz w:val="20"/>
          <w:szCs w:val="20"/>
        </w:rPr>
        <w:t>ER</w:t>
      </w:r>
      <w:r w:rsidR="007536A5" w:rsidRPr="00472CBE">
        <w:rPr>
          <w:rFonts w:ascii="Arial" w:hAnsi="Arial" w:cs="Arial"/>
          <w:b/>
          <w:i w:val="0"/>
          <w:color w:val="auto"/>
          <w:sz w:val="20"/>
          <w:szCs w:val="20"/>
        </w:rPr>
        <w:t>: 0.59 kW</w:t>
      </w:r>
    </w:p>
    <w:p w14:paraId="4C3E377D" w14:textId="77777777" w:rsidR="007536A5" w:rsidRPr="00472CBE" w:rsidRDefault="007536A5" w:rsidP="007536A5">
      <w:pPr>
        <w:pStyle w:val="Reminder"/>
        <w:numPr>
          <w:ilvl w:val="0"/>
          <w:numId w:val="25"/>
        </w:numPr>
        <w:rPr>
          <w:rFonts w:ascii="Arial" w:hAnsi="Arial" w:cs="Arial"/>
          <w:b/>
          <w:i w:val="0"/>
          <w:color w:val="auto"/>
          <w:sz w:val="20"/>
          <w:szCs w:val="20"/>
        </w:rPr>
      </w:pPr>
      <w:r w:rsidRPr="00472CBE">
        <w:rPr>
          <w:rFonts w:ascii="Arial" w:hAnsi="Arial" w:cs="Arial"/>
          <w:b/>
          <w:i w:val="0"/>
          <w:color w:val="auto"/>
          <w:sz w:val="20"/>
          <w:szCs w:val="20"/>
        </w:rPr>
        <w:t>ROB: 0.36 kW</w:t>
      </w:r>
    </w:p>
    <w:p w14:paraId="09E39B1E" w14:textId="77777777" w:rsidR="007536A5" w:rsidRPr="00472CBE" w:rsidRDefault="007536A5" w:rsidP="007536A5">
      <w:pPr>
        <w:pStyle w:val="Reminder"/>
        <w:ind w:left="720"/>
        <w:rPr>
          <w:rFonts w:ascii="Arial" w:hAnsi="Arial" w:cs="Arial"/>
          <w:b/>
          <w:i w:val="0"/>
          <w:color w:val="auto"/>
          <w:sz w:val="20"/>
          <w:szCs w:val="20"/>
        </w:rPr>
      </w:pPr>
    </w:p>
    <w:p w14:paraId="7BC2862B" w14:textId="77777777" w:rsidR="007536A5" w:rsidRPr="00472CBE" w:rsidRDefault="007536A5" w:rsidP="007536A5">
      <w:pPr>
        <w:pStyle w:val="Reminder"/>
        <w:numPr>
          <w:ilvl w:val="0"/>
          <w:numId w:val="23"/>
        </w:numPr>
        <w:rPr>
          <w:rFonts w:ascii="Arial" w:hAnsi="Arial" w:cs="Arial"/>
          <w:b/>
          <w:i w:val="0"/>
          <w:color w:val="auto"/>
          <w:sz w:val="20"/>
          <w:szCs w:val="20"/>
        </w:rPr>
      </w:pPr>
      <w:r w:rsidRPr="00472CBE">
        <w:rPr>
          <w:rFonts w:ascii="Arial" w:hAnsi="Arial" w:cs="Arial"/>
          <w:b/>
          <w:i w:val="0"/>
          <w:color w:val="auto"/>
          <w:sz w:val="20"/>
          <w:szCs w:val="20"/>
        </w:rPr>
        <w:t>Climate Zone</w:t>
      </w:r>
    </w:p>
    <w:p w14:paraId="70A20944" w14:textId="77777777" w:rsidR="007536A5" w:rsidRPr="00472CBE" w:rsidRDefault="007536A5" w:rsidP="007536A5">
      <w:pPr>
        <w:pStyle w:val="Reminder"/>
        <w:ind w:left="720"/>
        <w:rPr>
          <w:rFonts w:ascii="Arial" w:hAnsi="Arial" w:cs="Arial"/>
          <w:b/>
          <w:i w:val="0"/>
          <w:color w:val="auto"/>
          <w:sz w:val="20"/>
          <w:szCs w:val="20"/>
        </w:rPr>
      </w:pPr>
      <w:r w:rsidRPr="00472CBE">
        <w:rPr>
          <w:rFonts w:ascii="Arial" w:hAnsi="Arial" w:cs="Arial"/>
          <w:i w:val="0"/>
          <w:color w:val="auto"/>
          <w:sz w:val="20"/>
          <w:szCs w:val="20"/>
        </w:rPr>
        <w:t>This measure is assumed to be unaffected by climate zone, so no further adjustments were made.</w:t>
      </w:r>
    </w:p>
    <w:p w14:paraId="134A7A41" w14:textId="77777777" w:rsidR="007536A5" w:rsidRPr="00472CBE" w:rsidRDefault="007536A5" w:rsidP="007536A5">
      <w:pPr>
        <w:pStyle w:val="Reminder"/>
        <w:rPr>
          <w:rFonts w:ascii="Arial" w:hAnsi="Arial" w:cs="Arial"/>
          <w:i w:val="0"/>
          <w:color w:val="auto"/>
          <w:szCs w:val="22"/>
        </w:rPr>
      </w:pPr>
    </w:p>
    <w:p w14:paraId="5DAF8E5C" w14:textId="7FC27D36" w:rsidR="00695C6D" w:rsidRPr="00472CBE" w:rsidRDefault="001952E6" w:rsidP="00632825">
      <w:pPr>
        <w:rPr>
          <w:rFonts w:cs="Arial"/>
          <w:sz w:val="20"/>
          <w:szCs w:val="20"/>
        </w:rPr>
      </w:pPr>
      <w:r w:rsidRPr="00472CBE">
        <w:rPr>
          <w:rFonts w:cs="Arial"/>
          <w:sz w:val="20"/>
          <w:szCs w:val="20"/>
        </w:rPr>
        <w:tab/>
      </w:r>
    </w:p>
    <w:p w14:paraId="487774EA" w14:textId="110F02A6" w:rsidR="00EA172F" w:rsidRPr="00472CBE" w:rsidRDefault="00EA172F" w:rsidP="00EA172F">
      <w:pPr>
        <w:spacing w:after="60"/>
        <w:rPr>
          <w:rFonts w:cs="Arial"/>
          <w:b/>
          <w:sz w:val="20"/>
          <w:szCs w:val="20"/>
        </w:rPr>
      </w:pPr>
      <w:r w:rsidRPr="00472CBE">
        <w:rPr>
          <w:rFonts w:cs="Arial"/>
          <w:b/>
          <w:sz w:val="20"/>
          <w:szCs w:val="20"/>
        </w:rPr>
        <w:t>First Baseline</w:t>
      </w:r>
    </w:p>
    <w:p w14:paraId="05017F24" w14:textId="61F14165" w:rsidR="006F0801" w:rsidRPr="00472CBE" w:rsidRDefault="006F0801" w:rsidP="007D1573">
      <w:pPr>
        <w:pStyle w:val="Reminder"/>
        <w:numPr>
          <w:ilvl w:val="0"/>
          <w:numId w:val="25"/>
        </w:numPr>
        <w:ind w:left="720"/>
        <w:rPr>
          <w:rFonts w:ascii="Arial" w:hAnsi="Arial" w:cs="Arial"/>
          <w:b/>
          <w:i w:val="0"/>
          <w:color w:val="auto"/>
          <w:sz w:val="20"/>
          <w:szCs w:val="20"/>
        </w:rPr>
      </w:pPr>
      <w:r w:rsidRPr="00472CBE">
        <w:rPr>
          <w:rFonts w:ascii="Arial" w:hAnsi="Arial" w:cs="Arial"/>
          <w:b/>
          <w:i w:val="0"/>
          <w:color w:val="auto"/>
          <w:sz w:val="20"/>
          <w:szCs w:val="20"/>
        </w:rPr>
        <w:t>ER: 7,441 kWh</w:t>
      </w:r>
    </w:p>
    <w:p w14:paraId="593A294F" w14:textId="7F66A0B8" w:rsidR="007D1573" w:rsidRPr="00472CBE" w:rsidRDefault="007D1573" w:rsidP="007D1573">
      <w:pPr>
        <w:pStyle w:val="Reminder"/>
        <w:numPr>
          <w:ilvl w:val="0"/>
          <w:numId w:val="25"/>
        </w:numPr>
        <w:ind w:left="720"/>
        <w:rPr>
          <w:rFonts w:ascii="Arial" w:hAnsi="Arial" w:cs="Arial"/>
          <w:b/>
          <w:i w:val="0"/>
          <w:color w:val="auto"/>
          <w:sz w:val="20"/>
          <w:szCs w:val="20"/>
        </w:rPr>
      </w:pPr>
      <w:r w:rsidRPr="00472CBE">
        <w:rPr>
          <w:rFonts w:ascii="Arial" w:hAnsi="Arial" w:cs="Arial"/>
          <w:b/>
          <w:i w:val="0"/>
          <w:color w:val="auto"/>
          <w:sz w:val="20"/>
          <w:szCs w:val="20"/>
        </w:rPr>
        <w:t>ROB: 5,586 kWh</w:t>
      </w:r>
    </w:p>
    <w:p w14:paraId="2FCB538A" w14:textId="77777777" w:rsidR="00EA172F" w:rsidRPr="00472CBE" w:rsidRDefault="00EA172F" w:rsidP="00EA172F">
      <w:pPr>
        <w:rPr>
          <w:rFonts w:cs="Arial"/>
          <w:sz w:val="20"/>
          <w:szCs w:val="20"/>
        </w:rPr>
      </w:pPr>
    </w:p>
    <w:p w14:paraId="7C982331" w14:textId="7301312E" w:rsidR="00EA172F" w:rsidRPr="00472CBE" w:rsidRDefault="00EA172F" w:rsidP="00EA172F">
      <w:pPr>
        <w:spacing w:after="60"/>
        <w:rPr>
          <w:rFonts w:cs="Arial"/>
          <w:b/>
          <w:sz w:val="20"/>
          <w:szCs w:val="20"/>
        </w:rPr>
      </w:pPr>
      <w:r w:rsidRPr="00472CBE">
        <w:rPr>
          <w:rFonts w:cs="Arial"/>
          <w:b/>
          <w:sz w:val="20"/>
          <w:szCs w:val="20"/>
        </w:rPr>
        <w:t>Second Baseline</w:t>
      </w:r>
    </w:p>
    <w:p w14:paraId="30E1840B" w14:textId="1F30BBAA" w:rsidR="007D1573" w:rsidRPr="00472CBE" w:rsidRDefault="007D1573" w:rsidP="007D1573">
      <w:pPr>
        <w:pStyle w:val="Reminder"/>
        <w:numPr>
          <w:ilvl w:val="0"/>
          <w:numId w:val="25"/>
        </w:numPr>
        <w:ind w:left="720"/>
        <w:rPr>
          <w:rFonts w:ascii="Arial" w:hAnsi="Arial" w:cs="Arial"/>
          <w:b/>
          <w:i w:val="0"/>
          <w:color w:val="auto"/>
          <w:sz w:val="20"/>
          <w:szCs w:val="20"/>
        </w:rPr>
      </w:pPr>
      <w:r w:rsidRPr="00472CBE">
        <w:rPr>
          <w:rFonts w:ascii="Arial" w:hAnsi="Arial" w:cs="Arial"/>
          <w:b/>
          <w:i w:val="0"/>
          <w:color w:val="auto"/>
          <w:sz w:val="20"/>
          <w:szCs w:val="20"/>
        </w:rPr>
        <w:t>ER: 5,586 kWh</w:t>
      </w:r>
    </w:p>
    <w:p w14:paraId="56154BF4" w14:textId="642FECB8" w:rsidR="00632825" w:rsidRPr="00472CBE" w:rsidRDefault="00632825" w:rsidP="00632825">
      <w:pPr>
        <w:rPr>
          <w:rFonts w:cs="Arial"/>
          <w:sz w:val="20"/>
          <w:szCs w:val="20"/>
        </w:rPr>
      </w:pPr>
    </w:p>
    <w:p w14:paraId="393A106F" w14:textId="0E525AEF" w:rsidR="00C069A2" w:rsidRPr="00472CBE" w:rsidRDefault="0030550A" w:rsidP="00812FC7">
      <w:pPr>
        <w:pStyle w:val="Heading2-CalTF2"/>
      </w:pPr>
      <w:bookmarkStart w:id="67" w:name="_Toc385592995"/>
      <w:r w:rsidRPr="00472CBE">
        <w:t>Demand R</w:t>
      </w:r>
      <w:r w:rsidR="00C069A2" w:rsidRPr="00472CBE">
        <w:t>eduction Estimation Methodologies</w:t>
      </w:r>
      <w:bookmarkEnd w:id="60"/>
      <w:bookmarkEnd w:id="61"/>
      <w:bookmarkEnd w:id="62"/>
      <w:bookmarkEnd w:id="67"/>
    </w:p>
    <w:p w14:paraId="0EC50DE6" w14:textId="0362957C" w:rsidR="00812FC7" w:rsidRPr="00472CBE" w:rsidRDefault="007D1573" w:rsidP="00812FC7">
      <w:pPr>
        <w:rPr>
          <w:rFonts w:cs="Arial"/>
          <w:sz w:val="20"/>
          <w:szCs w:val="20"/>
        </w:rPr>
      </w:pPr>
      <w:r w:rsidRPr="00472CBE">
        <w:rPr>
          <w:rFonts w:cs="Arial"/>
          <w:sz w:val="20"/>
          <w:szCs w:val="20"/>
        </w:rPr>
        <w:t>See Section 2.2 above.</w:t>
      </w:r>
    </w:p>
    <w:p w14:paraId="56B90797" w14:textId="77777777" w:rsidR="00EA172F" w:rsidRPr="00472CBE" w:rsidRDefault="00EA172F" w:rsidP="00EA172F">
      <w:pPr>
        <w:spacing w:after="60"/>
        <w:rPr>
          <w:rFonts w:cs="Arial"/>
          <w:b/>
          <w:sz w:val="20"/>
          <w:szCs w:val="20"/>
        </w:rPr>
      </w:pPr>
    </w:p>
    <w:p w14:paraId="37F11DA9" w14:textId="77777777" w:rsidR="00EA172F" w:rsidRPr="00472CBE" w:rsidRDefault="00EA172F" w:rsidP="00EA172F">
      <w:pPr>
        <w:spacing w:after="60"/>
        <w:rPr>
          <w:rFonts w:cs="Arial"/>
          <w:b/>
          <w:sz w:val="20"/>
          <w:szCs w:val="20"/>
        </w:rPr>
      </w:pPr>
      <w:r w:rsidRPr="00472CBE">
        <w:rPr>
          <w:rFonts w:cs="Arial"/>
          <w:b/>
          <w:sz w:val="20"/>
          <w:szCs w:val="20"/>
        </w:rPr>
        <w:t>First Baseline</w:t>
      </w:r>
    </w:p>
    <w:p w14:paraId="7759035D" w14:textId="22D68EB9" w:rsidR="007D1573" w:rsidRPr="00472CBE" w:rsidRDefault="007D1573" w:rsidP="007D1573">
      <w:pPr>
        <w:pStyle w:val="Reminder"/>
        <w:numPr>
          <w:ilvl w:val="0"/>
          <w:numId w:val="25"/>
        </w:numPr>
        <w:ind w:left="720"/>
        <w:rPr>
          <w:rFonts w:ascii="Arial" w:hAnsi="Arial" w:cs="Arial"/>
          <w:b/>
          <w:i w:val="0"/>
          <w:color w:val="auto"/>
          <w:sz w:val="20"/>
          <w:szCs w:val="20"/>
        </w:rPr>
      </w:pPr>
      <w:r w:rsidRPr="00472CBE">
        <w:rPr>
          <w:rFonts w:ascii="Arial" w:hAnsi="Arial" w:cs="Arial"/>
          <w:b/>
          <w:i w:val="0"/>
          <w:color w:val="auto"/>
          <w:sz w:val="20"/>
          <w:szCs w:val="20"/>
        </w:rPr>
        <w:t>ER: 0.59 kW</w:t>
      </w:r>
    </w:p>
    <w:p w14:paraId="2CE2F229" w14:textId="30E10EEE" w:rsidR="007D1573" w:rsidRPr="00472CBE" w:rsidRDefault="007D1573" w:rsidP="007D1573">
      <w:pPr>
        <w:pStyle w:val="Reminder"/>
        <w:numPr>
          <w:ilvl w:val="0"/>
          <w:numId w:val="25"/>
        </w:numPr>
        <w:ind w:left="720"/>
        <w:rPr>
          <w:rFonts w:ascii="Arial" w:hAnsi="Arial" w:cs="Arial"/>
          <w:b/>
          <w:i w:val="0"/>
          <w:color w:val="auto"/>
          <w:sz w:val="20"/>
          <w:szCs w:val="20"/>
        </w:rPr>
      </w:pPr>
      <w:r w:rsidRPr="00472CBE">
        <w:rPr>
          <w:rFonts w:ascii="Arial" w:hAnsi="Arial" w:cs="Arial"/>
          <w:b/>
          <w:i w:val="0"/>
          <w:color w:val="auto"/>
          <w:sz w:val="20"/>
          <w:szCs w:val="20"/>
        </w:rPr>
        <w:t>ROB: 0.36 kW</w:t>
      </w:r>
    </w:p>
    <w:p w14:paraId="308C7950" w14:textId="77777777" w:rsidR="00EA172F" w:rsidRPr="00472CBE" w:rsidRDefault="00EA172F" w:rsidP="00EA172F">
      <w:pPr>
        <w:rPr>
          <w:rFonts w:cs="Arial"/>
          <w:sz w:val="20"/>
          <w:szCs w:val="20"/>
        </w:rPr>
      </w:pPr>
    </w:p>
    <w:p w14:paraId="1816B50D" w14:textId="77777777" w:rsidR="00EA172F" w:rsidRPr="00472CBE" w:rsidRDefault="00EA172F" w:rsidP="00EA172F">
      <w:pPr>
        <w:spacing w:after="60"/>
        <w:rPr>
          <w:rFonts w:cs="Arial"/>
          <w:b/>
          <w:sz w:val="20"/>
          <w:szCs w:val="20"/>
        </w:rPr>
      </w:pPr>
      <w:r w:rsidRPr="00472CBE">
        <w:rPr>
          <w:rFonts w:cs="Arial"/>
          <w:b/>
          <w:sz w:val="20"/>
          <w:szCs w:val="20"/>
        </w:rPr>
        <w:t>Second Baseline</w:t>
      </w:r>
    </w:p>
    <w:p w14:paraId="3A2C7609" w14:textId="4506955B" w:rsidR="00EA172F" w:rsidRPr="00472CBE" w:rsidRDefault="007D1573" w:rsidP="007D1573">
      <w:pPr>
        <w:pStyle w:val="ListParagraph"/>
        <w:numPr>
          <w:ilvl w:val="0"/>
          <w:numId w:val="28"/>
        </w:numPr>
        <w:rPr>
          <w:rFonts w:ascii="Arial" w:eastAsia="Calibri" w:hAnsi="Arial" w:cs="Arial"/>
          <w:b/>
          <w:sz w:val="20"/>
          <w:szCs w:val="20"/>
        </w:rPr>
      </w:pPr>
      <w:r w:rsidRPr="00472CBE">
        <w:rPr>
          <w:rFonts w:ascii="Arial" w:eastAsia="Calibri" w:hAnsi="Arial" w:cs="Arial"/>
          <w:b/>
          <w:sz w:val="20"/>
          <w:szCs w:val="20"/>
        </w:rPr>
        <w:t>ER: 0.36 kW</w:t>
      </w:r>
    </w:p>
    <w:p w14:paraId="1BE9AF94" w14:textId="13D9DAC8" w:rsidR="00A12C9B" w:rsidRPr="00472CBE" w:rsidRDefault="007878B9" w:rsidP="003E7CC9">
      <w:pPr>
        <w:pStyle w:val="Heading2-CalTF2"/>
      </w:pPr>
      <w:bookmarkStart w:id="68" w:name="_Toc304800213"/>
      <w:bookmarkStart w:id="69" w:name="_Toc324318367"/>
      <w:bookmarkStart w:id="70" w:name="_Toc324340496"/>
      <w:bookmarkStart w:id="71" w:name="_Toc385592996"/>
      <w:r w:rsidRPr="00472CBE">
        <w:t>Gas Energy Savings Estimation Methodologies</w:t>
      </w:r>
      <w:bookmarkStart w:id="72" w:name="_Toc304800214"/>
      <w:bookmarkStart w:id="73" w:name="_Toc324318368"/>
      <w:bookmarkStart w:id="74" w:name="_Toc324340497"/>
      <w:bookmarkEnd w:id="68"/>
      <w:bookmarkEnd w:id="69"/>
      <w:bookmarkEnd w:id="70"/>
      <w:bookmarkEnd w:id="71"/>
    </w:p>
    <w:p w14:paraId="3714A0AE" w14:textId="60A02F9D" w:rsidR="003E7CC9" w:rsidRPr="00472CBE" w:rsidRDefault="007536A5" w:rsidP="003E7CC9">
      <w:pPr>
        <w:rPr>
          <w:rFonts w:cs="Arial"/>
          <w:sz w:val="20"/>
          <w:szCs w:val="20"/>
        </w:rPr>
      </w:pPr>
      <w:r w:rsidRPr="00472CBE">
        <w:rPr>
          <w:rFonts w:cs="Arial"/>
          <w:sz w:val="20"/>
          <w:szCs w:val="20"/>
        </w:rPr>
        <w:t>No gas energy savings are claimed for this work paper.</w:t>
      </w:r>
    </w:p>
    <w:p w14:paraId="2D6516F1" w14:textId="77777777" w:rsidR="003E7CC9" w:rsidRPr="00472CBE" w:rsidRDefault="003E7CC9" w:rsidP="003E7CC9">
      <w:pPr>
        <w:rPr>
          <w:rFonts w:cs="Arial"/>
          <w:sz w:val="20"/>
          <w:szCs w:val="20"/>
        </w:rPr>
      </w:pPr>
    </w:p>
    <w:p w14:paraId="3AFEFBE2" w14:textId="77777777" w:rsidR="00EA172F" w:rsidRPr="00472CBE" w:rsidRDefault="00EA172F" w:rsidP="00EA172F">
      <w:pPr>
        <w:spacing w:after="60"/>
        <w:rPr>
          <w:rFonts w:cs="Arial"/>
          <w:b/>
          <w:sz w:val="20"/>
          <w:szCs w:val="20"/>
        </w:rPr>
      </w:pPr>
      <w:r w:rsidRPr="00472CBE">
        <w:rPr>
          <w:rFonts w:cs="Arial"/>
          <w:b/>
          <w:sz w:val="20"/>
          <w:szCs w:val="20"/>
        </w:rPr>
        <w:t>First Baseline</w:t>
      </w:r>
    </w:p>
    <w:p w14:paraId="6311DD46" w14:textId="47A4B9B9" w:rsidR="00EA172F" w:rsidRPr="00472CBE" w:rsidRDefault="007D1573" w:rsidP="00EA172F">
      <w:pPr>
        <w:rPr>
          <w:rFonts w:cs="Arial"/>
          <w:sz w:val="20"/>
          <w:szCs w:val="20"/>
        </w:rPr>
      </w:pPr>
      <w:r w:rsidRPr="00472CBE">
        <w:rPr>
          <w:rFonts w:cs="Arial"/>
          <w:sz w:val="20"/>
          <w:szCs w:val="20"/>
        </w:rPr>
        <w:t>N/A</w:t>
      </w:r>
    </w:p>
    <w:p w14:paraId="3F62ADE8" w14:textId="77777777" w:rsidR="00EA172F" w:rsidRPr="00472CBE" w:rsidRDefault="00EA172F" w:rsidP="00EA172F">
      <w:pPr>
        <w:rPr>
          <w:rFonts w:cs="Arial"/>
          <w:sz w:val="20"/>
          <w:szCs w:val="20"/>
        </w:rPr>
      </w:pPr>
    </w:p>
    <w:p w14:paraId="47B67133" w14:textId="77777777" w:rsidR="00EA172F" w:rsidRPr="00472CBE" w:rsidRDefault="00EA172F" w:rsidP="00EA172F">
      <w:pPr>
        <w:spacing w:after="60"/>
        <w:rPr>
          <w:rFonts w:cs="Arial"/>
          <w:b/>
          <w:sz w:val="20"/>
          <w:szCs w:val="20"/>
        </w:rPr>
      </w:pPr>
      <w:r w:rsidRPr="00472CBE">
        <w:rPr>
          <w:rFonts w:cs="Arial"/>
          <w:b/>
          <w:sz w:val="20"/>
          <w:szCs w:val="20"/>
        </w:rPr>
        <w:t>Second Baseline</w:t>
      </w:r>
    </w:p>
    <w:p w14:paraId="3D219C27" w14:textId="052655AF" w:rsidR="00EA172F" w:rsidRPr="00472CBE" w:rsidRDefault="007D1573" w:rsidP="00EA172F">
      <w:pPr>
        <w:rPr>
          <w:rFonts w:cs="Arial"/>
          <w:sz w:val="20"/>
          <w:szCs w:val="20"/>
        </w:rPr>
      </w:pPr>
      <w:r w:rsidRPr="00472CBE">
        <w:rPr>
          <w:rFonts w:cs="Arial"/>
          <w:sz w:val="20"/>
          <w:szCs w:val="20"/>
        </w:rPr>
        <w:t>N/A</w:t>
      </w:r>
    </w:p>
    <w:p w14:paraId="43512E7C" w14:textId="3B368EEC" w:rsidR="001F0D38" w:rsidRPr="00472CBE" w:rsidRDefault="001F0D38" w:rsidP="001F0D38">
      <w:pPr>
        <w:pStyle w:val="Heading1-CalTF"/>
      </w:pPr>
      <w:bookmarkStart w:id="75" w:name="_Toc385592997"/>
      <w:r w:rsidRPr="00472CBE">
        <w:t>Load Shapes</w:t>
      </w:r>
      <w:bookmarkEnd w:id="75"/>
    </w:p>
    <w:p w14:paraId="0513F34C" w14:textId="7924AA60" w:rsidR="001F0D38" w:rsidRPr="00472CBE" w:rsidRDefault="001F0D38" w:rsidP="001F0D38">
      <w:pPr>
        <w:rPr>
          <w:rFonts w:cs="Arial"/>
          <w:sz w:val="20"/>
          <w:szCs w:val="20"/>
        </w:rPr>
      </w:pPr>
      <w:r w:rsidRPr="00472CBE">
        <w:rPr>
          <w:rFonts w:cs="Arial"/>
          <w:sz w:val="20"/>
          <w:szCs w:val="20"/>
        </w:rPr>
        <w:t xml:space="preserve">The difference between the base case load shape and the measure load shape would be the most appropriate load shape; however, only end-use profiles are available.  Therefore, </w:t>
      </w:r>
      <w:r w:rsidRPr="00472CBE">
        <w:rPr>
          <w:rFonts w:cs="Arial"/>
          <w:sz w:val="20"/>
          <w:szCs w:val="20"/>
        </w:rPr>
        <w:fldChar w:fldCharType="begin"/>
      </w:r>
      <w:r w:rsidRPr="00472CBE">
        <w:rPr>
          <w:rFonts w:cs="Arial"/>
          <w:sz w:val="20"/>
          <w:szCs w:val="20"/>
        </w:rPr>
        <w:instrText xml:space="preserve"> XE "load shape" </w:instrText>
      </w:r>
      <w:r w:rsidRPr="00472CBE">
        <w:rPr>
          <w:rFonts w:cs="Arial"/>
          <w:sz w:val="20"/>
          <w:szCs w:val="20"/>
        </w:rPr>
        <w:fldChar w:fldCharType="end"/>
      </w:r>
      <w:r w:rsidRPr="00472CBE">
        <w:rPr>
          <w:rFonts w:cs="Arial"/>
          <w:sz w:val="20"/>
          <w:szCs w:val="20"/>
        </w:rPr>
        <w:t xml:space="preserve">the closest load shape chosen for this measure is the </w:t>
      </w:r>
      <w:r w:rsidR="007D1573" w:rsidRPr="00472CBE">
        <w:rPr>
          <w:rFonts w:cs="Arial"/>
          <w:sz w:val="20"/>
          <w:szCs w:val="20"/>
        </w:rPr>
        <w:t>Residential Pool Pumps</w:t>
      </w:r>
      <w:r w:rsidRPr="00472CBE">
        <w:rPr>
          <w:rFonts w:cs="Arial"/>
          <w:sz w:val="20"/>
          <w:szCs w:val="20"/>
        </w:rPr>
        <w:t xml:space="preserve"> load shape. See </w:t>
      </w:r>
      <w:r w:rsidR="00F5362E" w:rsidRPr="00472CBE">
        <w:rPr>
          <w:rFonts w:cs="Arial"/>
          <w:sz w:val="20"/>
          <w:szCs w:val="20"/>
        </w:rPr>
        <w:t>table below</w:t>
      </w:r>
      <w:r w:rsidRPr="00472CBE">
        <w:rPr>
          <w:rFonts w:cs="Arial"/>
          <w:sz w:val="20"/>
          <w:szCs w:val="20"/>
        </w:rPr>
        <w:t xml:space="preserve"> for a list of all Building Types and Load Shapes.  See the KEMA report [31] for a more thorough discussion regarding the load shapes for this measure.</w:t>
      </w:r>
    </w:p>
    <w:p w14:paraId="17076ABC" w14:textId="77777777" w:rsidR="001F0D38" w:rsidRPr="00472CBE" w:rsidRDefault="001F0D38" w:rsidP="001F0D38">
      <w:pPr>
        <w:rPr>
          <w:rFonts w:cs="Arial"/>
          <w:sz w:val="20"/>
          <w:szCs w:val="20"/>
        </w:rPr>
      </w:pPr>
    </w:p>
    <w:p w14:paraId="696969D9" w14:textId="3C3064ED" w:rsidR="001F0D38" w:rsidRPr="00472CBE" w:rsidRDefault="001F0D38" w:rsidP="001F0D38">
      <w:pPr>
        <w:pStyle w:val="Caption"/>
        <w:spacing w:after="60"/>
        <w:rPr>
          <w:rFonts w:cs="Arial"/>
          <w:b w:val="0"/>
        </w:rPr>
      </w:pPr>
      <w:bookmarkStart w:id="76" w:name="_Ref296597958"/>
      <w:bookmarkStart w:id="77" w:name="_Toc385592677"/>
      <w:r w:rsidRPr="00472CBE">
        <w:rPr>
          <w:rFonts w:cs="Arial"/>
        </w:rPr>
        <w:t xml:space="preserve">Table </w:t>
      </w:r>
      <w:r w:rsidRPr="00472CBE">
        <w:rPr>
          <w:rFonts w:cs="Arial"/>
        </w:rPr>
        <w:fldChar w:fldCharType="begin"/>
      </w:r>
      <w:r w:rsidRPr="00472CBE">
        <w:rPr>
          <w:rFonts w:cs="Arial"/>
        </w:rPr>
        <w:instrText xml:space="preserve"> SEQ Table \* ARABIC </w:instrText>
      </w:r>
      <w:r w:rsidRPr="00472CBE">
        <w:rPr>
          <w:rFonts w:cs="Arial"/>
        </w:rPr>
        <w:fldChar w:fldCharType="separate"/>
      </w:r>
      <w:r w:rsidR="007536A5" w:rsidRPr="00472CBE">
        <w:rPr>
          <w:rFonts w:cs="Arial"/>
          <w:noProof/>
        </w:rPr>
        <w:t>9</w:t>
      </w:r>
      <w:r w:rsidRPr="00472CBE">
        <w:rPr>
          <w:rFonts w:cs="Arial"/>
        </w:rPr>
        <w:fldChar w:fldCharType="end"/>
      </w:r>
      <w:bookmarkEnd w:id="76"/>
      <w:r w:rsidRPr="00472CBE">
        <w:rPr>
          <w:rFonts w:cs="Arial"/>
        </w:rPr>
        <w:t>.</w:t>
      </w:r>
      <w:r w:rsidRPr="00472CBE">
        <w:rPr>
          <w:rFonts w:cs="Arial"/>
          <w:b w:val="0"/>
        </w:rPr>
        <w:t xml:space="preserve"> Building Types and Load Shapes</w:t>
      </w:r>
      <w:bookmarkEnd w:id="77"/>
    </w:p>
    <w:tbl>
      <w:tblPr>
        <w:tblStyle w:val="TableContemporary"/>
        <w:tblW w:w="44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2853"/>
        <w:gridCol w:w="2493"/>
      </w:tblGrid>
      <w:tr w:rsidR="001F0D38" w:rsidRPr="00472CBE" w14:paraId="02990D98" w14:textId="77777777" w:rsidTr="001F0D38">
        <w:trPr>
          <w:cnfStyle w:val="100000000000" w:firstRow="1" w:lastRow="0" w:firstColumn="0" w:lastColumn="0" w:oddVBand="0" w:evenVBand="0" w:oddHBand="0" w:evenHBand="0" w:firstRowFirstColumn="0" w:firstRowLastColumn="0" w:lastRowFirstColumn="0" w:lastRowLastColumn="0"/>
        </w:trPr>
        <w:tc>
          <w:tcPr>
            <w:tcW w:w="1760" w:type="pct"/>
            <w:shd w:val="clear" w:color="auto" w:fill="D9D9D9" w:themeFill="background1" w:themeFillShade="D9"/>
            <w:vAlign w:val="center"/>
          </w:tcPr>
          <w:p w14:paraId="0C0E8F5D" w14:textId="77777777" w:rsidR="001F0D38" w:rsidRPr="00472CBE" w:rsidRDefault="001F0D38" w:rsidP="001F0D38">
            <w:pPr>
              <w:spacing w:before="60" w:after="60"/>
              <w:jc w:val="center"/>
              <w:rPr>
                <w:rFonts w:cs="Arial"/>
                <w:b w:val="0"/>
                <w:sz w:val="20"/>
                <w:szCs w:val="20"/>
                <w:highlight w:val="yellow"/>
              </w:rPr>
            </w:pPr>
            <w:r w:rsidRPr="00472CBE">
              <w:rPr>
                <w:rFonts w:cs="Arial"/>
                <w:b w:val="0"/>
                <w:sz w:val="20"/>
                <w:szCs w:val="20"/>
              </w:rPr>
              <w:t>Building Type</w:t>
            </w:r>
          </w:p>
        </w:tc>
        <w:tc>
          <w:tcPr>
            <w:tcW w:w="1729" w:type="pct"/>
            <w:shd w:val="clear" w:color="auto" w:fill="D9D9D9" w:themeFill="background1" w:themeFillShade="D9"/>
            <w:vAlign w:val="center"/>
          </w:tcPr>
          <w:p w14:paraId="259E9AFC" w14:textId="41FDAF07" w:rsidR="001F0D38" w:rsidRPr="00472CBE" w:rsidRDefault="001F0D38" w:rsidP="001F0D38">
            <w:pPr>
              <w:spacing w:before="60" w:after="60"/>
              <w:jc w:val="center"/>
              <w:rPr>
                <w:rFonts w:cs="Arial"/>
                <w:b w:val="0"/>
                <w:sz w:val="20"/>
                <w:szCs w:val="20"/>
                <w:highlight w:val="yellow"/>
              </w:rPr>
            </w:pPr>
            <w:r w:rsidRPr="00472CBE">
              <w:rPr>
                <w:rFonts w:cs="Arial"/>
                <w:b w:val="0"/>
                <w:sz w:val="20"/>
                <w:szCs w:val="20"/>
              </w:rPr>
              <w:t>E3 Alternate Building Type</w:t>
            </w:r>
          </w:p>
        </w:tc>
        <w:tc>
          <w:tcPr>
            <w:tcW w:w="1511" w:type="pct"/>
            <w:shd w:val="clear" w:color="auto" w:fill="D9D9D9" w:themeFill="background1" w:themeFillShade="D9"/>
            <w:vAlign w:val="center"/>
          </w:tcPr>
          <w:p w14:paraId="50AC71DD" w14:textId="77777777" w:rsidR="001F0D38" w:rsidRPr="00472CBE" w:rsidRDefault="001F0D38" w:rsidP="001F0D38">
            <w:pPr>
              <w:spacing w:before="60" w:after="60"/>
              <w:jc w:val="center"/>
              <w:rPr>
                <w:rFonts w:cs="Arial"/>
                <w:b w:val="0"/>
                <w:sz w:val="20"/>
                <w:szCs w:val="20"/>
              </w:rPr>
            </w:pPr>
            <w:r w:rsidRPr="00472CBE">
              <w:rPr>
                <w:rFonts w:cs="Arial"/>
                <w:b w:val="0"/>
                <w:sz w:val="20"/>
                <w:szCs w:val="20"/>
              </w:rPr>
              <w:t>Load Shape</w:t>
            </w:r>
          </w:p>
        </w:tc>
      </w:tr>
      <w:tr w:rsidR="007536A5" w:rsidRPr="00472CBE" w14:paraId="74C2E6D0" w14:textId="77777777" w:rsidTr="00D46383">
        <w:trPr>
          <w:cnfStyle w:val="000000100000" w:firstRow="0" w:lastRow="0" w:firstColumn="0" w:lastColumn="0" w:oddVBand="0" w:evenVBand="0" w:oddHBand="1" w:evenHBand="0" w:firstRowFirstColumn="0" w:firstRowLastColumn="0" w:lastRowFirstColumn="0" w:lastRowLastColumn="0"/>
        </w:trPr>
        <w:tc>
          <w:tcPr>
            <w:tcW w:w="1760" w:type="pct"/>
            <w:shd w:val="clear" w:color="auto" w:fill="auto"/>
          </w:tcPr>
          <w:p w14:paraId="44AB3FAF" w14:textId="3DE4A474" w:rsidR="007536A5" w:rsidRPr="00472CBE" w:rsidRDefault="007536A5" w:rsidP="001F0D38">
            <w:pPr>
              <w:spacing w:before="60" w:after="60"/>
              <w:rPr>
                <w:rFonts w:cs="Arial"/>
                <w:sz w:val="20"/>
                <w:szCs w:val="20"/>
              </w:rPr>
            </w:pPr>
            <w:r w:rsidRPr="00472CBE">
              <w:rPr>
                <w:rFonts w:cs="Arial"/>
                <w:sz w:val="20"/>
                <w:szCs w:val="20"/>
              </w:rPr>
              <w:t>Assembly</w:t>
            </w:r>
          </w:p>
        </w:tc>
        <w:tc>
          <w:tcPr>
            <w:tcW w:w="1729" w:type="pct"/>
            <w:shd w:val="clear" w:color="auto" w:fill="auto"/>
          </w:tcPr>
          <w:p w14:paraId="78B6F0A5" w14:textId="3132BCC2" w:rsidR="007536A5" w:rsidRPr="00472CBE" w:rsidRDefault="007536A5" w:rsidP="001F0D38">
            <w:pPr>
              <w:spacing w:before="60" w:after="60"/>
              <w:jc w:val="center"/>
              <w:rPr>
                <w:rFonts w:cs="Arial"/>
                <w:sz w:val="20"/>
                <w:szCs w:val="20"/>
              </w:rPr>
            </w:pPr>
            <w:r w:rsidRPr="00472CBE">
              <w:rPr>
                <w:rFonts w:cs="Arial"/>
                <w:sz w:val="20"/>
                <w:szCs w:val="20"/>
              </w:rPr>
              <w:t>Residential</w:t>
            </w:r>
          </w:p>
        </w:tc>
        <w:tc>
          <w:tcPr>
            <w:tcW w:w="1511" w:type="pct"/>
            <w:shd w:val="clear" w:color="auto" w:fill="auto"/>
          </w:tcPr>
          <w:p w14:paraId="1D3AD325" w14:textId="08263955" w:rsidR="007536A5" w:rsidRPr="00472CBE" w:rsidRDefault="007536A5" w:rsidP="001F0D38">
            <w:pPr>
              <w:spacing w:before="60" w:after="60"/>
              <w:jc w:val="center"/>
              <w:rPr>
                <w:rFonts w:cs="Arial"/>
                <w:sz w:val="20"/>
                <w:szCs w:val="20"/>
              </w:rPr>
            </w:pPr>
            <w:r w:rsidRPr="00472CBE">
              <w:rPr>
                <w:rFonts w:cs="Arial"/>
                <w:sz w:val="20"/>
                <w:szCs w:val="20"/>
              </w:rPr>
              <w:t>Residential Pool Pumps</w:t>
            </w:r>
          </w:p>
        </w:tc>
      </w:tr>
      <w:tr w:rsidR="007536A5" w:rsidRPr="00472CBE" w14:paraId="44ED5CA2" w14:textId="77777777" w:rsidTr="00D46383">
        <w:trPr>
          <w:cnfStyle w:val="000000010000" w:firstRow="0" w:lastRow="0" w:firstColumn="0" w:lastColumn="0" w:oddVBand="0" w:evenVBand="0" w:oddHBand="0" w:evenHBand="1" w:firstRowFirstColumn="0" w:firstRowLastColumn="0" w:lastRowFirstColumn="0" w:lastRowLastColumn="0"/>
        </w:trPr>
        <w:tc>
          <w:tcPr>
            <w:tcW w:w="1760" w:type="pct"/>
            <w:shd w:val="clear" w:color="auto" w:fill="auto"/>
          </w:tcPr>
          <w:p w14:paraId="741DB87D" w14:textId="5D7D8ED4" w:rsidR="007536A5" w:rsidRPr="00472CBE" w:rsidRDefault="007536A5" w:rsidP="001F0D38">
            <w:pPr>
              <w:spacing w:before="60" w:after="60"/>
              <w:rPr>
                <w:rFonts w:cs="Arial"/>
                <w:sz w:val="20"/>
                <w:szCs w:val="20"/>
              </w:rPr>
            </w:pPr>
            <w:r w:rsidRPr="00472CBE">
              <w:rPr>
                <w:rFonts w:cs="Arial"/>
                <w:sz w:val="20"/>
                <w:szCs w:val="20"/>
              </w:rPr>
              <w:t>Lodging - Hotel</w:t>
            </w:r>
          </w:p>
        </w:tc>
        <w:tc>
          <w:tcPr>
            <w:tcW w:w="1729" w:type="pct"/>
            <w:shd w:val="clear" w:color="auto" w:fill="auto"/>
          </w:tcPr>
          <w:p w14:paraId="333B8839" w14:textId="27834D3D" w:rsidR="007536A5" w:rsidRPr="00472CBE" w:rsidRDefault="007536A5" w:rsidP="001F0D38">
            <w:pPr>
              <w:spacing w:before="60" w:after="60"/>
              <w:jc w:val="center"/>
              <w:rPr>
                <w:rFonts w:cs="Arial"/>
                <w:sz w:val="20"/>
                <w:szCs w:val="20"/>
              </w:rPr>
            </w:pPr>
            <w:r w:rsidRPr="00472CBE">
              <w:rPr>
                <w:rFonts w:cs="Arial"/>
                <w:sz w:val="20"/>
                <w:szCs w:val="20"/>
              </w:rPr>
              <w:t>Residential</w:t>
            </w:r>
          </w:p>
        </w:tc>
        <w:tc>
          <w:tcPr>
            <w:tcW w:w="1511" w:type="pct"/>
            <w:shd w:val="clear" w:color="auto" w:fill="auto"/>
          </w:tcPr>
          <w:p w14:paraId="0DE5D371" w14:textId="1B3654A3" w:rsidR="007536A5" w:rsidRPr="00472CBE" w:rsidRDefault="007536A5" w:rsidP="001F0D38">
            <w:pPr>
              <w:spacing w:before="60" w:after="60"/>
              <w:jc w:val="center"/>
              <w:rPr>
                <w:rFonts w:cs="Arial"/>
                <w:sz w:val="20"/>
                <w:szCs w:val="20"/>
              </w:rPr>
            </w:pPr>
            <w:r w:rsidRPr="00472CBE">
              <w:rPr>
                <w:rFonts w:cs="Arial"/>
                <w:sz w:val="20"/>
                <w:szCs w:val="20"/>
              </w:rPr>
              <w:t>Residential Pool Pumps</w:t>
            </w:r>
          </w:p>
        </w:tc>
      </w:tr>
      <w:tr w:rsidR="007536A5" w:rsidRPr="00472CBE" w14:paraId="2C71F2E6" w14:textId="77777777" w:rsidTr="00D46383">
        <w:trPr>
          <w:cnfStyle w:val="000000100000" w:firstRow="0" w:lastRow="0" w:firstColumn="0" w:lastColumn="0" w:oddVBand="0" w:evenVBand="0" w:oddHBand="1" w:evenHBand="0" w:firstRowFirstColumn="0" w:firstRowLastColumn="0" w:lastRowFirstColumn="0" w:lastRowLastColumn="0"/>
        </w:trPr>
        <w:tc>
          <w:tcPr>
            <w:tcW w:w="1760" w:type="pct"/>
            <w:shd w:val="clear" w:color="auto" w:fill="auto"/>
          </w:tcPr>
          <w:p w14:paraId="1EF1E23D" w14:textId="0E59ABBD" w:rsidR="007536A5" w:rsidRPr="00472CBE" w:rsidRDefault="007536A5" w:rsidP="001F0D38">
            <w:pPr>
              <w:spacing w:before="60" w:after="60"/>
              <w:rPr>
                <w:rFonts w:cs="Arial"/>
                <w:sz w:val="20"/>
                <w:szCs w:val="20"/>
              </w:rPr>
            </w:pPr>
            <w:r w:rsidRPr="00472CBE">
              <w:rPr>
                <w:rFonts w:cs="Arial"/>
                <w:sz w:val="20"/>
                <w:szCs w:val="20"/>
              </w:rPr>
              <w:t>Lodging - Motel</w:t>
            </w:r>
          </w:p>
        </w:tc>
        <w:tc>
          <w:tcPr>
            <w:tcW w:w="1729" w:type="pct"/>
            <w:shd w:val="clear" w:color="auto" w:fill="auto"/>
          </w:tcPr>
          <w:p w14:paraId="4081062B" w14:textId="211E1FD1" w:rsidR="007536A5" w:rsidRPr="00472CBE" w:rsidRDefault="007536A5" w:rsidP="001F0D38">
            <w:pPr>
              <w:spacing w:before="60" w:after="60"/>
              <w:jc w:val="center"/>
              <w:rPr>
                <w:rFonts w:cs="Arial"/>
                <w:sz w:val="20"/>
                <w:szCs w:val="20"/>
              </w:rPr>
            </w:pPr>
            <w:r w:rsidRPr="00472CBE">
              <w:rPr>
                <w:rFonts w:cs="Arial"/>
                <w:sz w:val="20"/>
                <w:szCs w:val="20"/>
              </w:rPr>
              <w:t>Residential</w:t>
            </w:r>
          </w:p>
        </w:tc>
        <w:tc>
          <w:tcPr>
            <w:tcW w:w="1511" w:type="pct"/>
            <w:shd w:val="clear" w:color="auto" w:fill="auto"/>
          </w:tcPr>
          <w:p w14:paraId="30D66874" w14:textId="1BB76A92" w:rsidR="007536A5" w:rsidRPr="00472CBE" w:rsidRDefault="007536A5" w:rsidP="001F0D38">
            <w:pPr>
              <w:spacing w:before="60" w:after="60"/>
              <w:jc w:val="center"/>
              <w:rPr>
                <w:rFonts w:cs="Arial"/>
                <w:sz w:val="20"/>
                <w:szCs w:val="20"/>
              </w:rPr>
            </w:pPr>
            <w:r w:rsidRPr="00472CBE">
              <w:rPr>
                <w:rFonts w:cs="Arial"/>
                <w:sz w:val="20"/>
                <w:szCs w:val="20"/>
              </w:rPr>
              <w:t>Residential Pool Pumps</w:t>
            </w:r>
          </w:p>
        </w:tc>
      </w:tr>
    </w:tbl>
    <w:p w14:paraId="5F2F9612" w14:textId="77777777" w:rsidR="001F0D38" w:rsidRPr="00472CBE" w:rsidRDefault="001F0D38" w:rsidP="001F0D38">
      <w:pPr>
        <w:rPr>
          <w:rFonts w:cs="Arial"/>
          <w:sz w:val="20"/>
          <w:szCs w:val="20"/>
        </w:rPr>
      </w:pPr>
    </w:p>
    <w:p w14:paraId="3DA89EFD" w14:textId="0BE576C3" w:rsidR="00817D29" w:rsidRPr="00472CBE" w:rsidRDefault="009E0FB1" w:rsidP="00817D29">
      <w:pPr>
        <w:pStyle w:val="Heading1-CalTF"/>
      </w:pPr>
      <w:bookmarkStart w:id="78" w:name="_Toc304800217"/>
      <w:bookmarkStart w:id="79" w:name="_Toc324318371"/>
      <w:bookmarkStart w:id="80" w:name="_Toc324340500"/>
      <w:bookmarkStart w:id="81" w:name="_Toc385592998"/>
      <w:bookmarkEnd w:id="72"/>
      <w:bookmarkEnd w:id="73"/>
      <w:bookmarkEnd w:id="74"/>
      <w:r w:rsidRPr="00472CBE">
        <w:t>Base Case,</w:t>
      </w:r>
      <w:r w:rsidR="00C069A2" w:rsidRPr="00472CBE">
        <w:t xml:space="preserve"> Measure</w:t>
      </w:r>
      <w:r w:rsidRPr="00472CBE">
        <w:t>, and Installation</w:t>
      </w:r>
      <w:r w:rsidR="00C069A2" w:rsidRPr="00472CBE">
        <w:t xml:space="preserve"> Costs</w:t>
      </w:r>
      <w:bookmarkEnd w:id="78"/>
      <w:bookmarkEnd w:id="79"/>
      <w:bookmarkEnd w:id="80"/>
      <w:bookmarkEnd w:id="81"/>
    </w:p>
    <w:p w14:paraId="0854A68D" w14:textId="2EE9A693" w:rsidR="00817D29" w:rsidRPr="00472CBE" w:rsidRDefault="00817D29" w:rsidP="00DA7C16">
      <w:pPr>
        <w:pStyle w:val="Caption"/>
        <w:spacing w:before="300" w:after="60"/>
        <w:rPr>
          <w:rFonts w:cs="Arial"/>
        </w:rPr>
      </w:pPr>
      <w:bookmarkStart w:id="82" w:name="_Toc385592678"/>
      <w:r w:rsidRPr="00472CBE">
        <w:rPr>
          <w:rFonts w:cs="Arial"/>
        </w:rPr>
        <w:t xml:space="preserve">Table </w:t>
      </w:r>
      <w:r w:rsidR="00732FD8" w:rsidRPr="00472CBE">
        <w:rPr>
          <w:rFonts w:cs="Arial"/>
        </w:rPr>
        <w:fldChar w:fldCharType="begin"/>
      </w:r>
      <w:r w:rsidR="00732FD8" w:rsidRPr="00472CBE">
        <w:rPr>
          <w:rFonts w:cs="Arial"/>
        </w:rPr>
        <w:instrText xml:space="preserve"> SEQ Table \* ARABIC </w:instrText>
      </w:r>
      <w:r w:rsidR="00732FD8" w:rsidRPr="00472CBE">
        <w:rPr>
          <w:rFonts w:cs="Arial"/>
        </w:rPr>
        <w:fldChar w:fldCharType="separate"/>
      </w:r>
      <w:r w:rsidR="007536A5" w:rsidRPr="00472CBE">
        <w:rPr>
          <w:rFonts w:cs="Arial"/>
          <w:noProof/>
        </w:rPr>
        <w:t>10</w:t>
      </w:r>
      <w:r w:rsidR="00732FD8" w:rsidRPr="00472CBE">
        <w:rPr>
          <w:rFonts w:cs="Arial"/>
          <w:noProof/>
        </w:rPr>
        <w:fldChar w:fldCharType="end"/>
      </w:r>
      <w:r w:rsidRPr="00472CBE">
        <w:rPr>
          <w:rFonts w:cs="Arial"/>
        </w:rPr>
        <w:t xml:space="preserve">. </w:t>
      </w:r>
      <w:r w:rsidR="009E0FB1" w:rsidRPr="00472CBE">
        <w:rPr>
          <w:rFonts w:cs="Arial"/>
          <w:b w:val="0"/>
        </w:rPr>
        <w:t>M</w:t>
      </w:r>
      <w:r w:rsidRPr="00472CBE">
        <w:rPr>
          <w:rFonts w:cs="Arial"/>
          <w:b w:val="0"/>
        </w:rPr>
        <w:t>easure cost</w:t>
      </w:r>
      <w:r w:rsidR="00980C54" w:rsidRPr="00472CBE">
        <w:rPr>
          <w:rFonts w:cs="Arial"/>
          <w:b w:val="0"/>
        </w:rPr>
        <w:t xml:space="preserve"> summary</w:t>
      </w:r>
      <w:r w:rsidRPr="00472CBE">
        <w:rPr>
          <w:rFonts w:cs="Arial"/>
          <w:b w:val="0"/>
        </w:rPr>
        <w:t xml:space="preserve"> by application type</w:t>
      </w:r>
      <w:bookmarkEnd w:id="82"/>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E271B3" w:rsidRPr="00472CBE" w14:paraId="393A10DD" w14:textId="298CCFA2" w:rsidTr="00E271B3">
        <w:trPr>
          <w:trHeight w:val="255"/>
        </w:trPr>
        <w:tc>
          <w:tcPr>
            <w:tcW w:w="1195" w:type="dxa"/>
            <w:shd w:val="clear" w:color="auto" w:fill="D9D9D9" w:themeFill="background1" w:themeFillShade="D9"/>
            <w:noWrap/>
            <w:vAlign w:val="center"/>
          </w:tcPr>
          <w:p w14:paraId="393A10D9" w14:textId="77777777" w:rsidR="002C408C" w:rsidRPr="00472CBE" w:rsidRDefault="002C408C" w:rsidP="009E0FB1">
            <w:pPr>
              <w:spacing w:before="60" w:after="60"/>
              <w:jc w:val="center"/>
              <w:rPr>
                <w:rFonts w:cs="Arial"/>
                <w:sz w:val="20"/>
                <w:szCs w:val="20"/>
              </w:rPr>
            </w:pPr>
            <w:bookmarkStart w:id="83" w:name="_Toc304800218"/>
            <w:r w:rsidRPr="00472CBE">
              <w:rPr>
                <w:rFonts w:cs="Arial"/>
                <w:sz w:val="20"/>
                <w:szCs w:val="20"/>
              </w:rPr>
              <w:t>Measure Application Type</w:t>
            </w:r>
          </w:p>
        </w:tc>
        <w:tc>
          <w:tcPr>
            <w:tcW w:w="1345" w:type="dxa"/>
            <w:shd w:val="clear" w:color="auto" w:fill="D9D9D9" w:themeFill="background1" w:themeFillShade="D9"/>
            <w:vAlign w:val="center"/>
          </w:tcPr>
          <w:p w14:paraId="77DEE93C" w14:textId="77777777" w:rsidR="002C408C" w:rsidRPr="00472CBE" w:rsidRDefault="002C408C" w:rsidP="009E0FB1">
            <w:pPr>
              <w:spacing w:before="60" w:after="60"/>
              <w:jc w:val="center"/>
              <w:rPr>
                <w:rFonts w:cs="Arial"/>
                <w:sz w:val="20"/>
                <w:szCs w:val="20"/>
              </w:rPr>
            </w:pPr>
            <w:r w:rsidRPr="00472CBE">
              <w:rPr>
                <w:rFonts w:cs="Arial"/>
                <w:sz w:val="20"/>
                <w:szCs w:val="20"/>
              </w:rPr>
              <w:t xml:space="preserve">Base Case </w:t>
            </w:r>
          </w:p>
          <w:p w14:paraId="2CE33A2B" w14:textId="3DA6A16D" w:rsidR="002C408C" w:rsidRPr="00472CBE" w:rsidRDefault="002C408C" w:rsidP="009E0FB1">
            <w:pPr>
              <w:spacing w:before="60" w:after="60"/>
              <w:jc w:val="center"/>
              <w:rPr>
                <w:rFonts w:cs="Arial"/>
                <w:sz w:val="20"/>
                <w:szCs w:val="20"/>
              </w:rPr>
            </w:pPr>
            <w:r w:rsidRPr="00472CBE">
              <w:rPr>
                <w:rFonts w:cs="Arial"/>
                <w:sz w:val="20"/>
                <w:szCs w:val="20"/>
              </w:rPr>
              <w:t>Equipment Cost</w:t>
            </w:r>
          </w:p>
          <w:p w14:paraId="2882855A" w14:textId="243B53CC" w:rsidR="002C408C" w:rsidRPr="00472CBE" w:rsidRDefault="002C408C" w:rsidP="009E0FB1">
            <w:pPr>
              <w:spacing w:before="60" w:after="60"/>
              <w:jc w:val="center"/>
              <w:rPr>
                <w:rFonts w:cs="Arial"/>
                <w:sz w:val="20"/>
                <w:szCs w:val="20"/>
              </w:rPr>
            </w:pPr>
            <w:r w:rsidRPr="00472CBE">
              <w:rPr>
                <w:rFonts w:cs="Arial"/>
                <w:sz w:val="20"/>
                <w:szCs w:val="20"/>
              </w:rPr>
              <w:t>($/unit)</w:t>
            </w:r>
          </w:p>
        </w:tc>
        <w:tc>
          <w:tcPr>
            <w:tcW w:w="1294" w:type="dxa"/>
            <w:shd w:val="clear" w:color="auto" w:fill="D9D9D9" w:themeFill="background1" w:themeFillShade="D9"/>
            <w:vAlign w:val="center"/>
          </w:tcPr>
          <w:p w14:paraId="554097E9" w14:textId="77777777" w:rsidR="002C408C" w:rsidRPr="00472CBE" w:rsidRDefault="002C408C" w:rsidP="009E0FB1">
            <w:pPr>
              <w:spacing w:before="60" w:after="60"/>
              <w:jc w:val="center"/>
              <w:rPr>
                <w:rFonts w:cs="Arial"/>
                <w:sz w:val="20"/>
                <w:szCs w:val="20"/>
              </w:rPr>
            </w:pPr>
            <w:r w:rsidRPr="00472CBE">
              <w:rPr>
                <w:rFonts w:cs="Arial"/>
                <w:sz w:val="20"/>
                <w:szCs w:val="20"/>
              </w:rPr>
              <w:t xml:space="preserve">Measure </w:t>
            </w:r>
          </w:p>
          <w:p w14:paraId="507DDA51" w14:textId="2A10AA20" w:rsidR="002C408C" w:rsidRPr="00472CBE" w:rsidRDefault="002C408C" w:rsidP="009E0FB1">
            <w:pPr>
              <w:spacing w:before="60" w:after="60"/>
              <w:jc w:val="center"/>
              <w:rPr>
                <w:rFonts w:cs="Arial"/>
                <w:sz w:val="20"/>
                <w:szCs w:val="20"/>
              </w:rPr>
            </w:pPr>
            <w:r w:rsidRPr="00472CBE">
              <w:rPr>
                <w:rFonts w:cs="Arial"/>
                <w:sz w:val="20"/>
                <w:szCs w:val="20"/>
              </w:rPr>
              <w:t xml:space="preserve">Equipment Cost </w:t>
            </w:r>
          </w:p>
          <w:p w14:paraId="0F6E6D06" w14:textId="072D4333" w:rsidR="002C408C" w:rsidRPr="00472CBE" w:rsidRDefault="002C408C" w:rsidP="009E0FB1">
            <w:pPr>
              <w:spacing w:before="60" w:after="60"/>
              <w:jc w:val="center"/>
              <w:rPr>
                <w:rFonts w:cs="Arial"/>
                <w:sz w:val="20"/>
                <w:szCs w:val="20"/>
              </w:rPr>
            </w:pPr>
            <w:r w:rsidRPr="00472CBE">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6E77B2F9" w14:textId="77777777" w:rsidR="002C408C" w:rsidRPr="00472CBE" w:rsidRDefault="002C408C" w:rsidP="009E0FB1">
            <w:pPr>
              <w:spacing w:before="60" w:after="60"/>
              <w:jc w:val="center"/>
              <w:rPr>
                <w:rFonts w:cs="Arial"/>
                <w:sz w:val="20"/>
                <w:szCs w:val="20"/>
              </w:rPr>
            </w:pPr>
            <w:r w:rsidRPr="00472CBE">
              <w:rPr>
                <w:rFonts w:cs="Arial"/>
                <w:sz w:val="20"/>
                <w:szCs w:val="20"/>
              </w:rPr>
              <w:t xml:space="preserve">Installation Cost </w:t>
            </w:r>
          </w:p>
          <w:p w14:paraId="393A10DB" w14:textId="6D14EFD6" w:rsidR="002C408C" w:rsidRPr="00472CBE" w:rsidRDefault="002C408C" w:rsidP="002C408C">
            <w:pPr>
              <w:spacing w:before="60" w:after="60"/>
              <w:jc w:val="center"/>
              <w:rPr>
                <w:rFonts w:cs="Arial"/>
                <w:sz w:val="20"/>
                <w:szCs w:val="20"/>
              </w:rPr>
            </w:pPr>
            <w:r w:rsidRPr="00472CBE">
              <w:rPr>
                <w:rFonts w:cs="Arial"/>
                <w:sz w:val="20"/>
                <w:szCs w:val="20"/>
              </w:rPr>
              <w:t>($/Unit)</w:t>
            </w:r>
          </w:p>
        </w:tc>
        <w:tc>
          <w:tcPr>
            <w:tcW w:w="1319" w:type="dxa"/>
            <w:shd w:val="clear" w:color="auto" w:fill="D9D9D9" w:themeFill="background1" w:themeFillShade="D9"/>
            <w:vAlign w:val="center"/>
          </w:tcPr>
          <w:p w14:paraId="136F46E4" w14:textId="77777777" w:rsidR="002C408C" w:rsidRPr="00472CBE" w:rsidRDefault="002C408C" w:rsidP="009E0FB1">
            <w:pPr>
              <w:spacing w:before="60" w:after="60"/>
              <w:jc w:val="center"/>
              <w:rPr>
                <w:rFonts w:cs="Arial"/>
                <w:sz w:val="20"/>
                <w:szCs w:val="20"/>
              </w:rPr>
            </w:pPr>
            <w:r w:rsidRPr="00472CBE">
              <w:rPr>
                <w:rFonts w:cs="Arial"/>
                <w:sz w:val="20"/>
                <w:szCs w:val="20"/>
              </w:rPr>
              <w:t xml:space="preserve">Incremental Measure Cost </w:t>
            </w:r>
          </w:p>
          <w:p w14:paraId="2431E036" w14:textId="2EFF5D77" w:rsidR="002C408C" w:rsidRPr="00472CBE" w:rsidRDefault="002C408C" w:rsidP="009E0FB1">
            <w:pPr>
              <w:spacing w:before="60" w:after="60"/>
              <w:jc w:val="center"/>
              <w:rPr>
                <w:rFonts w:cs="Arial"/>
                <w:sz w:val="20"/>
                <w:szCs w:val="20"/>
              </w:rPr>
            </w:pPr>
            <w:r w:rsidRPr="00472CBE">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626075D2" w14:textId="77777777" w:rsidR="00E271B3" w:rsidRPr="00472CBE" w:rsidRDefault="002C408C" w:rsidP="00E271B3">
            <w:pPr>
              <w:spacing w:before="60"/>
              <w:jc w:val="center"/>
              <w:rPr>
                <w:rFonts w:cs="Arial"/>
                <w:sz w:val="20"/>
                <w:szCs w:val="20"/>
              </w:rPr>
            </w:pPr>
            <w:r w:rsidRPr="00472CBE">
              <w:rPr>
                <w:rFonts w:cs="Arial"/>
                <w:sz w:val="20"/>
                <w:szCs w:val="20"/>
              </w:rPr>
              <w:t>Full Measure Cost</w:t>
            </w:r>
            <w:r w:rsidR="00E271B3" w:rsidRPr="00472CBE">
              <w:rPr>
                <w:rFonts w:cs="Arial"/>
                <w:sz w:val="20"/>
                <w:szCs w:val="20"/>
              </w:rPr>
              <w:t xml:space="preserve"> </w:t>
            </w:r>
          </w:p>
          <w:p w14:paraId="50CBC514" w14:textId="3D008A9B" w:rsidR="002C408C" w:rsidRPr="00472CBE" w:rsidRDefault="00E271B3" w:rsidP="00E271B3">
            <w:pPr>
              <w:jc w:val="center"/>
              <w:rPr>
                <w:rFonts w:cs="Arial"/>
                <w:sz w:val="20"/>
                <w:szCs w:val="20"/>
              </w:rPr>
            </w:pPr>
            <w:r w:rsidRPr="00472CBE">
              <w:rPr>
                <w:rFonts w:cs="Arial"/>
                <w:sz w:val="20"/>
                <w:szCs w:val="20"/>
              </w:rPr>
              <w:t>(1</w:t>
            </w:r>
            <w:r w:rsidRPr="00472CBE">
              <w:rPr>
                <w:rFonts w:cs="Arial"/>
                <w:sz w:val="20"/>
                <w:szCs w:val="20"/>
                <w:vertAlign w:val="superscript"/>
              </w:rPr>
              <w:t>st</w:t>
            </w:r>
            <w:r w:rsidRPr="00472CBE">
              <w:rPr>
                <w:rFonts w:cs="Arial"/>
                <w:sz w:val="20"/>
                <w:szCs w:val="20"/>
              </w:rPr>
              <w:t xml:space="preserve"> Baseline period)</w:t>
            </w:r>
            <w:r w:rsidR="002C408C" w:rsidRPr="00472CBE">
              <w:rPr>
                <w:rStyle w:val="FootnoteReference"/>
                <w:rFonts w:cs="Arial"/>
                <w:sz w:val="20"/>
                <w:szCs w:val="20"/>
              </w:rPr>
              <w:footnoteReference w:id="3"/>
            </w:r>
            <w:r w:rsidR="002C408C" w:rsidRPr="00472CBE">
              <w:rPr>
                <w:rFonts w:cs="Arial"/>
                <w:sz w:val="20"/>
                <w:szCs w:val="20"/>
              </w:rPr>
              <w:t xml:space="preserve"> </w:t>
            </w:r>
          </w:p>
          <w:p w14:paraId="58417014" w14:textId="3454678F" w:rsidR="002C408C" w:rsidRPr="00472CBE" w:rsidRDefault="002C408C" w:rsidP="009E0FB1">
            <w:pPr>
              <w:spacing w:before="60" w:after="60"/>
              <w:jc w:val="center"/>
              <w:rPr>
                <w:rFonts w:cs="Arial"/>
                <w:sz w:val="20"/>
                <w:szCs w:val="20"/>
              </w:rPr>
            </w:pPr>
            <w:r w:rsidRPr="00472CBE">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4F8832BC" w14:textId="77777777" w:rsidR="00E271B3" w:rsidRPr="00472CBE" w:rsidRDefault="002C408C" w:rsidP="00E271B3">
            <w:pPr>
              <w:spacing w:before="60"/>
              <w:jc w:val="center"/>
              <w:rPr>
                <w:rFonts w:cs="Arial"/>
                <w:sz w:val="20"/>
                <w:szCs w:val="20"/>
              </w:rPr>
            </w:pPr>
            <w:r w:rsidRPr="00472CBE">
              <w:rPr>
                <w:rFonts w:cs="Arial"/>
                <w:sz w:val="20"/>
                <w:szCs w:val="20"/>
              </w:rPr>
              <w:t xml:space="preserve">Full Base Cost </w:t>
            </w:r>
          </w:p>
          <w:p w14:paraId="38EE1269" w14:textId="370F348F" w:rsidR="002C408C" w:rsidRPr="00472CBE" w:rsidRDefault="002C408C" w:rsidP="00E271B3">
            <w:pPr>
              <w:jc w:val="center"/>
              <w:rPr>
                <w:rFonts w:cs="Arial"/>
                <w:sz w:val="20"/>
                <w:szCs w:val="20"/>
              </w:rPr>
            </w:pPr>
            <w:r w:rsidRPr="00472CBE">
              <w:rPr>
                <w:rFonts w:cs="Arial"/>
                <w:sz w:val="20"/>
                <w:szCs w:val="20"/>
              </w:rPr>
              <w:t>(2</w:t>
            </w:r>
            <w:r w:rsidRPr="00472CBE">
              <w:rPr>
                <w:rFonts w:cs="Arial"/>
                <w:sz w:val="20"/>
                <w:szCs w:val="20"/>
                <w:vertAlign w:val="superscript"/>
              </w:rPr>
              <w:t>nd</w:t>
            </w:r>
            <w:r w:rsidRPr="00472CBE">
              <w:rPr>
                <w:rFonts w:cs="Arial"/>
                <w:sz w:val="20"/>
                <w:szCs w:val="20"/>
              </w:rPr>
              <w:t xml:space="preserve"> </w:t>
            </w:r>
            <w:r w:rsidR="00E271B3" w:rsidRPr="00472CBE">
              <w:rPr>
                <w:rFonts w:cs="Arial"/>
                <w:sz w:val="20"/>
                <w:szCs w:val="20"/>
              </w:rPr>
              <w:t>b</w:t>
            </w:r>
            <w:r w:rsidRPr="00472CBE">
              <w:rPr>
                <w:rFonts w:cs="Arial"/>
                <w:sz w:val="20"/>
                <w:szCs w:val="20"/>
              </w:rPr>
              <w:t>aseline</w:t>
            </w:r>
            <w:r w:rsidR="00E271B3" w:rsidRPr="00472CBE">
              <w:rPr>
                <w:rFonts w:cs="Arial"/>
                <w:sz w:val="20"/>
                <w:szCs w:val="20"/>
              </w:rPr>
              <w:t xml:space="preserve"> period</w:t>
            </w:r>
            <w:r w:rsidRPr="00472CBE">
              <w:rPr>
                <w:rFonts w:cs="Arial"/>
                <w:sz w:val="20"/>
                <w:szCs w:val="20"/>
              </w:rPr>
              <w:t>)</w:t>
            </w:r>
            <w:r w:rsidRPr="00472CBE">
              <w:rPr>
                <w:rStyle w:val="FootnoteReference"/>
                <w:rFonts w:cs="Arial"/>
                <w:sz w:val="20"/>
                <w:szCs w:val="20"/>
              </w:rPr>
              <w:footnoteReference w:id="4"/>
            </w:r>
          </w:p>
          <w:p w14:paraId="1A063F3D" w14:textId="161141EC" w:rsidR="002C408C" w:rsidRPr="00472CBE" w:rsidRDefault="002C408C" w:rsidP="009E0FB1">
            <w:pPr>
              <w:spacing w:before="60" w:after="60"/>
              <w:jc w:val="center"/>
              <w:rPr>
                <w:rFonts w:cs="Arial"/>
                <w:sz w:val="20"/>
                <w:szCs w:val="20"/>
              </w:rPr>
            </w:pPr>
            <w:r w:rsidRPr="00472CBE">
              <w:rPr>
                <w:rFonts w:cs="Arial"/>
                <w:sz w:val="20"/>
                <w:szCs w:val="20"/>
              </w:rPr>
              <w:t>($/unit)</w:t>
            </w:r>
          </w:p>
        </w:tc>
      </w:tr>
      <w:tr w:rsidR="00E271B3" w:rsidRPr="00472CBE" w14:paraId="393A10E7" w14:textId="7CB4C246" w:rsidTr="00E271B3">
        <w:trPr>
          <w:trHeight w:val="170"/>
        </w:trPr>
        <w:tc>
          <w:tcPr>
            <w:tcW w:w="1195" w:type="dxa"/>
            <w:shd w:val="clear" w:color="auto" w:fill="auto"/>
            <w:noWrap/>
            <w:vAlign w:val="center"/>
          </w:tcPr>
          <w:p w14:paraId="393A10E3" w14:textId="20451A5E" w:rsidR="002C408C" w:rsidRPr="00472CBE" w:rsidRDefault="002C408C" w:rsidP="009E0FB1">
            <w:pPr>
              <w:spacing w:before="60" w:after="60"/>
              <w:jc w:val="center"/>
              <w:rPr>
                <w:rFonts w:cs="Arial"/>
                <w:b/>
                <w:sz w:val="20"/>
                <w:szCs w:val="20"/>
              </w:rPr>
            </w:pPr>
            <w:r w:rsidRPr="00472CBE">
              <w:rPr>
                <w:rStyle w:val="Strong"/>
                <w:rFonts w:cs="Arial"/>
                <w:b w:val="0"/>
              </w:rPr>
              <w:t>ROB</w:t>
            </w:r>
          </w:p>
        </w:tc>
        <w:tc>
          <w:tcPr>
            <w:tcW w:w="1345" w:type="dxa"/>
            <w:vAlign w:val="center"/>
          </w:tcPr>
          <w:p w14:paraId="40870DF0" w14:textId="0EA90E74" w:rsidR="002C408C" w:rsidRPr="00472CBE" w:rsidRDefault="007D1573" w:rsidP="009E0FB1">
            <w:pPr>
              <w:spacing w:before="60" w:after="60"/>
              <w:jc w:val="center"/>
              <w:rPr>
                <w:rFonts w:cs="Arial"/>
                <w:sz w:val="20"/>
                <w:szCs w:val="20"/>
              </w:rPr>
            </w:pPr>
            <w:r w:rsidRPr="00472CBE">
              <w:rPr>
                <w:rFonts w:cs="Arial"/>
                <w:sz w:val="20"/>
                <w:szCs w:val="20"/>
              </w:rPr>
              <w:t>$700</w:t>
            </w:r>
          </w:p>
        </w:tc>
        <w:tc>
          <w:tcPr>
            <w:tcW w:w="1294" w:type="dxa"/>
            <w:vAlign w:val="center"/>
          </w:tcPr>
          <w:p w14:paraId="6A5F769F" w14:textId="6464DECA" w:rsidR="002C408C" w:rsidRPr="00472CBE" w:rsidRDefault="007D1573" w:rsidP="009E0FB1">
            <w:pPr>
              <w:spacing w:before="60" w:after="60"/>
              <w:jc w:val="center"/>
              <w:rPr>
                <w:rFonts w:cs="Arial"/>
                <w:sz w:val="20"/>
                <w:szCs w:val="20"/>
              </w:rPr>
            </w:pPr>
            <w:r w:rsidRPr="00472CBE">
              <w:rPr>
                <w:rFonts w:cs="Arial"/>
                <w:sz w:val="20"/>
                <w:szCs w:val="20"/>
              </w:rPr>
              <w:t>$1,650</w:t>
            </w:r>
          </w:p>
        </w:tc>
        <w:tc>
          <w:tcPr>
            <w:tcW w:w="1222" w:type="dxa"/>
            <w:shd w:val="thinDiagStripe" w:color="BFBFBF" w:themeColor="background1" w:themeShade="BF" w:fill="auto"/>
            <w:vAlign w:val="center"/>
          </w:tcPr>
          <w:p w14:paraId="393A10E5" w14:textId="23243EF5" w:rsidR="002C408C" w:rsidRPr="00472CBE" w:rsidRDefault="002C408C" w:rsidP="009E0FB1">
            <w:pPr>
              <w:spacing w:before="60" w:after="60"/>
              <w:jc w:val="center"/>
              <w:rPr>
                <w:rFonts w:cs="Arial"/>
                <w:sz w:val="20"/>
                <w:szCs w:val="20"/>
              </w:rPr>
            </w:pPr>
            <w:r w:rsidRPr="00472CBE">
              <w:rPr>
                <w:rFonts w:cs="Arial"/>
                <w:sz w:val="20"/>
                <w:szCs w:val="20"/>
              </w:rPr>
              <w:t>N/A</w:t>
            </w:r>
          </w:p>
        </w:tc>
        <w:tc>
          <w:tcPr>
            <w:tcW w:w="1319" w:type="dxa"/>
            <w:tcBorders>
              <w:bottom w:val="single" w:sz="4" w:space="0" w:color="auto"/>
            </w:tcBorders>
          </w:tcPr>
          <w:p w14:paraId="68F4FF19" w14:textId="3B208BFB" w:rsidR="002C408C" w:rsidRPr="00472CBE" w:rsidRDefault="007D1573" w:rsidP="009E0FB1">
            <w:pPr>
              <w:spacing w:before="60" w:after="60"/>
              <w:jc w:val="center"/>
              <w:rPr>
                <w:rFonts w:cs="Arial"/>
                <w:sz w:val="20"/>
                <w:szCs w:val="20"/>
              </w:rPr>
            </w:pPr>
            <w:r w:rsidRPr="00472CBE">
              <w:rPr>
                <w:rFonts w:cs="Arial"/>
                <w:sz w:val="20"/>
                <w:szCs w:val="20"/>
              </w:rPr>
              <w:t>$950</w:t>
            </w:r>
          </w:p>
        </w:tc>
        <w:tc>
          <w:tcPr>
            <w:tcW w:w="1540" w:type="dxa"/>
            <w:shd w:val="thinDiagStripe" w:color="BFBFBF" w:themeColor="background1" w:themeShade="BF" w:fill="auto"/>
            <w:vAlign w:val="center"/>
          </w:tcPr>
          <w:p w14:paraId="74C09D7D" w14:textId="2515A3E1" w:rsidR="002C408C" w:rsidRPr="00472CBE" w:rsidRDefault="002C408C" w:rsidP="009E0FB1">
            <w:pPr>
              <w:spacing w:before="60" w:after="60"/>
              <w:jc w:val="center"/>
              <w:rPr>
                <w:rFonts w:cs="Arial"/>
                <w:sz w:val="20"/>
                <w:szCs w:val="20"/>
              </w:rPr>
            </w:pPr>
            <w:r w:rsidRPr="00472CBE">
              <w:rPr>
                <w:rFonts w:cs="Arial"/>
                <w:sz w:val="20"/>
                <w:szCs w:val="20"/>
              </w:rPr>
              <w:t>N/A</w:t>
            </w:r>
          </w:p>
        </w:tc>
        <w:tc>
          <w:tcPr>
            <w:tcW w:w="1530" w:type="dxa"/>
            <w:shd w:val="thinDiagStripe" w:color="BFBFBF" w:themeColor="background1" w:themeShade="BF" w:fill="auto"/>
            <w:vAlign w:val="center"/>
          </w:tcPr>
          <w:p w14:paraId="3D8E03B2" w14:textId="2F1AAFEF" w:rsidR="002C408C" w:rsidRPr="00472CBE" w:rsidRDefault="002C408C" w:rsidP="009E0FB1">
            <w:pPr>
              <w:spacing w:before="60" w:after="60"/>
              <w:jc w:val="center"/>
              <w:rPr>
                <w:rFonts w:cs="Arial"/>
                <w:sz w:val="20"/>
                <w:szCs w:val="20"/>
              </w:rPr>
            </w:pPr>
            <w:r w:rsidRPr="00472CBE">
              <w:rPr>
                <w:rFonts w:cs="Arial"/>
                <w:sz w:val="20"/>
                <w:szCs w:val="20"/>
              </w:rPr>
              <w:t>N/A</w:t>
            </w:r>
          </w:p>
        </w:tc>
      </w:tr>
      <w:tr w:rsidR="00DC4C2C" w:rsidRPr="00472CBE" w14:paraId="4BA6A0FD" w14:textId="77777777" w:rsidTr="00E271B3">
        <w:trPr>
          <w:trHeight w:val="170"/>
        </w:trPr>
        <w:tc>
          <w:tcPr>
            <w:tcW w:w="1195" w:type="dxa"/>
            <w:shd w:val="clear" w:color="auto" w:fill="auto"/>
            <w:noWrap/>
            <w:vAlign w:val="center"/>
          </w:tcPr>
          <w:p w14:paraId="6338967F" w14:textId="527AFA60" w:rsidR="00DC4C2C" w:rsidRPr="00472CBE" w:rsidRDefault="00DC4C2C" w:rsidP="009E0FB1">
            <w:pPr>
              <w:spacing w:before="60" w:after="60"/>
              <w:jc w:val="center"/>
              <w:rPr>
                <w:rStyle w:val="Strong"/>
                <w:rFonts w:cs="Arial"/>
                <w:b w:val="0"/>
              </w:rPr>
            </w:pPr>
            <w:r w:rsidRPr="00472CBE">
              <w:rPr>
                <w:rStyle w:val="Strong"/>
                <w:rFonts w:cs="Arial"/>
                <w:b w:val="0"/>
              </w:rPr>
              <w:t>NC</w:t>
            </w:r>
          </w:p>
        </w:tc>
        <w:tc>
          <w:tcPr>
            <w:tcW w:w="1345" w:type="dxa"/>
            <w:vAlign w:val="center"/>
          </w:tcPr>
          <w:p w14:paraId="0CF26C44" w14:textId="77777777" w:rsidR="00DC4C2C" w:rsidRPr="00472CBE" w:rsidRDefault="00DC4C2C" w:rsidP="009E0FB1">
            <w:pPr>
              <w:spacing w:before="60" w:after="60"/>
              <w:jc w:val="center"/>
              <w:rPr>
                <w:rFonts w:cs="Arial"/>
                <w:sz w:val="20"/>
                <w:szCs w:val="20"/>
              </w:rPr>
            </w:pPr>
          </w:p>
        </w:tc>
        <w:tc>
          <w:tcPr>
            <w:tcW w:w="1294" w:type="dxa"/>
            <w:vAlign w:val="center"/>
          </w:tcPr>
          <w:p w14:paraId="4B303648" w14:textId="77777777" w:rsidR="00DC4C2C" w:rsidRPr="00472CBE" w:rsidRDefault="00DC4C2C" w:rsidP="009E0FB1">
            <w:pPr>
              <w:spacing w:before="60" w:after="60"/>
              <w:jc w:val="center"/>
              <w:rPr>
                <w:rFonts w:cs="Arial"/>
                <w:sz w:val="20"/>
                <w:szCs w:val="20"/>
              </w:rPr>
            </w:pPr>
          </w:p>
        </w:tc>
        <w:tc>
          <w:tcPr>
            <w:tcW w:w="1222" w:type="dxa"/>
            <w:shd w:val="thinDiagStripe" w:color="BFBFBF" w:themeColor="background1" w:themeShade="BF" w:fill="auto"/>
            <w:vAlign w:val="center"/>
          </w:tcPr>
          <w:p w14:paraId="139F503C" w14:textId="52E4275D" w:rsidR="00DC4C2C" w:rsidRPr="00472CBE" w:rsidRDefault="00DC4C2C" w:rsidP="009E0FB1">
            <w:pPr>
              <w:spacing w:before="60" w:after="60"/>
              <w:jc w:val="center"/>
              <w:rPr>
                <w:rFonts w:cs="Arial"/>
                <w:sz w:val="20"/>
                <w:szCs w:val="20"/>
              </w:rPr>
            </w:pPr>
            <w:r w:rsidRPr="00472CBE">
              <w:rPr>
                <w:rFonts w:cs="Arial"/>
                <w:sz w:val="20"/>
                <w:szCs w:val="20"/>
              </w:rPr>
              <w:t>N/A</w:t>
            </w:r>
          </w:p>
        </w:tc>
        <w:tc>
          <w:tcPr>
            <w:tcW w:w="1319" w:type="dxa"/>
            <w:tcBorders>
              <w:bottom w:val="single" w:sz="4" w:space="0" w:color="auto"/>
            </w:tcBorders>
          </w:tcPr>
          <w:p w14:paraId="61D5CCBC" w14:textId="77777777" w:rsidR="00DC4C2C" w:rsidRPr="00472CBE" w:rsidRDefault="00DC4C2C" w:rsidP="009E0FB1">
            <w:pPr>
              <w:spacing w:before="60" w:after="60"/>
              <w:jc w:val="center"/>
              <w:rPr>
                <w:rFonts w:cs="Arial"/>
                <w:sz w:val="20"/>
                <w:szCs w:val="20"/>
              </w:rPr>
            </w:pPr>
          </w:p>
        </w:tc>
        <w:tc>
          <w:tcPr>
            <w:tcW w:w="1540" w:type="dxa"/>
            <w:shd w:val="thinDiagStripe" w:color="BFBFBF" w:themeColor="background1" w:themeShade="BF" w:fill="auto"/>
            <w:vAlign w:val="center"/>
          </w:tcPr>
          <w:p w14:paraId="621C3850" w14:textId="15C7099B" w:rsidR="00DC4C2C" w:rsidRPr="00472CBE" w:rsidRDefault="00DC4C2C" w:rsidP="009E0FB1">
            <w:pPr>
              <w:spacing w:before="60" w:after="60"/>
              <w:jc w:val="center"/>
              <w:rPr>
                <w:rFonts w:cs="Arial"/>
                <w:sz w:val="20"/>
                <w:szCs w:val="20"/>
              </w:rPr>
            </w:pPr>
            <w:r w:rsidRPr="00472CBE">
              <w:rPr>
                <w:rFonts w:cs="Arial"/>
                <w:sz w:val="20"/>
                <w:szCs w:val="20"/>
              </w:rPr>
              <w:t>N/A</w:t>
            </w:r>
          </w:p>
        </w:tc>
        <w:tc>
          <w:tcPr>
            <w:tcW w:w="1530" w:type="dxa"/>
            <w:shd w:val="thinDiagStripe" w:color="BFBFBF" w:themeColor="background1" w:themeShade="BF" w:fill="auto"/>
            <w:vAlign w:val="center"/>
          </w:tcPr>
          <w:p w14:paraId="6FA9441B" w14:textId="0FC84B97" w:rsidR="00DC4C2C" w:rsidRPr="00472CBE" w:rsidRDefault="00DC4C2C" w:rsidP="009E0FB1">
            <w:pPr>
              <w:spacing w:before="60" w:after="60"/>
              <w:jc w:val="center"/>
              <w:rPr>
                <w:rFonts w:cs="Arial"/>
                <w:sz w:val="20"/>
                <w:szCs w:val="20"/>
              </w:rPr>
            </w:pPr>
            <w:r w:rsidRPr="00472CBE">
              <w:rPr>
                <w:rFonts w:cs="Arial"/>
                <w:sz w:val="20"/>
                <w:szCs w:val="20"/>
              </w:rPr>
              <w:t>N/A</w:t>
            </w:r>
          </w:p>
        </w:tc>
      </w:tr>
      <w:tr w:rsidR="00E271B3" w:rsidRPr="00472CBE" w14:paraId="314ADFEC" w14:textId="0C309EB5" w:rsidTr="00E271B3">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8A5C6" w14:textId="210374D7" w:rsidR="002C408C" w:rsidRPr="00472CBE" w:rsidRDefault="002C408C" w:rsidP="009E0FB1">
            <w:pPr>
              <w:spacing w:before="60" w:after="60"/>
              <w:jc w:val="center"/>
              <w:rPr>
                <w:rFonts w:cs="Arial"/>
                <w:bCs/>
                <w:sz w:val="20"/>
                <w:szCs w:val="20"/>
              </w:rPr>
            </w:pPr>
            <w:r w:rsidRPr="00472CBE">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4D18B8B7" w14:textId="4E2E61A5" w:rsidR="002C408C" w:rsidRPr="00472CBE" w:rsidRDefault="007D1573" w:rsidP="009E0FB1">
            <w:pPr>
              <w:spacing w:before="60" w:after="60"/>
              <w:jc w:val="center"/>
              <w:rPr>
                <w:rFonts w:cs="Arial"/>
                <w:sz w:val="20"/>
                <w:szCs w:val="20"/>
              </w:rPr>
            </w:pPr>
            <w:r w:rsidRPr="00472CBE">
              <w:rPr>
                <w:rFonts w:cs="Arial"/>
                <w:sz w:val="20"/>
                <w:szCs w:val="20"/>
              </w:rPr>
              <w:t>$700</w:t>
            </w:r>
          </w:p>
        </w:tc>
        <w:tc>
          <w:tcPr>
            <w:tcW w:w="1294" w:type="dxa"/>
            <w:tcBorders>
              <w:top w:val="single" w:sz="4" w:space="0" w:color="auto"/>
              <w:left w:val="single" w:sz="4" w:space="0" w:color="auto"/>
              <w:bottom w:val="single" w:sz="4" w:space="0" w:color="auto"/>
              <w:right w:val="single" w:sz="4" w:space="0" w:color="auto"/>
            </w:tcBorders>
            <w:vAlign w:val="center"/>
          </w:tcPr>
          <w:p w14:paraId="77F4B280" w14:textId="6CD8256C" w:rsidR="002C408C" w:rsidRPr="00472CBE" w:rsidRDefault="007D1573" w:rsidP="009E0FB1">
            <w:pPr>
              <w:spacing w:before="60" w:after="60"/>
              <w:jc w:val="center"/>
              <w:rPr>
                <w:rFonts w:cs="Arial"/>
                <w:sz w:val="20"/>
                <w:szCs w:val="20"/>
              </w:rPr>
            </w:pPr>
            <w:r w:rsidRPr="00472CBE">
              <w:rPr>
                <w:rFonts w:cs="Arial"/>
                <w:sz w:val="20"/>
                <w:szCs w:val="20"/>
              </w:rPr>
              <w:t>$1,650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9A798BA" w14:textId="6F640D9D" w:rsidR="002C408C" w:rsidRPr="00472CBE" w:rsidRDefault="0049430C" w:rsidP="009E0FB1">
            <w:pPr>
              <w:spacing w:before="60" w:after="60"/>
              <w:jc w:val="center"/>
              <w:rPr>
                <w:rFonts w:cs="Arial"/>
                <w:sz w:val="20"/>
                <w:szCs w:val="20"/>
              </w:rPr>
            </w:pPr>
            <w:r>
              <w:rPr>
                <w:rFonts w:cs="Arial"/>
                <w:sz w:val="20"/>
                <w:szCs w:val="20"/>
              </w:rPr>
              <w:t>N/A</w:t>
            </w: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55A455F" w14:textId="652E87C0" w:rsidR="002C408C" w:rsidRPr="00472CBE" w:rsidRDefault="002C408C" w:rsidP="009E0FB1">
            <w:pPr>
              <w:spacing w:before="60" w:after="60"/>
              <w:jc w:val="center"/>
              <w:rPr>
                <w:rFonts w:cs="Arial"/>
                <w:sz w:val="20"/>
                <w:szCs w:val="20"/>
              </w:rPr>
            </w:pPr>
            <w:r w:rsidRPr="00472CBE">
              <w:rPr>
                <w:rFonts w:cs="Arial"/>
                <w:sz w:val="20"/>
                <w:szCs w:val="20"/>
              </w:rPr>
              <w:t>N/A</w:t>
            </w:r>
            <w:r w:rsidR="00DC4C2C" w:rsidRPr="00472CBE">
              <w:rPr>
                <w:rFonts w:cs="Arial"/>
                <w:sz w:val="20"/>
                <w:szCs w:val="20"/>
              </w:rPr>
              <w:t>*</w:t>
            </w:r>
          </w:p>
        </w:tc>
        <w:tc>
          <w:tcPr>
            <w:tcW w:w="1540" w:type="dxa"/>
            <w:tcBorders>
              <w:top w:val="single" w:sz="4" w:space="0" w:color="auto"/>
              <w:left w:val="single" w:sz="4" w:space="0" w:color="auto"/>
              <w:bottom w:val="single" w:sz="4" w:space="0" w:color="auto"/>
              <w:right w:val="single" w:sz="4" w:space="0" w:color="auto"/>
            </w:tcBorders>
          </w:tcPr>
          <w:p w14:paraId="2E0A475A" w14:textId="6AA6FDAA" w:rsidR="002C408C" w:rsidRPr="00472CBE" w:rsidRDefault="007D1573" w:rsidP="009E0FB1">
            <w:pPr>
              <w:spacing w:before="60" w:after="60"/>
              <w:jc w:val="center"/>
              <w:rPr>
                <w:rFonts w:cs="Arial"/>
                <w:sz w:val="20"/>
                <w:szCs w:val="20"/>
              </w:rPr>
            </w:pPr>
            <w:r w:rsidRPr="00472CBE">
              <w:rPr>
                <w:rFonts w:cs="Arial"/>
                <w:sz w:val="20"/>
                <w:szCs w:val="20"/>
              </w:rPr>
              <w:t>$1,650</w:t>
            </w:r>
          </w:p>
        </w:tc>
        <w:tc>
          <w:tcPr>
            <w:tcW w:w="1530" w:type="dxa"/>
            <w:tcBorders>
              <w:top w:val="single" w:sz="4" w:space="0" w:color="auto"/>
              <w:left w:val="single" w:sz="4" w:space="0" w:color="auto"/>
              <w:bottom w:val="single" w:sz="4" w:space="0" w:color="auto"/>
              <w:right w:val="single" w:sz="4" w:space="0" w:color="auto"/>
            </w:tcBorders>
          </w:tcPr>
          <w:p w14:paraId="40452D77" w14:textId="235E48AA" w:rsidR="002C408C" w:rsidRPr="00472CBE" w:rsidRDefault="007D1573" w:rsidP="009E0FB1">
            <w:pPr>
              <w:spacing w:before="60" w:after="60"/>
              <w:jc w:val="center"/>
              <w:rPr>
                <w:rFonts w:cs="Arial"/>
                <w:sz w:val="20"/>
                <w:szCs w:val="20"/>
              </w:rPr>
            </w:pPr>
            <w:r w:rsidRPr="00472CBE">
              <w:rPr>
                <w:rFonts w:cs="Arial"/>
                <w:sz w:val="20"/>
                <w:szCs w:val="20"/>
              </w:rPr>
              <w:t>$950</w:t>
            </w:r>
          </w:p>
        </w:tc>
      </w:tr>
      <w:tr w:rsidR="009F0DDC" w:rsidRPr="00472CBE" w14:paraId="632C7C4E" w14:textId="77777777" w:rsidTr="00E271B3">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E2650" w14:textId="3CA9A277" w:rsidR="009F0DDC" w:rsidRPr="00472CBE" w:rsidRDefault="009F0DDC" w:rsidP="009E0FB1">
            <w:pPr>
              <w:spacing w:before="60" w:after="60"/>
              <w:jc w:val="center"/>
              <w:rPr>
                <w:rFonts w:cs="Arial"/>
                <w:bCs/>
                <w:sz w:val="20"/>
                <w:szCs w:val="20"/>
              </w:rPr>
            </w:pPr>
            <w:r w:rsidRPr="00472CBE">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16508A88" w14:textId="77777777" w:rsidR="009F0DDC" w:rsidRPr="00472CBE" w:rsidRDefault="009F0DDC" w:rsidP="009E0FB1">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2ADF311D" w14:textId="77777777" w:rsidR="009F0DDC" w:rsidRPr="00472CBE" w:rsidRDefault="009F0DDC" w:rsidP="009E0FB1">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F6BF7BB" w14:textId="77777777" w:rsidR="009F0DDC" w:rsidRPr="00472CBE" w:rsidRDefault="009F0DDC" w:rsidP="009E0FB1">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C0BA4BC" w14:textId="297CB8AD" w:rsidR="009F0DDC" w:rsidRPr="00472CBE" w:rsidRDefault="008902CA" w:rsidP="009E0FB1">
            <w:pPr>
              <w:spacing w:before="60" w:after="60"/>
              <w:jc w:val="center"/>
              <w:rPr>
                <w:rFonts w:cs="Arial"/>
                <w:sz w:val="20"/>
                <w:szCs w:val="20"/>
              </w:rPr>
            </w:pPr>
            <w:r w:rsidRPr="00472CBE">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65BBBE66" w14:textId="77777777" w:rsidR="009F0DDC" w:rsidRPr="00472CBE" w:rsidRDefault="009F0DDC" w:rsidP="009E0FB1">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6E8443DE" w14:textId="77777777" w:rsidR="009F0DDC" w:rsidRPr="00472CBE" w:rsidRDefault="009F0DDC" w:rsidP="009E0FB1">
            <w:pPr>
              <w:spacing w:before="60" w:after="60"/>
              <w:jc w:val="center"/>
              <w:rPr>
                <w:rFonts w:cs="Arial"/>
                <w:sz w:val="20"/>
                <w:szCs w:val="20"/>
              </w:rPr>
            </w:pPr>
          </w:p>
        </w:tc>
      </w:tr>
    </w:tbl>
    <w:p w14:paraId="2D5FC9D5" w14:textId="122AFDF0" w:rsidR="00E4452C" w:rsidRPr="00472CBE" w:rsidRDefault="00DC4C2C" w:rsidP="00E4452C">
      <w:pPr>
        <w:rPr>
          <w:rFonts w:cs="Arial"/>
          <w:sz w:val="20"/>
          <w:szCs w:val="20"/>
        </w:rPr>
      </w:pPr>
      <w:r w:rsidRPr="00472CBE">
        <w:rPr>
          <w:rFonts w:cs="Arial"/>
          <w:sz w:val="20"/>
          <w:szCs w:val="20"/>
        </w:rPr>
        <w:t>* IMC may be useful for determining program incentive.</w:t>
      </w:r>
    </w:p>
    <w:p w14:paraId="393A10EF" w14:textId="57A24B55" w:rsidR="001B242B" w:rsidRPr="00472CBE" w:rsidRDefault="00C069A2" w:rsidP="000E72A3">
      <w:pPr>
        <w:pStyle w:val="Heading2-CalTF2"/>
      </w:pPr>
      <w:bookmarkStart w:id="84" w:name="_Toc324318372"/>
      <w:bookmarkStart w:id="85" w:name="_Toc324340501"/>
      <w:bookmarkStart w:id="86" w:name="_Toc385592999"/>
      <w:r w:rsidRPr="00472CBE">
        <w:t>Base Case</w:t>
      </w:r>
      <w:r w:rsidR="00C221D5" w:rsidRPr="00472CBE">
        <w:t>(</w:t>
      </w:r>
      <w:r w:rsidRPr="00472CBE">
        <w:t>s</w:t>
      </w:r>
      <w:r w:rsidR="00C221D5" w:rsidRPr="00472CBE">
        <w:t>)</w:t>
      </w:r>
      <w:r w:rsidRPr="00472CBE">
        <w:t xml:space="preserve"> Costs</w:t>
      </w:r>
      <w:bookmarkEnd w:id="83"/>
      <w:bookmarkEnd w:id="84"/>
      <w:bookmarkEnd w:id="85"/>
      <w:bookmarkEnd w:id="86"/>
    </w:p>
    <w:p w14:paraId="1A40D0C1" w14:textId="3076D669" w:rsidR="007D1573" w:rsidRPr="0049430C" w:rsidRDefault="007D1573" w:rsidP="007D1573">
      <w:pPr>
        <w:pStyle w:val="Reminders"/>
        <w:rPr>
          <w:rFonts w:ascii="Arial" w:hAnsi="Arial" w:cs="Arial"/>
          <w:i w:val="0"/>
          <w:color w:val="auto"/>
          <w:sz w:val="20"/>
          <w:szCs w:val="22"/>
        </w:rPr>
      </w:pPr>
      <w:bookmarkStart w:id="87" w:name="_Toc304800219"/>
      <w:bookmarkStart w:id="88" w:name="_Toc324318373"/>
      <w:bookmarkStart w:id="89" w:name="_Toc324340502"/>
      <w:r w:rsidRPr="0049430C">
        <w:rPr>
          <w:rFonts w:ascii="Arial" w:hAnsi="Arial" w:cs="Arial"/>
          <w:i w:val="0"/>
          <w:color w:val="auto"/>
          <w:sz w:val="20"/>
          <w:szCs w:val="22"/>
        </w:rPr>
        <w:t>For SCE’s residential VS pool pump work paper, the SCE evaluation team solicited bids (material and labor) for single-speed and VS residential pool pumps to ascertain costs. The bid to replace a single-speed pump with a single-speed pump is $687.24. A DOE Measure Guideline document on VS pool pumps estimated single-speed pool pump costs as $400 to $700 [466].</w:t>
      </w:r>
    </w:p>
    <w:p w14:paraId="439530F0" w14:textId="77777777" w:rsidR="007D1573" w:rsidRPr="0049430C" w:rsidRDefault="007D1573" w:rsidP="007D1573">
      <w:pPr>
        <w:pStyle w:val="Reminders"/>
        <w:rPr>
          <w:rFonts w:ascii="Arial" w:hAnsi="Arial" w:cs="Arial"/>
          <w:i w:val="0"/>
          <w:color w:val="auto"/>
          <w:sz w:val="20"/>
          <w:szCs w:val="22"/>
        </w:rPr>
      </w:pPr>
    </w:p>
    <w:p w14:paraId="529D82AC" w14:textId="30F7E0C6" w:rsidR="000E72A3" w:rsidRPr="0049430C" w:rsidRDefault="007D1573" w:rsidP="007D1573">
      <w:pPr>
        <w:rPr>
          <w:rFonts w:cs="Arial"/>
          <w:color w:val="FF0000"/>
          <w:sz w:val="18"/>
          <w:szCs w:val="20"/>
        </w:rPr>
      </w:pPr>
      <w:r w:rsidRPr="0049430C">
        <w:rPr>
          <w:rFonts w:cs="Arial"/>
          <w:sz w:val="20"/>
          <w:szCs w:val="22"/>
        </w:rPr>
        <w:t>Based on these sources, the base case cost used for this work paper is $700.</w:t>
      </w:r>
      <w:r w:rsidR="000E72A3" w:rsidRPr="0049430C">
        <w:rPr>
          <w:rFonts w:cs="Arial"/>
          <w:color w:val="FF0000"/>
          <w:sz w:val="18"/>
          <w:szCs w:val="20"/>
        </w:rPr>
        <w:t xml:space="preserve">  </w:t>
      </w:r>
    </w:p>
    <w:p w14:paraId="393A1115" w14:textId="65D467B2" w:rsidR="00C069A2" w:rsidRPr="00472CBE" w:rsidRDefault="00663A00" w:rsidP="000E72A3">
      <w:pPr>
        <w:pStyle w:val="Heading2-CalTF2"/>
      </w:pPr>
      <w:bookmarkStart w:id="90" w:name="_Toc385593000"/>
      <w:r w:rsidRPr="00472CBE">
        <w:t>Meas</w:t>
      </w:r>
      <w:r w:rsidR="00C069A2" w:rsidRPr="00472CBE">
        <w:t xml:space="preserve">ure </w:t>
      </w:r>
      <w:r w:rsidR="00930877" w:rsidRPr="00472CBE">
        <w:t xml:space="preserve">Case </w:t>
      </w:r>
      <w:r w:rsidR="00C069A2" w:rsidRPr="00472CBE">
        <w:t>Costs</w:t>
      </w:r>
      <w:bookmarkEnd w:id="87"/>
      <w:bookmarkEnd w:id="88"/>
      <w:bookmarkEnd w:id="89"/>
      <w:bookmarkEnd w:id="90"/>
      <w:r w:rsidR="00930877" w:rsidRPr="00472CBE">
        <w:t xml:space="preserve"> </w:t>
      </w:r>
    </w:p>
    <w:p w14:paraId="2C83A469" w14:textId="77777777" w:rsidR="007D1573" w:rsidRPr="0049430C" w:rsidRDefault="007D1573" w:rsidP="007D1573">
      <w:pPr>
        <w:pStyle w:val="Heading2"/>
        <w:keepNext w:val="0"/>
        <w:numPr>
          <w:ilvl w:val="0"/>
          <w:numId w:val="0"/>
        </w:numPr>
        <w:spacing w:before="0"/>
        <w:rPr>
          <w:b w:val="0"/>
          <w:bCs w:val="0"/>
          <w:i w:val="0"/>
          <w:iCs w:val="0"/>
          <w:sz w:val="20"/>
          <w:szCs w:val="22"/>
        </w:rPr>
      </w:pPr>
      <w:bookmarkStart w:id="91" w:name="_Toc304800220"/>
      <w:bookmarkStart w:id="92" w:name="_Toc324318374"/>
      <w:bookmarkStart w:id="93" w:name="_Toc324340503"/>
      <w:r w:rsidRPr="0049430C">
        <w:rPr>
          <w:b w:val="0"/>
          <w:bCs w:val="0"/>
          <w:i w:val="0"/>
          <w:iCs w:val="0"/>
          <w:sz w:val="20"/>
          <w:szCs w:val="22"/>
        </w:rPr>
        <w:t>For SCE’s residential VS pool pump work paper, the bid to replace a single-speed pump, remove the mechanical timer, and install and program a VS pump is $1,705.77. A DOE Measure Guideline document on VS pool pumps estimated measure costs as $1,400 to $1,800 [466]. The preliminary bids for phase 2 of the Emerging Technologies assessment are, on average, $1,600. The average cost for material and labor in SCE’s multifamily VS pool pump program is $1,600.</w:t>
      </w:r>
    </w:p>
    <w:p w14:paraId="51471D78" w14:textId="77777777" w:rsidR="007D1573" w:rsidRPr="0049430C" w:rsidRDefault="007D1573" w:rsidP="007D1573">
      <w:pPr>
        <w:rPr>
          <w:rFonts w:cs="Arial"/>
          <w:sz w:val="20"/>
          <w:szCs w:val="22"/>
        </w:rPr>
      </w:pPr>
    </w:p>
    <w:p w14:paraId="30426FD1" w14:textId="77777777" w:rsidR="007D1573" w:rsidRPr="0049430C" w:rsidRDefault="007D1573" w:rsidP="007D1573">
      <w:pPr>
        <w:rPr>
          <w:rFonts w:cs="Arial"/>
          <w:sz w:val="20"/>
          <w:szCs w:val="22"/>
        </w:rPr>
      </w:pPr>
      <w:r w:rsidRPr="0049430C">
        <w:rPr>
          <w:rFonts w:cs="Arial"/>
          <w:sz w:val="20"/>
          <w:szCs w:val="22"/>
        </w:rPr>
        <w:t>Based on these sources, the measure case cost used for this work paper is $1,650.</w:t>
      </w:r>
    </w:p>
    <w:p w14:paraId="7FC87BFD" w14:textId="77777777" w:rsidR="007D1573" w:rsidRPr="0049430C" w:rsidRDefault="007D1573" w:rsidP="007D1573">
      <w:pPr>
        <w:rPr>
          <w:rFonts w:cs="Arial"/>
          <w:sz w:val="20"/>
          <w:szCs w:val="22"/>
        </w:rPr>
      </w:pPr>
    </w:p>
    <w:p w14:paraId="49499BA9" w14:textId="77777777" w:rsidR="007D1573" w:rsidRPr="0049430C" w:rsidRDefault="007D1573" w:rsidP="007D1573">
      <w:pPr>
        <w:rPr>
          <w:rFonts w:cs="Arial"/>
          <w:sz w:val="20"/>
          <w:szCs w:val="22"/>
        </w:rPr>
      </w:pPr>
      <w:r w:rsidRPr="0049430C">
        <w:rPr>
          <w:rFonts w:cs="Arial"/>
          <w:sz w:val="20"/>
          <w:szCs w:val="22"/>
        </w:rPr>
        <w:t>In some cases, auxiliary equipment such as flow meters and valves need to be replaced. These are not included in the measure cost. Permit fees are not included in the measure cost.</w:t>
      </w:r>
    </w:p>
    <w:p w14:paraId="214402E5" w14:textId="77777777" w:rsidR="007D1573" w:rsidRPr="00472CBE" w:rsidRDefault="007D1573" w:rsidP="00980C54">
      <w:pPr>
        <w:rPr>
          <w:rFonts w:cs="Arial"/>
          <w:color w:val="FF0000"/>
          <w:sz w:val="20"/>
          <w:szCs w:val="20"/>
        </w:rPr>
      </w:pPr>
    </w:p>
    <w:p w14:paraId="08702EB1" w14:textId="419C9286" w:rsidR="008459A0" w:rsidRPr="00472CBE" w:rsidRDefault="008459A0" w:rsidP="008459A0">
      <w:pPr>
        <w:pStyle w:val="Heading2-CalTF2"/>
      </w:pPr>
      <w:bookmarkStart w:id="94" w:name="_Toc385593001"/>
      <w:r w:rsidRPr="00472CBE">
        <w:t>Installation</w:t>
      </w:r>
      <w:r w:rsidR="00072D35" w:rsidRPr="00472CBE">
        <w:t>/Labor</w:t>
      </w:r>
      <w:r w:rsidRPr="00472CBE">
        <w:t xml:space="preserve"> Costs</w:t>
      </w:r>
      <w:bookmarkEnd w:id="94"/>
    </w:p>
    <w:p w14:paraId="7B564359" w14:textId="64845DCC" w:rsidR="004D0438" w:rsidRPr="00472CBE" w:rsidRDefault="007D1573" w:rsidP="00980C54">
      <w:pPr>
        <w:rPr>
          <w:rFonts w:cs="Arial"/>
          <w:sz w:val="20"/>
          <w:szCs w:val="20"/>
        </w:rPr>
      </w:pPr>
      <w:r w:rsidRPr="00472CBE">
        <w:rPr>
          <w:rFonts w:cs="Arial"/>
          <w:sz w:val="20"/>
          <w:szCs w:val="20"/>
        </w:rPr>
        <w:t>The installation and labor costs are included in the costs presented in Sections 4.1 and 4.2.</w:t>
      </w:r>
      <w:r w:rsidR="004D0438" w:rsidRPr="00472CBE">
        <w:rPr>
          <w:rFonts w:cs="Arial"/>
          <w:sz w:val="20"/>
          <w:szCs w:val="20"/>
        </w:rPr>
        <w:t xml:space="preserve">  </w:t>
      </w:r>
    </w:p>
    <w:p w14:paraId="393A113C" w14:textId="4242999E" w:rsidR="0030550A" w:rsidRPr="00472CBE" w:rsidRDefault="0030550A" w:rsidP="000E72A3">
      <w:pPr>
        <w:pStyle w:val="Heading2-CalTF2"/>
      </w:pPr>
      <w:bookmarkStart w:id="95" w:name="_Toc385593002"/>
      <w:r w:rsidRPr="00472CBE">
        <w:t>Incremental &amp; Full Measure Costs</w:t>
      </w:r>
      <w:bookmarkEnd w:id="91"/>
      <w:bookmarkEnd w:id="92"/>
      <w:bookmarkEnd w:id="93"/>
      <w:bookmarkEnd w:id="95"/>
    </w:p>
    <w:p w14:paraId="28E7F1D6" w14:textId="230F6135" w:rsidR="007D1573" w:rsidRPr="0049430C" w:rsidRDefault="007D1573" w:rsidP="007D1573">
      <w:pPr>
        <w:pStyle w:val="Reminders"/>
        <w:rPr>
          <w:rFonts w:ascii="Arial" w:hAnsi="Arial" w:cs="Arial"/>
          <w:i w:val="0"/>
          <w:color w:val="auto"/>
          <w:sz w:val="20"/>
          <w:szCs w:val="22"/>
        </w:rPr>
      </w:pPr>
      <w:bookmarkStart w:id="96" w:name="_Toc385592679"/>
      <w:r w:rsidRPr="0049430C">
        <w:rPr>
          <w:rFonts w:ascii="Arial" w:hAnsi="Arial" w:cs="Arial"/>
          <w:i w:val="0"/>
          <w:color w:val="auto"/>
          <w:sz w:val="20"/>
          <w:szCs w:val="22"/>
        </w:rPr>
        <w:t>For ER, the full measure cost (FMC) is:</w:t>
      </w:r>
    </w:p>
    <w:p w14:paraId="65355DC1" w14:textId="77777777" w:rsidR="007D1573" w:rsidRPr="0049430C" w:rsidRDefault="007D1573" w:rsidP="007D1573">
      <w:pPr>
        <w:ind w:firstLine="720"/>
        <w:rPr>
          <w:rFonts w:cs="Arial"/>
          <w:i/>
          <w:sz w:val="20"/>
          <w:szCs w:val="22"/>
        </w:rPr>
      </w:pPr>
    </w:p>
    <w:p w14:paraId="4B5AAC19" w14:textId="0A82CF02" w:rsidR="007D1573" w:rsidRPr="0049430C" w:rsidRDefault="007D1573" w:rsidP="007D1573">
      <w:pPr>
        <w:ind w:firstLine="720"/>
        <w:rPr>
          <w:rFonts w:cs="Arial"/>
          <w:i/>
          <w:sz w:val="20"/>
          <w:szCs w:val="22"/>
        </w:rPr>
      </w:pPr>
      <w:r w:rsidRPr="0049430C">
        <w:rPr>
          <w:rFonts w:cs="Arial"/>
          <w:i/>
          <w:sz w:val="20"/>
          <w:szCs w:val="22"/>
        </w:rPr>
        <w:t>FMC = Measure Equipment Cost + Measure Labor Cost</w:t>
      </w:r>
    </w:p>
    <w:p w14:paraId="70892601" w14:textId="21B11F6D" w:rsidR="007D1573" w:rsidRPr="0049430C" w:rsidRDefault="007D1573" w:rsidP="007D1573">
      <w:pPr>
        <w:ind w:firstLine="720"/>
        <w:rPr>
          <w:rFonts w:cs="Arial"/>
          <w:i/>
          <w:sz w:val="20"/>
          <w:szCs w:val="22"/>
        </w:rPr>
      </w:pPr>
      <w:r w:rsidRPr="0049430C">
        <w:rPr>
          <w:rFonts w:cs="Arial"/>
          <w:i/>
          <w:sz w:val="20"/>
          <w:szCs w:val="22"/>
        </w:rPr>
        <w:t xml:space="preserve">FMC = </w:t>
      </w:r>
      <w:r w:rsidRPr="0049430C">
        <w:rPr>
          <w:rFonts w:cs="Arial"/>
          <w:b/>
          <w:i/>
          <w:sz w:val="20"/>
          <w:szCs w:val="22"/>
        </w:rPr>
        <w:t>$1,650</w:t>
      </w:r>
    </w:p>
    <w:p w14:paraId="5883D5EB" w14:textId="77777777" w:rsidR="007D1573" w:rsidRPr="0049430C" w:rsidRDefault="007D1573" w:rsidP="007D1573">
      <w:pPr>
        <w:pStyle w:val="Reminders"/>
        <w:rPr>
          <w:rFonts w:ascii="Arial" w:hAnsi="Arial" w:cs="Arial"/>
          <w:i w:val="0"/>
          <w:color w:val="auto"/>
          <w:sz w:val="20"/>
          <w:szCs w:val="22"/>
        </w:rPr>
      </w:pPr>
    </w:p>
    <w:p w14:paraId="70F8AB46" w14:textId="68552EEB" w:rsidR="007D1573" w:rsidRPr="0049430C" w:rsidRDefault="007D1573" w:rsidP="007D1573">
      <w:pPr>
        <w:pStyle w:val="Reminders"/>
        <w:rPr>
          <w:rFonts w:ascii="Arial" w:hAnsi="Arial" w:cs="Arial"/>
          <w:i w:val="0"/>
          <w:color w:val="auto"/>
          <w:sz w:val="20"/>
          <w:szCs w:val="22"/>
        </w:rPr>
      </w:pPr>
      <w:r w:rsidRPr="0049430C">
        <w:rPr>
          <w:rFonts w:ascii="Arial" w:hAnsi="Arial" w:cs="Arial"/>
          <w:i w:val="0"/>
          <w:color w:val="auto"/>
          <w:sz w:val="20"/>
          <w:szCs w:val="22"/>
        </w:rPr>
        <w:t>For ER and ROB, the incremental measure cost (IMC) is:</w:t>
      </w:r>
    </w:p>
    <w:p w14:paraId="0ECF93DE" w14:textId="77777777" w:rsidR="007D1573" w:rsidRPr="0049430C" w:rsidRDefault="007D1573" w:rsidP="007D1573">
      <w:pPr>
        <w:pStyle w:val="Reminders"/>
        <w:rPr>
          <w:rFonts w:ascii="Arial" w:hAnsi="Arial" w:cs="Arial"/>
          <w:i w:val="0"/>
          <w:color w:val="auto"/>
          <w:sz w:val="20"/>
          <w:szCs w:val="22"/>
        </w:rPr>
      </w:pPr>
    </w:p>
    <w:p w14:paraId="4C6873A7" w14:textId="6FF20004" w:rsidR="007D1573" w:rsidRPr="0049430C" w:rsidRDefault="007D1573" w:rsidP="007D1573">
      <w:pPr>
        <w:ind w:firstLine="720"/>
        <w:rPr>
          <w:rFonts w:cs="Arial"/>
          <w:i/>
          <w:sz w:val="20"/>
          <w:szCs w:val="22"/>
        </w:rPr>
      </w:pPr>
      <w:r w:rsidRPr="0049430C">
        <w:rPr>
          <w:rFonts w:cs="Arial"/>
          <w:i/>
          <w:sz w:val="20"/>
          <w:szCs w:val="22"/>
        </w:rPr>
        <w:t>IMC = (Measure Equipment Cost + Measure Labor Cost) –</w:t>
      </w:r>
    </w:p>
    <w:p w14:paraId="5E29BCDC" w14:textId="77777777" w:rsidR="007D1573" w:rsidRPr="0049430C" w:rsidRDefault="007D1573" w:rsidP="007D1573">
      <w:pPr>
        <w:pStyle w:val="Reminders"/>
        <w:rPr>
          <w:rFonts w:ascii="Arial" w:hAnsi="Arial" w:cs="Arial"/>
          <w:color w:val="auto"/>
          <w:sz w:val="20"/>
          <w:szCs w:val="22"/>
        </w:rPr>
      </w:pPr>
      <w:r w:rsidRPr="0049430C">
        <w:rPr>
          <w:rFonts w:ascii="Arial" w:hAnsi="Arial" w:cs="Arial"/>
          <w:color w:val="auto"/>
          <w:sz w:val="20"/>
          <w:szCs w:val="22"/>
        </w:rPr>
        <w:tab/>
      </w:r>
      <w:r w:rsidRPr="0049430C">
        <w:rPr>
          <w:rFonts w:ascii="Arial" w:hAnsi="Arial" w:cs="Arial"/>
          <w:color w:val="auto"/>
          <w:sz w:val="20"/>
          <w:szCs w:val="22"/>
        </w:rPr>
        <w:tab/>
        <w:t>(Base Case Equipment Cost + Base Case Labor Cost)</w:t>
      </w:r>
    </w:p>
    <w:p w14:paraId="023F330B" w14:textId="01DD1EA5" w:rsidR="007D1573" w:rsidRPr="0049430C" w:rsidRDefault="007D1573" w:rsidP="007D1573">
      <w:pPr>
        <w:pStyle w:val="Reminders"/>
        <w:rPr>
          <w:rFonts w:ascii="Arial" w:hAnsi="Arial" w:cs="Arial"/>
          <w:color w:val="auto"/>
          <w:sz w:val="20"/>
          <w:szCs w:val="22"/>
        </w:rPr>
      </w:pPr>
      <w:r w:rsidRPr="0049430C">
        <w:rPr>
          <w:rFonts w:ascii="Arial" w:hAnsi="Arial" w:cs="Arial"/>
          <w:i w:val="0"/>
          <w:color w:val="auto"/>
          <w:sz w:val="20"/>
          <w:szCs w:val="22"/>
        </w:rPr>
        <w:tab/>
      </w:r>
      <w:r w:rsidRPr="0049430C">
        <w:rPr>
          <w:rFonts w:ascii="Arial" w:hAnsi="Arial" w:cs="Arial"/>
          <w:color w:val="auto"/>
          <w:sz w:val="20"/>
          <w:szCs w:val="22"/>
        </w:rPr>
        <w:t xml:space="preserve">IMC = $1,650 – $700 = </w:t>
      </w:r>
      <w:r w:rsidRPr="0049430C">
        <w:rPr>
          <w:rFonts w:ascii="Arial" w:hAnsi="Arial" w:cs="Arial"/>
          <w:b/>
          <w:color w:val="auto"/>
          <w:sz w:val="20"/>
          <w:szCs w:val="22"/>
        </w:rPr>
        <w:t>$950</w:t>
      </w:r>
    </w:p>
    <w:p w14:paraId="4D95EEC8" w14:textId="77777777" w:rsidR="007D1573" w:rsidRPr="00472CBE" w:rsidRDefault="007D1573" w:rsidP="00A54B8A">
      <w:pPr>
        <w:spacing w:after="60"/>
        <w:rPr>
          <w:rFonts w:cs="Arial"/>
          <w:b/>
          <w:sz w:val="20"/>
          <w:szCs w:val="20"/>
        </w:rPr>
      </w:pPr>
    </w:p>
    <w:p w14:paraId="24397B9F" w14:textId="6415A62F" w:rsidR="00DA7C16" w:rsidRPr="00472CBE" w:rsidRDefault="00DA7C16" w:rsidP="00A54B8A">
      <w:pPr>
        <w:spacing w:after="60"/>
        <w:rPr>
          <w:rFonts w:cs="Arial"/>
          <w:sz w:val="20"/>
          <w:szCs w:val="20"/>
        </w:rPr>
      </w:pPr>
      <w:r w:rsidRPr="00472CBE">
        <w:rPr>
          <w:rFonts w:cs="Arial"/>
          <w:b/>
          <w:sz w:val="20"/>
          <w:szCs w:val="20"/>
        </w:rPr>
        <w:t xml:space="preserve">Table </w:t>
      </w:r>
      <w:r w:rsidR="003F0CD3" w:rsidRPr="00472CBE">
        <w:rPr>
          <w:rFonts w:cs="Arial"/>
          <w:b/>
          <w:sz w:val="20"/>
          <w:szCs w:val="20"/>
        </w:rPr>
        <w:fldChar w:fldCharType="begin"/>
      </w:r>
      <w:r w:rsidR="003F0CD3" w:rsidRPr="00472CBE">
        <w:rPr>
          <w:rFonts w:cs="Arial"/>
          <w:b/>
          <w:sz w:val="20"/>
          <w:szCs w:val="20"/>
        </w:rPr>
        <w:instrText xml:space="preserve"> SEQ Table \* ARABIC </w:instrText>
      </w:r>
      <w:r w:rsidR="003F0CD3" w:rsidRPr="00472CBE">
        <w:rPr>
          <w:rFonts w:cs="Arial"/>
          <w:b/>
          <w:sz w:val="20"/>
          <w:szCs w:val="20"/>
        </w:rPr>
        <w:fldChar w:fldCharType="separate"/>
      </w:r>
      <w:r w:rsidR="007536A5" w:rsidRPr="00472CBE">
        <w:rPr>
          <w:rFonts w:cs="Arial"/>
          <w:b/>
          <w:noProof/>
          <w:sz w:val="20"/>
          <w:szCs w:val="20"/>
        </w:rPr>
        <w:t>11</w:t>
      </w:r>
      <w:r w:rsidR="003F0CD3" w:rsidRPr="00472CBE">
        <w:rPr>
          <w:rFonts w:cs="Arial"/>
          <w:b/>
          <w:noProof/>
          <w:sz w:val="20"/>
          <w:szCs w:val="20"/>
        </w:rPr>
        <w:fldChar w:fldCharType="end"/>
      </w:r>
      <w:r w:rsidRPr="00472CBE">
        <w:rPr>
          <w:rFonts w:cs="Arial"/>
          <w:b/>
          <w:sz w:val="20"/>
          <w:szCs w:val="20"/>
        </w:rPr>
        <w:t>.</w:t>
      </w:r>
      <w:r w:rsidRPr="00472CBE">
        <w:rPr>
          <w:rFonts w:cs="Arial"/>
          <w:sz w:val="20"/>
          <w:szCs w:val="20"/>
        </w:rPr>
        <w:t xml:space="preserve"> Incremental and full measure cost</w:t>
      </w:r>
      <w:r w:rsidR="002C408C" w:rsidRPr="00472CBE">
        <w:rPr>
          <w:rFonts w:cs="Arial"/>
          <w:sz w:val="20"/>
          <w:szCs w:val="20"/>
        </w:rPr>
        <w:t xml:space="preserve"> calculations</w:t>
      </w:r>
      <w:bookmarkEnd w:id="96"/>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E271B3" w:rsidRPr="00472CBE" w14:paraId="24AD4999" w14:textId="77777777" w:rsidTr="00E271B3">
        <w:trPr>
          <w:trHeight w:val="255"/>
        </w:trPr>
        <w:tc>
          <w:tcPr>
            <w:tcW w:w="1525" w:type="dxa"/>
            <w:shd w:val="clear" w:color="auto" w:fill="D9D9D9" w:themeFill="background1" w:themeFillShade="D9"/>
            <w:noWrap/>
            <w:vAlign w:val="center"/>
          </w:tcPr>
          <w:p w14:paraId="0EA63DE7" w14:textId="77777777" w:rsidR="00E271B3" w:rsidRPr="00472CBE" w:rsidRDefault="00E271B3" w:rsidP="0085508A">
            <w:pPr>
              <w:spacing w:before="60" w:after="60"/>
              <w:jc w:val="center"/>
              <w:rPr>
                <w:rFonts w:cs="Arial"/>
                <w:sz w:val="20"/>
                <w:szCs w:val="20"/>
              </w:rPr>
            </w:pPr>
            <w:r w:rsidRPr="00472CBE">
              <w:rPr>
                <w:rFonts w:cs="Arial"/>
                <w:sz w:val="20"/>
                <w:szCs w:val="20"/>
              </w:rPr>
              <w:t>Measure Application Type</w:t>
            </w:r>
          </w:p>
        </w:tc>
        <w:tc>
          <w:tcPr>
            <w:tcW w:w="2880" w:type="dxa"/>
            <w:shd w:val="clear" w:color="auto" w:fill="D9D9D9" w:themeFill="background1" w:themeFillShade="D9"/>
            <w:vAlign w:val="center"/>
          </w:tcPr>
          <w:p w14:paraId="5C1AE651" w14:textId="77777777" w:rsidR="00E271B3" w:rsidRPr="00472CBE" w:rsidRDefault="00E271B3" w:rsidP="0085508A">
            <w:pPr>
              <w:spacing w:before="60" w:after="60"/>
              <w:jc w:val="center"/>
              <w:rPr>
                <w:rFonts w:cs="Arial"/>
                <w:sz w:val="20"/>
                <w:szCs w:val="20"/>
              </w:rPr>
            </w:pPr>
            <w:r w:rsidRPr="00472CBE">
              <w:rPr>
                <w:rFonts w:cs="Arial"/>
                <w:sz w:val="20"/>
                <w:szCs w:val="20"/>
              </w:rPr>
              <w:t xml:space="preserve">Incremental Measure Cost </w:t>
            </w:r>
          </w:p>
          <w:p w14:paraId="0F029D2D" w14:textId="77777777" w:rsidR="00E271B3" w:rsidRPr="00472CBE" w:rsidRDefault="00E271B3" w:rsidP="0085508A">
            <w:pPr>
              <w:spacing w:before="60" w:after="60"/>
              <w:jc w:val="center"/>
              <w:rPr>
                <w:rFonts w:cs="Arial"/>
                <w:sz w:val="20"/>
                <w:szCs w:val="20"/>
              </w:rPr>
            </w:pPr>
            <w:r w:rsidRPr="00472CBE">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64EAE227" w14:textId="77777777" w:rsidR="00E271B3" w:rsidRPr="00472CBE" w:rsidRDefault="00E271B3" w:rsidP="00E271B3">
            <w:pPr>
              <w:spacing w:before="60"/>
              <w:jc w:val="center"/>
              <w:rPr>
                <w:rFonts w:cs="Arial"/>
                <w:sz w:val="20"/>
                <w:szCs w:val="20"/>
              </w:rPr>
            </w:pPr>
            <w:r w:rsidRPr="00472CBE">
              <w:rPr>
                <w:rFonts w:cs="Arial"/>
                <w:sz w:val="20"/>
                <w:szCs w:val="20"/>
              </w:rPr>
              <w:t xml:space="preserve">Full Measure Cost </w:t>
            </w:r>
          </w:p>
          <w:p w14:paraId="14859929" w14:textId="77777777" w:rsidR="00E271B3" w:rsidRPr="00472CBE" w:rsidRDefault="00E271B3" w:rsidP="00E271B3">
            <w:pPr>
              <w:spacing w:before="60" w:after="60"/>
              <w:jc w:val="center"/>
              <w:rPr>
                <w:rFonts w:cs="Arial"/>
                <w:sz w:val="20"/>
                <w:szCs w:val="20"/>
              </w:rPr>
            </w:pPr>
            <w:r w:rsidRPr="00472CBE">
              <w:rPr>
                <w:rFonts w:cs="Arial"/>
                <w:sz w:val="20"/>
                <w:szCs w:val="20"/>
              </w:rPr>
              <w:t>(1</w:t>
            </w:r>
            <w:r w:rsidRPr="00472CBE">
              <w:rPr>
                <w:rFonts w:cs="Arial"/>
                <w:sz w:val="20"/>
                <w:szCs w:val="20"/>
                <w:vertAlign w:val="superscript"/>
              </w:rPr>
              <w:t>st</w:t>
            </w:r>
            <w:r w:rsidRPr="00472CBE">
              <w:rPr>
                <w:rFonts w:cs="Arial"/>
                <w:sz w:val="20"/>
                <w:szCs w:val="20"/>
              </w:rPr>
              <w:t xml:space="preserve"> Baseline period) </w:t>
            </w:r>
          </w:p>
          <w:p w14:paraId="2F1DF522" w14:textId="64518439" w:rsidR="00E271B3" w:rsidRPr="00472CBE" w:rsidRDefault="00E271B3" w:rsidP="00E271B3">
            <w:pPr>
              <w:spacing w:before="60" w:after="60"/>
              <w:jc w:val="center"/>
              <w:rPr>
                <w:rFonts w:cs="Arial"/>
                <w:sz w:val="20"/>
                <w:szCs w:val="20"/>
              </w:rPr>
            </w:pPr>
            <w:r w:rsidRPr="00472CBE">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55EA783F" w14:textId="77777777" w:rsidR="00E271B3" w:rsidRPr="00472CBE" w:rsidRDefault="00E271B3" w:rsidP="00E271B3">
            <w:pPr>
              <w:spacing w:before="60"/>
              <w:jc w:val="center"/>
              <w:rPr>
                <w:rFonts w:cs="Arial"/>
                <w:sz w:val="20"/>
                <w:szCs w:val="20"/>
              </w:rPr>
            </w:pPr>
            <w:r w:rsidRPr="00472CBE">
              <w:rPr>
                <w:rFonts w:cs="Arial"/>
                <w:sz w:val="20"/>
                <w:szCs w:val="20"/>
              </w:rPr>
              <w:t xml:space="preserve">Full Base Cost </w:t>
            </w:r>
          </w:p>
          <w:p w14:paraId="264A5FBE" w14:textId="77777777" w:rsidR="00E271B3" w:rsidRPr="00472CBE" w:rsidRDefault="00E271B3" w:rsidP="00E271B3">
            <w:pPr>
              <w:spacing w:after="60"/>
              <w:jc w:val="center"/>
              <w:rPr>
                <w:rFonts w:cs="Arial"/>
                <w:sz w:val="20"/>
                <w:szCs w:val="20"/>
              </w:rPr>
            </w:pPr>
            <w:r w:rsidRPr="00472CBE">
              <w:rPr>
                <w:rFonts w:cs="Arial"/>
                <w:sz w:val="20"/>
                <w:szCs w:val="20"/>
              </w:rPr>
              <w:t>(2</w:t>
            </w:r>
            <w:r w:rsidRPr="00472CBE">
              <w:rPr>
                <w:rFonts w:cs="Arial"/>
                <w:sz w:val="20"/>
                <w:szCs w:val="20"/>
                <w:vertAlign w:val="superscript"/>
              </w:rPr>
              <w:t>nd</w:t>
            </w:r>
            <w:r w:rsidRPr="00472CBE">
              <w:rPr>
                <w:rFonts w:cs="Arial"/>
                <w:sz w:val="20"/>
                <w:szCs w:val="20"/>
              </w:rPr>
              <w:t xml:space="preserve"> baseline period) </w:t>
            </w:r>
          </w:p>
          <w:p w14:paraId="02196E68" w14:textId="0E47B81F" w:rsidR="00E271B3" w:rsidRPr="00472CBE" w:rsidRDefault="00E271B3" w:rsidP="00E271B3">
            <w:pPr>
              <w:spacing w:after="60"/>
              <w:jc w:val="center"/>
              <w:rPr>
                <w:rFonts w:cs="Arial"/>
                <w:sz w:val="20"/>
                <w:szCs w:val="20"/>
              </w:rPr>
            </w:pPr>
            <w:r w:rsidRPr="00472CBE">
              <w:rPr>
                <w:rFonts w:cs="Arial"/>
                <w:sz w:val="20"/>
                <w:szCs w:val="20"/>
              </w:rPr>
              <w:t>($/unit)</w:t>
            </w:r>
          </w:p>
        </w:tc>
      </w:tr>
      <w:tr w:rsidR="00E271B3" w:rsidRPr="00472CBE" w14:paraId="701BCF52" w14:textId="77777777" w:rsidTr="00E271B3">
        <w:trPr>
          <w:trHeight w:val="255"/>
        </w:trPr>
        <w:tc>
          <w:tcPr>
            <w:tcW w:w="1525" w:type="dxa"/>
            <w:shd w:val="clear" w:color="auto" w:fill="auto"/>
            <w:noWrap/>
            <w:vAlign w:val="center"/>
          </w:tcPr>
          <w:p w14:paraId="76FBE5EA" w14:textId="2222F522" w:rsidR="00E271B3" w:rsidRPr="00472CBE" w:rsidRDefault="00E271B3" w:rsidP="0085508A">
            <w:pPr>
              <w:spacing w:before="60" w:after="60"/>
              <w:jc w:val="center"/>
              <w:rPr>
                <w:rFonts w:cs="Arial"/>
                <w:sz w:val="20"/>
                <w:szCs w:val="20"/>
              </w:rPr>
            </w:pPr>
            <w:r w:rsidRPr="00472CBE">
              <w:rPr>
                <w:rFonts w:cs="Arial"/>
                <w:sz w:val="20"/>
                <w:szCs w:val="20"/>
              </w:rPr>
              <w:t>ROB</w:t>
            </w:r>
            <w:r w:rsidR="00A54B8A" w:rsidRPr="00472CBE">
              <w:rPr>
                <w:rFonts w:cs="Arial"/>
                <w:sz w:val="20"/>
                <w:szCs w:val="20"/>
              </w:rPr>
              <w:t>/NEW</w:t>
            </w:r>
          </w:p>
        </w:tc>
        <w:tc>
          <w:tcPr>
            <w:tcW w:w="2880" w:type="dxa"/>
            <w:tcBorders>
              <w:bottom w:val="single" w:sz="4" w:space="0" w:color="auto"/>
            </w:tcBorders>
            <w:shd w:val="clear" w:color="auto" w:fill="auto"/>
            <w:vAlign w:val="center"/>
          </w:tcPr>
          <w:p w14:paraId="65525D4D" w14:textId="77777777" w:rsidR="00E271B3" w:rsidRPr="00472CBE" w:rsidRDefault="00E271B3" w:rsidP="00E271B3">
            <w:pPr>
              <w:spacing w:before="60" w:after="60"/>
              <w:jc w:val="center"/>
              <w:rPr>
                <w:rFonts w:cs="Arial"/>
                <w:sz w:val="20"/>
                <w:szCs w:val="20"/>
              </w:rPr>
            </w:pPr>
            <w:r w:rsidRPr="00472CBE">
              <w:rPr>
                <w:rFonts w:cs="Arial"/>
                <w:b/>
                <w:sz w:val="20"/>
                <w:szCs w:val="20"/>
              </w:rPr>
              <w:t>Incremental Measure Cost</w:t>
            </w:r>
            <w:r w:rsidRPr="00472CBE">
              <w:rPr>
                <w:rFonts w:cs="Arial"/>
                <w:sz w:val="20"/>
                <w:szCs w:val="20"/>
              </w:rPr>
              <w:t xml:space="preserve"> = </w:t>
            </w:r>
          </w:p>
          <w:p w14:paraId="18227F75" w14:textId="77777777" w:rsidR="004D0438" w:rsidRPr="00472CBE" w:rsidRDefault="004D0438" w:rsidP="004D0438">
            <w:pPr>
              <w:spacing w:before="60" w:after="60"/>
              <w:jc w:val="center"/>
              <w:rPr>
                <w:rFonts w:cs="Arial"/>
                <w:sz w:val="20"/>
                <w:szCs w:val="20"/>
              </w:rPr>
            </w:pPr>
            <w:r w:rsidRPr="00472CBE">
              <w:rPr>
                <w:rFonts w:cs="Arial"/>
                <w:sz w:val="20"/>
                <w:szCs w:val="20"/>
              </w:rPr>
              <w:t>(</w:t>
            </w:r>
            <w:r w:rsidR="00E271B3" w:rsidRPr="00472CBE">
              <w:rPr>
                <w:rFonts w:cs="Arial"/>
                <w:sz w:val="20"/>
                <w:szCs w:val="20"/>
              </w:rPr>
              <w:t xml:space="preserve">Measure Equipment Cost </w:t>
            </w:r>
            <w:r w:rsidRPr="00472CBE">
              <w:rPr>
                <w:rFonts w:cs="Arial"/>
                <w:sz w:val="20"/>
                <w:szCs w:val="20"/>
              </w:rPr>
              <w:t xml:space="preserve">+ Measure Labor Cost) </w:t>
            </w:r>
            <w:r w:rsidR="00E271B3" w:rsidRPr="00472CBE">
              <w:rPr>
                <w:rFonts w:cs="Arial"/>
                <w:sz w:val="20"/>
                <w:szCs w:val="20"/>
              </w:rPr>
              <w:t xml:space="preserve">– </w:t>
            </w:r>
          </w:p>
          <w:p w14:paraId="38B049EE" w14:textId="7E806B1D" w:rsidR="00E271B3" w:rsidRPr="00472CBE" w:rsidRDefault="004D0438" w:rsidP="004D0438">
            <w:pPr>
              <w:spacing w:before="60" w:after="60"/>
              <w:jc w:val="center"/>
              <w:rPr>
                <w:rFonts w:cs="Arial"/>
                <w:sz w:val="20"/>
                <w:szCs w:val="20"/>
              </w:rPr>
            </w:pPr>
            <w:r w:rsidRPr="00472CBE">
              <w:rPr>
                <w:rFonts w:cs="Arial"/>
                <w:sz w:val="20"/>
                <w:szCs w:val="20"/>
              </w:rPr>
              <w:t>(</w:t>
            </w:r>
            <w:r w:rsidR="00E271B3" w:rsidRPr="00472CBE">
              <w:rPr>
                <w:rFonts w:cs="Arial"/>
                <w:sz w:val="20"/>
                <w:szCs w:val="20"/>
              </w:rPr>
              <w:t>Base Case Equipment Cost</w:t>
            </w:r>
            <w:r w:rsidRPr="00472CBE">
              <w:rPr>
                <w:rFonts w:cs="Arial"/>
                <w:sz w:val="20"/>
                <w:szCs w:val="20"/>
              </w:rPr>
              <w:t xml:space="preserve"> + Base Case Labor Cost)</w:t>
            </w:r>
          </w:p>
        </w:tc>
        <w:tc>
          <w:tcPr>
            <w:tcW w:w="2430" w:type="dxa"/>
            <w:shd w:val="thinDiagStripe" w:color="BFBFBF" w:themeColor="background1" w:themeShade="BF" w:fill="auto"/>
            <w:vAlign w:val="center"/>
          </w:tcPr>
          <w:p w14:paraId="5E10F61E" w14:textId="64FC6AAB" w:rsidR="00E271B3" w:rsidRPr="00472CBE" w:rsidRDefault="00E271B3" w:rsidP="0085508A">
            <w:pPr>
              <w:spacing w:before="60" w:after="60"/>
              <w:jc w:val="center"/>
              <w:rPr>
                <w:rFonts w:cs="Arial"/>
                <w:sz w:val="20"/>
                <w:szCs w:val="20"/>
              </w:rPr>
            </w:pPr>
            <w:r w:rsidRPr="00472CBE">
              <w:rPr>
                <w:rFonts w:cs="Arial"/>
                <w:sz w:val="20"/>
                <w:szCs w:val="20"/>
              </w:rPr>
              <w:t>N/A</w:t>
            </w:r>
          </w:p>
        </w:tc>
        <w:tc>
          <w:tcPr>
            <w:tcW w:w="2340" w:type="dxa"/>
            <w:shd w:val="thinDiagStripe" w:color="BFBFBF" w:themeColor="background1" w:themeShade="BF" w:fill="auto"/>
            <w:vAlign w:val="center"/>
          </w:tcPr>
          <w:p w14:paraId="4BBEC1C0" w14:textId="42951E6D" w:rsidR="00E271B3" w:rsidRPr="00472CBE" w:rsidRDefault="00E271B3" w:rsidP="0085508A">
            <w:pPr>
              <w:spacing w:before="60" w:after="60"/>
              <w:jc w:val="center"/>
              <w:rPr>
                <w:rFonts w:cs="Arial"/>
                <w:sz w:val="20"/>
                <w:szCs w:val="20"/>
              </w:rPr>
            </w:pPr>
            <w:r w:rsidRPr="00472CBE">
              <w:rPr>
                <w:rFonts w:cs="Arial"/>
                <w:sz w:val="20"/>
                <w:szCs w:val="20"/>
              </w:rPr>
              <w:t>N/A</w:t>
            </w:r>
          </w:p>
        </w:tc>
      </w:tr>
      <w:tr w:rsidR="00E271B3" w:rsidRPr="00472CBE" w14:paraId="1B5C3027" w14:textId="77777777" w:rsidTr="00E271B3">
        <w:trPr>
          <w:trHeight w:val="255"/>
        </w:trPr>
        <w:tc>
          <w:tcPr>
            <w:tcW w:w="1525" w:type="dxa"/>
            <w:shd w:val="clear" w:color="auto" w:fill="auto"/>
            <w:noWrap/>
            <w:vAlign w:val="center"/>
          </w:tcPr>
          <w:p w14:paraId="2D4E3173" w14:textId="1097299A" w:rsidR="00E271B3" w:rsidRPr="00472CBE" w:rsidRDefault="00E271B3" w:rsidP="0085508A">
            <w:pPr>
              <w:spacing w:before="60" w:after="60"/>
              <w:jc w:val="center"/>
              <w:rPr>
                <w:rFonts w:cs="Arial"/>
                <w:sz w:val="20"/>
                <w:szCs w:val="20"/>
              </w:rPr>
            </w:pPr>
            <w:r w:rsidRPr="00472CBE">
              <w:rPr>
                <w:rFonts w:cs="Arial"/>
                <w:sz w:val="20"/>
                <w:szCs w:val="20"/>
              </w:rPr>
              <w:t>ER</w:t>
            </w:r>
          </w:p>
        </w:tc>
        <w:tc>
          <w:tcPr>
            <w:tcW w:w="2880" w:type="dxa"/>
            <w:shd w:val="thinDiagStripe" w:color="BFBFBF" w:themeColor="background1" w:themeShade="BF" w:fill="auto"/>
            <w:vAlign w:val="center"/>
          </w:tcPr>
          <w:p w14:paraId="2BCBD98D" w14:textId="6DBD228C" w:rsidR="00E271B3" w:rsidRPr="00472CBE" w:rsidRDefault="00E271B3" w:rsidP="0085508A">
            <w:pPr>
              <w:spacing w:before="60" w:after="60"/>
              <w:jc w:val="center"/>
              <w:rPr>
                <w:rFonts w:cs="Arial"/>
                <w:sz w:val="20"/>
                <w:szCs w:val="20"/>
              </w:rPr>
            </w:pPr>
            <w:r w:rsidRPr="00472CBE">
              <w:rPr>
                <w:rFonts w:cs="Arial"/>
                <w:sz w:val="20"/>
                <w:szCs w:val="20"/>
              </w:rPr>
              <w:t>N/A</w:t>
            </w:r>
          </w:p>
        </w:tc>
        <w:tc>
          <w:tcPr>
            <w:tcW w:w="2430" w:type="dxa"/>
            <w:tcBorders>
              <w:bottom w:val="single" w:sz="4" w:space="0" w:color="auto"/>
            </w:tcBorders>
            <w:shd w:val="clear" w:color="auto" w:fill="auto"/>
            <w:vAlign w:val="center"/>
          </w:tcPr>
          <w:p w14:paraId="0BB23094" w14:textId="77777777" w:rsidR="00E271B3" w:rsidRPr="00472CBE" w:rsidRDefault="00E271B3" w:rsidP="00E271B3">
            <w:pPr>
              <w:spacing w:before="60" w:after="60"/>
              <w:jc w:val="center"/>
              <w:rPr>
                <w:rFonts w:cs="Arial"/>
                <w:sz w:val="20"/>
                <w:szCs w:val="20"/>
              </w:rPr>
            </w:pPr>
            <w:r w:rsidRPr="00472CBE">
              <w:rPr>
                <w:rFonts w:cs="Arial"/>
                <w:b/>
                <w:sz w:val="20"/>
                <w:szCs w:val="20"/>
              </w:rPr>
              <w:t>Full Measure Cost</w:t>
            </w:r>
            <w:r w:rsidRPr="00472CBE">
              <w:rPr>
                <w:rFonts w:cs="Arial"/>
                <w:sz w:val="20"/>
                <w:szCs w:val="20"/>
              </w:rPr>
              <w:t xml:space="preserve"> = </w:t>
            </w:r>
          </w:p>
          <w:p w14:paraId="4665C8B8" w14:textId="60F6BB08" w:rsidR="00E271B3" w:rsidRPr="00472CBE" w:rsidRDefault="00E271B3" w:rsidP="00072D35">
            <w:pPr>
              <w:spacing w:before="60" w:after="60"/>
              <w:jc w:val="center"/>
              <w:rPr>
                <w:rFonts w:cs="Arial"/>
                <w:sz w:val="20"/>
                <w:szCs w:val="20"/>
              </w:rPr>
            </w:pPr>
            <w:r w:rsidRPr="00472CBE">
              <w:rPr>
                <w:rFonts w:cs="Arial"/>
                <w:sz w:val="20"/>
                <w:szCs w:val="20"/>
              </w:rPr>
              <w:t>Measure Equipment Cost +</w:t>
            </w:r>
            <w:r w:rsidR="00072D35" w:rsidRPr="00472CBE">
              <w:rPr>
                <w:rFonts w:cs="Arial"/>
                <w:sz w:val="20"/>
                <w:szCs w:val="20"/>
              </w:rPr>
              <w:t xml:space="preserve"> Labor</w:t>
            </w:r>
            <w:r w:rsidRPr="00472CBE">
              <w:rPr>
                <w:rFonts w:cs="Arial"/>
                <w:sz w:val="20"/>
                <w:szCs w:val="20"/>
              </w:rPr>
              <w:t xml:space="preserve"> Cost</w:t>
            </w:r>
          </w:p>
        </w:tc>
        <w:tc>
          <w:tcPr>
            <w:tcW w:w="2340" w:type="dxa"/>
            <w:tcBorders>
              <w:bottom w:val="single" w:sz="4" w:space="0" w:color="auto"/>
            </w:tcBorders>
            <w:shd w:val="clear" w:color="auto" w:fill="auto"/>
            <w:vAlign w:val="center"/>
          </w:tcPr>
          <w:p w14:paraId="19139112" w14:textId="449B797F" w:rsidR="00E271B3" w:rsidRPr="00472CBE" w:rsidRDefault="00E271B3" w:rsidP="00E271B3">
            <w:pPr>
              <w:spacing w:before="60" w:after="60"/>
              <w:jc w:val="center"/>
              <w:rPr>
                <w:rFonts w:cs="Arial"/>
                <w:sz w:val="20"/>
                <w:szCs w:val="20"/>
              </w:rPr>
            </w:pPr>
            <w:r w:rsidRPr="00472CBE">
              <w:rPr>
                <w:rFonts w:cs="Arial"/>
                <w:b/>
                <w:sz w:val="20"/>
                <w:szCs w:val="20"/>
              </w:rPr>
              <w:t>Full Base Cost</w:t>
            </w:r>
            <w:r w:rsidRPr="00472CBE">
              <w:rPr>
                <w:rFonts w:cs="Arial"/>
                <w:sz w:val="20"/>
                <w:szCs w:val="20"/>
              </w:rPr>
              <w:t xml:space="preserve"> = </w:t>
            </w:r>
          </w:p>
          <w:p w14:paraId="49D21428" w14:textId="207EB6FC" w:rsidR="00E271B3" w:rsidRPr="00472CBE" w:rsidRDefault="004D0438" w:rsidP="00072D35">
            <w:pPr>
              <w:spacing w:before="60" w:after="60"/>
              <w:jc w:val="center"/>
              <w:rPr>
                <w:rFonts w:cs="Arial"/>
                <w:sz w:val="20"/>
                <w:szCs w:val="20"/>
              </w:rPr>
            </w:pPr>
            <w:r w:rsidRPr="00472CBE">
              <w:rPr>
                <w:rFonts w:cs="Arial"/>
                <w:sz w:val="20"/>
                <w:szCs w:val="20"/>
              </w:rPr>
              <w:t>(-1)*(</w:t>
            </w:r>
            <w:r w:rsidR="00E271B3" w:rsidRPr="00472CBE">
              <w:rPr>
                <w:rFonts w:cs="Arial"/>
                <w:sz w:val="20"/>
                <w:szCs w:val="20"/>
              </w:rPr>
              <w:t xml:space="preserve">Second Base Case Equipment Cost + </w:t>
            </w:r>
            <w:r w:rsidR="00072D35" w:rsidRPr="00472CBE">
              <w:rPr>
                <w:rFonts w:cs="Arial"/>
                <w:sz w:val="20"/>
                <w:szCs w:val="20"/>
              </w:rPr>
              <w:t>Labor</w:t>
            </w:r>
            <w:r w:rsidR="00E271B3" w:rsidRPr="00472CBE">
              <w:rPr>
                <w:rFonts w:cs="Arial"/>
                <w:sz w:val="20"/>
                <w:szCs w:val="20"/>
              </w:rPr>
              <w:t xml:space="preserve"> Cost</w:t>
            </w:r>
            <w:r w:rsidRPr="00472CBE">
              <w:rPr>
                <w:rFonts w:cs="Arial"/>
                <w:sz w:val="20"/>
                <w:szCs w:val="20"/>
              </w:rPr>
              <w:t>)</w:t>
            </w:r>
            <w:r w:rsidRPr="00472CBE">
              <w:rPr>
                <w:rStyle w:val="FootnoteReference"/>
                <w:rFonts w:cs="Arial"/>
                <w:sz w:val="20"/>
                <w:szCs w:val="20"/>
              </w:rPr>
              <w:footnoteReference w:id="5"/>
            </w:r>
          </w:p>
        </w:tc>
      </w:tr>
      <w:tr w:rsidR="00A54B8A" w:rsidRPr="00472CBE" w14:paraId="516F1D6D" w14:textId="77777777" w:rsidTr="00A54B8A">
        <w:trPr>
          <w:trHeight w:val="255"/>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542B3" w14:textId="40B67492" w:rsidR="00A54B8A" w:rsidRPr="00472CBE" w:rsidRDefault="00A54B8A" w:rsidP="00DD7433">
            <w:pPr>
              <w:spacing w:before="60" w:after="60"/>
              <w:jc w:val="center"/>
              <w:rPr>
                <w:rFonts w:cs="Arial"/>
                <w:sz w:val="20"/>
                <w:szCs w:val="20"/>
              </w:rPr>
            </w:pPr>
            <w:r w:rsidRPr="00472CBE">
              <w:rPr>
                <w:rFonts w:cs="Arial"/>
                <w:sz w:val="20"/>
                <w:szCs w:val="20"/>
              </w:rPr>
              <w:t>REA</w:t>
            </w:r>
          </w:p>
        </w:tc>
        <w:tc>
          <w:tcPr>
            <w:tcW w:w="2880"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vAlign w:val="center"/>
          </w:tcPr>
          <w:p w14:paraId="77DC9D7F" w14:textId="77777777" w:rsidR="00A54B8A" w:rsidRPr="00472CBE" w:rsidRDefault="00A54B8A" w:rsidP="00DD7433">
            <w:pPr>
              <w:spacing w:before="60" w:after="60"/>
              <w:jc w:val="center"/>
              <w:rPr>
                <w:rFonts w:cs="Arial"/>
                <w:sz w:val="20"/>
                <w:szCs w:val="20"/>
              </w:rPr>
            </w:pPr>
            <w:r w:rsidRPr="00472CBE">
              <w:rPr>
                <w:rFonts w:cs="Arial"/>
                <w:sz w:val="20"/>
                <w:szCs w:val="20"/>
              </w:rPr>
              <w:t>N/A</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6593147C" w14:textId="77777777" w:rsidR="00A54B8A" w:rsidRPr="00472CBE" w:rsidRDefault="00A54B8A" w:rsidP="00DD7433">
            <w:pPr>
              <w:spacing w:before="60" w:after="60"/>
              <w:jc w:val="center"/>
              <w:rPr>
                <w:rFonts w:cs="Arial"/>
                <w:b/>
                <w:sz w:val="20"/>
                <w:szCs w:val="20"/>
              </w:rPr>
            </w:pPr>
            <w:r w:rsidRPr="00472CBE">
              <w:rPr>
                <w:rFonts w:cs="Arial"/>
                <w:b/>
                <w:sz w:val="20"/>
                <w:szCs w:val="20"/>
              </w:rPr>
              <w:t xml:space="preserve">Full Measure Cost = </w:t>
            </w:r>
          </w:p>
          <w:p w14:paraId="5685C2EB" w14:textId="77777777" w:rsidR="00A54B8A" w:rsidRPr="00472CBE" w:rsidRDefault="00A54B8A" w:rsidP="00DD7433">
            <w:pPr>
              <w:spacing w:before="60" w:after="60"/>
              <w:jc w:val="center"/>
              <w:rPr>
                <w:rFonts w:cs="Arial"/>
                <w:sz w:val="20"/>
                <w:szCs w:val="20"/>
              </w:rPr>
            </w:pPr>
            <w:r w:rsidRPr="00472CBE">
              <w:rPr>
                <w:rFonts w:cs="Arial"/>
                <w:sz w:val="20"/>
                <w:szCs w:val="20"/>
              </w:rPr>
              <w:t>Measure Equipment Cost + Labor Cost</w:t>
            </w:r>
          </w:p>
        </w:tc>
        <w:tc>
          <w:tcPr>
            <w:tcW w:w="2340"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vAlign w:val="center"/>
          </w:tcPr>
          <w:p w14:paraId="0F191CB6" w14:textId="5F885E09" w:rsidR="00A54B8A" w:rsidRPr="00472CBE" w:rsidRDefault="00A54B8A" w:rsidP="00DD7433">
            <w:pPr>
              <w:spacing w:before="60" w:after="60"/>
              <w:jc w:val="center"/>
              <w:rPr>
                <w:rFonts w:cs="Arial"/>
                <w:sz w:val="20"/>
                <w:szCs w:val="20"/>
              </w:rPr>
            </w:pPr>
            <w:r w:rsidRPr="00472CBE">
              <w:rPr>
                <w:rFonts w:cs="Arial"/>
                <w:sz w:val="20"/>
                <w:szCs w:val="20"/>
              </w:rPr>
              <w:t>N/A</w:t>
            </w:r>
          </w:p>
        </w:tc>
      </w:tr>
    </w:tbl>
    <w:p w14:paraId="7A00E035" w14:textId="77777777" w:rsidR="002C408C" w:rsidRPr="00472CBE" w:rsidRDefault="002C408C" w:rsidP="002C408C">
      <w:pPr>
        <w:rPr>
          <w:rFonts w:cs="Arial"/>
        </w:rPr>
      </w:pPr>
    </w:p>
    <w:p w14:paraId="7056513A" w14:textId="4BC8507C" w:rsidR="002C408C" w:rsidRPr="00472CBE" w:rsidRDefault="002C408C" w:rsidP="002C408C">
      <w:pPr>
        <w:pStyle w:val="Caption"/>
        <w:spacing w:before="300" w:after="60"/>
        <w:rPr>
          <w:rFonts w:cs="Arial"/>
          <w:b w:val="0"/>
        </w:rPr>
      </w:pPr>
      <w:bookmarkStart w:id="97" w:name="_Toc385592680"/>
      <w:bookmarkStart w:id="98" w:name="_Toc304800221"/>
      <w:bookmarkStart w:id="99" w:name="_Toc324318377"/>
      <w:bookmarkStart w:id="100" w:name="_Toc324340404"/>
      <w:r w:rsidRPr="00472CBE">
        <w:rPr>
          <w:rFonts w:cs="Arial"/>
        </w:rPr>
        <w:t xml:space="preserve">Table </w:t>
      </w:r>
      <w:r w:rsidR="00732FD8" w:rsidRPr="00472CBE">
        <w:rPr>
          <w:rFonts w:cs="Arial"/>
        </w:rPr>
        <w:fldChar w:fldCharType="begin"/>
      </w:r>
      <w:r w:rsidR="00732FD8" w:rsidRPr="00472CBE">
        <w:rPr>
          <w:rFonts w:cs="Arial"/>
        </w:rPr>
        <w:instrText xml:space="preserve"> SEQ Table \* ARABIC </w:instrText>
      </w:r>
      <w:r w:rsidR="00732FD8" w:rsidRPr="00472CBE">
        <w:rPr>
          <w:rFonts w:cs="Arial"/>
        </w:rPr>
        <w:fldChar w:fldCharType="separate"/>
      </w:r>
      <w:r w:rsidR="007536A5" w:rsidRPr="00472CBE">
        <w:rPr>
          <w:rFonts w:cs="Arial"/>
          <w:noProof/>
        </w:rPr>
        <w:t>12</w:t>
      </w:r>
      <w:r w:rsidR="00732FD8" w:rsidRPr="00472CBE">
        <w:rPr>
          <w:rFonts w:cs="Arial"/>
          <w:noProof/>
        </w:rPr>
        <w:fldChar w:fldCharType="end"/>
      </w:r>
      <w:r w:rsidRPr="00472CBE">
        <w:rPr>
          <w:rFonts w:cs="Arial"/>
        </w:rPr>
        <w:t xml:space="preserve">. </w:t>
      </w:r>
      <w:r w:rsidRPr="00472CBE">
        <w:rPr>
          <w:rFonts w:cs="Arial"/>
          <w:b w:val="0"/>
        </w:rPr>
        <w:t>Incremental and full measure cost values</w:t>
      </w:r>
      <w:bookmarkEnd w:id="97"/>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E271B3" w:rsidRPr="00472CBE" w14:paraId="692838EF" w14:textId="77777777" w:rsidTr="0085508A">
        <w:trPr>
          <w:trHeight w:val="255"/>
        </w:trPr>
        <w:tc>
          <w:tcPr>
            <w:tcW w:w="1525" w:type="dxa"/>
            <w:shd w:val="clear" w:color="auto" w:fill="D9D9D9" w:themeFill="background1" w:themeFillShade="D9"/>
            <w:noWrap/>
            <w:vAlign w:val="center"/>
          </w:tcPr>
          <w:p w14:paraId="6BD25A8D" w14:textId="77777777" w:rsidR="00E271B3" w:rsidRPr="00472CBE" w:rsidRDefault="00E271B3" w:rsidP="0085508A">
            <w:pPr>
              <w:spacing w:before="60" w:after="60"/>
              <w:jc w:val="center"/>
              <w:rPr>
                <w:rFonts w:cs="Arial"/>
                <w:sz w:val="20"/>
                <w:szCs w:val="20"/>
              </w:rPr>
            </w:pPr>
            <w:r w:rsidRPr="00472CBE">
              <w:rPr>
                <w:rFonts w:cs="Arial"/>
                <w:sz w:val="20"/>
                <w:szCs w:val="20"/>
              </w:rPr>
              <w:t>Measure Application Type</w:t>
            </w:r>
          </w:p>
        </w:tc>
        <w:tc>
          <w:tcPr>
            <w:tcW w:w="2880" w:type="dxa"/>
            <w:shd w:val="clear" w:color="auto" w:fill="D9D9D9" w:themeFill="background1" w:themeFillShade="D9"/>
            <w:vAlign w:val="center"/>
          </w:tcPr>
          <w:p w14:paraId="7FE8B4B3" w14:textId="77777777" w:rsidR="00E271B3" w:rsidRPr="00472CBE" w:rsidRDefault="00E271B3" w:rsidP="0085508A">
            <w:pPr>
              <w:spacing w:before="60" w:after="60"/>
              <w:jc w:val="center"/>
              <w:rPr>
                <w:rFonts w:cs="Arial"/>
                <w:sz w:val="20"/>
                <w:szCs w:val="20"/>
              </w:rPr>
            </w:pPr>
            <w:r w:rsidRPr="00472CBE">
              <w:rPr>
                <w:rFonts w:cs="Arial"/>
                <w:sz w:val="20"/>
                <w:szCs w:val="20"/>
              </w:rPr>
              <w:t xml:space="preserve">Incremental Measure Cost </w:t>
            </w:r>
          </w:p>
          <w:p w14:paraId="1D69435F" w14:textId="77777777" w:rsidR="00E271B3" w:rsidRPr="00472CBE" w:rsidRDefault="00E271B3" w:rsidP="0085508A">
            <w:pPr>
              <w:spacing w:before="60" w:after="60"/>
              <w:jc w:val="center"/>
              <w:rPr>
                <w:rFonts w:cs="Arial"/>
                <w:sz w:val="20"/>
                <w:szCs w:val="20"/>
              </w:rPr>
            </w:pPr>
            <w:r w:rsidRPr="00472CBE">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6A4A4F3A" w14:textId="77777777" w:rsidR="00E271B3" w:rsidRPr="00472CBE" w:rsidRDefault="00E271B3" w:rsidP="0085508A">
            <w:pPr>
              <w:spacing w:before="60" w:after="60"/>
              <w:jc w:val="center"/>
              <w:rPr>
                <w:rFonts w:cs="Arial"/>
                <w:sz w:val="20"/>
                <w:szCs w:val="20"/>
              </w:rPr>
            </w:pPr>
            <w:r w:rsidRPr="00472CBE">
              <w:rPr>
                <w:rFonts w:cs="Arial"/>
                <w:sz w:val="20"/>
                <w:szCs w:val="20"/>
              </w:rPr>
              <w:t>Full Measure Cost</w:t>
            </w:r>
          </w:p>
          <w:p w14:paraId="3FCE5B5B" w14:textId="77777777" w:rsidR="00E271B3" w:rsidRPr="00472CBE" w:rsidRDefault="00E271B3" w:rsidP="0085508A">
            <w:pPr>
              <w:spacing w:before="60" w:after="60"/>
              <w:jc w:val="center"/>
              <w:rPr>
                <w:rFonts w:cs="Arial"/>
                <w:sz w:val="20"/>
                <w:szCs w:val="20"/>
              </w:rPr>
            </w:pPr>
            <w:r w:rsidRPr="00472CBE">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6A93927D" w14:textId="77777777" w:rsidR="00E271B3" w:rsidRPr="00472CBE" w:rsidRDefault="00E271B3" w:rsidP="0085508A">
            <w:pPr>
              <w:spacing w:before="60" w:after="60"/>
              <w:jc w:val="center"/>
              <w:rPr>
                <w:rFonts w:cs="Arial"/>
                <w:sz w:val="20"/>
                <w:szCs w:val="20"/>
              </w:rPr>
            </w:pPr>
            <w:r w:rsidRPr="00472CBE">
              <w:rPr>
                <w:rFonts w:cs="Arial"/>
                <w:sz w:val="20"/>
                <w:szCs w:val="20"/>
              </w:rPr>
              <w:t xml:space="preserve">Full Base Cost </w:t>
            </w:r>
          </w:p>
          <w:p w14:paraId="3A67BCD9" w14:textId="77777777" w:rsidR="00E271B3" w:rsidRPr="00472CBE" w:rsidRDefault="00E271B3" w:rsidP="0085508A">
            <w:pPr>
              <w:spacing w:before="60" w:after="60"/>
              <w:jc w:val="center"/>
              <w:rPr>
                <w:rFonts w:cs="Arial"/>
                <w:sz w:val="20"/>
                <w:szCs w:val="20"/>
              </w:rPr>
            </w:pPr>
            <w:r w:rsidRPr="00472CBE">
              <w:rPr>
                <w:rFonts w:cs="Arial"/>
                <w:sz w:val="20"/>
                <w:szCs w:val="20"/>
              </w:rPr>
              <w:t>(2</w:t>
            </w:r>
            <w:r w:rsidRPr="00472CBE">
              <w:rPr>
                <w:rFonts w:cs="Arial"/>
                <w:sz w:val="20"/>
                <w:szCs w:val="20"/>
                <w:vertAlign w:val="superscript"/>
              </w:rPr>
              <w:t>nd</w:t>
            </w:r>
            <w:r w:rsidRPr="00472CBE">
              <w:rPr>
                <w:rFonts w:cs="Arial"/>
                <w:sz w:val="20"/>
                <w:szCs w:val="20"/>
              </w:rPr>
              <w:t xml:space="preserve"> Baseline)</w:t>
            </w:r>
          </w:p>
          <w:p w14:paraId="38C498D7" w14:textId="77777777" w:rsidR="00E271B3" w:rsidRPr="00472CBE" w:rsidRDefault="00E271B3" w:rsidP="0085508A">
            <w:pPr>
              <w:spacing w:before="60" w:after="60"/>
              <w:jc w:val="center"/>
              <w:rPr>
                <w:rFonts w:cs="Arial"/>
                <w:sz w:val="20"/>
                <w:szCs w:val="20"/>
              </w:rPr>
            </w:pPr>
            <w:r w:rsidRPr="00472CBE">
              <w:rPr>
                <w:rFonts w:cs="Arial"/>
                <w:sz w:val="20"/>
                <w:szCs w:val="20"/>
              </w:rPr>
              <w:t>($/unit)</w:t>
            </w:r>
          </w:p>
        </w:tc>
      </w:tr>
      <w:tr w:rsidR="00E271B3" w:rsidRPr="00472CBE" w14:paraId="4C2A7DD1" w14:textId="77777777" w:rsidTr="0085508A">
        <w:trPr>
          <w:trHeight w:val="255"/>
        </w:trPr>
        <w:tc>
          <w:tcPr>
            <w:tcW w:w="1525" w:type="dxa"/>
            <w:shd w:val="clear" w:color="auto" w:fill="auto"/>
            <w:noWrap/>
            <w:vAlign w:val="center"/>
          </w:tcPr>
          <w:p w14:paraId="471D17F1" w14:textId="00DE5BBA" w:rsidR="00E271B3" w:rsidRPr="00472CBE" w:rsidRDefault="00E271B3" w:rsidP="0085508A">
            <w:pPr>
              <w:spacing w:before="60" w:after="60"/>
              <w:jc w:val="center"/>
              <w:rPr>
                <w:rFonts w:cs="Arial"/>
                <w:sz w:val="20"/>
                <w:szCs w:val="20"/>
              </w:rPr>
            </w:pPr>
            <w:r w:rsidRPr="00472CBE">
              <w:rPr>
                <w:rFonts w:cs="Arial"/>
                <w:sz w:val="20"/>
                <w:szCs w:val="20"/>
              </w:rPr>
              <w:t>ROB</w:t>
            </w:r>
            <w:r w:rsidR="00A54B8A" w:rsidRPr="00472CBE">
              <w:rPr>
                <w:rFonts w:cs="Arial"/>
                <w:sz w:val="20"/>
                <w:szCs w:val="20"/>
              </w:rPr>
              <w:t>/NEW</w:t>
            </w:r>
          </w:p>
        </w:tc>
        <w:tc>
          <w:tcPr>
            <w:tcW w:w="2880" w:type="dxa"/>
            <w:tcBorders>
              <w:bottom w:val="single" w:sz="4" w:space="0" w:color="auto"/>
            </w:tcBorders>
            <w:shd w:val="clear" w:color="auto" w:fill="auto"/>
            <w:vAlign w:val="center"/>
          </w:tcPr>
          <w:p w14:paraId="3B869F4D" w14:textId="6CEB5EC7" w:rsidR="00E271B3" w:rsidRPr="00472CBE" w:rsidRDefault="007D1573" w:rsidP="0085508A">
            <w:pPr>
              <w:spacing w:before="60" w:after="60"/>
              <w:jc w:val="center"/>
              <w:rPr>
                <w:rFonts w:cs="Arial"/>
                <w:sz w:val="20"/>
                <w:szCs w:val="20"/>
              </w:rPr>
            </w:pPr>
            <w:r w:rsidRPr="00472CBE">
              <w:rPr>
                <w:rFonts w:cs="Arial"/>
                <w:sz w:val="20"/>
                <w:szCs w:val="20"/>
              </w:rPr>
              <w:t>$950</w:t>
            </w:r>
          </w:p>
        </w:tc>
        <w:tc>
          <w:tcPr>
            <w:tcW w:w="2430" w:type="dxa"/>
            <w:shd w:val="thinDiagStripe" w:color="BFBFBF" w:themeColor="background1" w:themeShade="BF" w:fill="auto"/>
            <w:vAlign w:val="center"/>
          </w:tcPr>
          <w:p w14:paraId="369A1282" w14:textId="77777777" w:rsidR="00E271B3" w:rsidRPr="00472CBE" w:rsidRDefault="00E271B3" w:rsidP="0085508A">
            <w:pPr>
              <w:spacing w:before="60" w:after="60"/>
              <w:jc w:val="center"/>
              <w:rPr>
                <w:rFonts w:cs="Arial"/>
                <w:sz w:val="20"/>
                <w:szCs w:val="20"/>
              </w:rPr>
            </w:pPr>
            <w:r w:rsidRPr="00472CBE">
              <w:rPr>
                <w:rFonts w:cs="Arial"/>
                <w:sz w:val="20"/>
                <w:szCs w:val="20"/>
              </w:rPr>
              <w:t>N/A</w:t>
            </w:r>
          </w:p>
        </w:tc>
        <w:tc>
          <w:tcPr>
            <w:tcW w:w="2340" w:type="dxa"/>
            <w:shd w:val="thinDiagStripe" w:color="BFBFBF" w:themeColor="background1" w:themeShade="BF" w:fill="auto"/>
            <w:vAlign w:val="center"/>
          </w:tcPr>
          <w:p w14:paraId="4FC4CE48" w14:textId="77777777" w:rsidR="00E271B3" w:rsidRPr="00472CBE" w:rsidRDefault="00E271B3" w:rsidP="0085508A">
            <w:pPr>
              <w:spacing w:before="60" w:after="60"/>
              <w:jc w:val="center"/>
              <w:rPr>
                <w:rFonts w:cs="Arial"/>
                <w:sz w:val="20"/>
                <w:szCs w:val="20"/>
              </w:rPr>
            </w:pPr>
            <w:r w:rsidRPr="00472CBE">
              <w:rPr>
                <w:rFonts w:cs="Arial"/>
                <w:sz w:val="20"/>
                <w:szCs w:val="20"/>
              </w:rPr>
              <w:t>N/A</w:t>
            </w:r>
          </w:p>
        </w:tc>
      </w:tr>
      <w:tr w:rsidR="00E271B3" w:rsidRPr="00472CBE" w14:paraId="02FDA39C" w14:textId="77777777" w:rsidTr="00A54B8A">
        <w:trPr>
          <w:trHeight w:val="255"/>
        </w:trPr>
        <w:tc>
          <w:tcPr>
            <w:tcW w:w="1525" w:type="dxa"/>
            <w:shd w:val="clear" w:color="auto" w:fill="auto"/>
            <w:noWrap/>
            <w:vAlign w:val="center"/>
          </w:tcPr>
          <w:p w14:paraId="152996B7" w14:textId="77777777" w:rsidR="00E271B3" w:rsidRPr="00472CBE" w:rsidRDefault="00E271B3" w:rsidP="0085508A">
            <w:pPr>
              <w:spacing w:before="60" w:after="60"/>
              <w:jc w:val="center"/>
              <w:rPr>
                <w:rFonts w:cs="Arial"/>
                <w:sz w:val="20"/>
                <w:szCs w:val="20"/>
              </w:rPr>
            </w:pPr>
            <w:r w:rsidRPr="00472CBE">
              <w:rPr>
                <w:rFonts w:cs="Arial"/>
                <w:sz w:val="20"/>
                <w:szCs w:val="20"/>
              </w:rPr>
              <w:t>ER</w:t>
            </w:r>
          </w:p>
        </w:tc>
        <w:tc>
          <w:tcPr>
            <w:tcW w:w="2880" w:type="dxa"/>
            <w:shd w:val="thinDiagStripe" w:color="BFBFBF" w:themeColor="background1" w:themeShade="BF" w:fill="auto"/>
            <w:vAlign w:val="center"/>
          </w:tcPr>
          <w:p w14:paraId="7787B182" w14:textId="77777777" w:rsidR="00E271B3" w:rsidRPr="00472CBE" w:rsidRDefault="00E271B3" w:rsidP="0085508A">
            <w:pPr>
              <w:spacing w:before="60" w:after="60"/>
              <w:jc w:val="center"/>
              <w:rPr>
                <w:rFonts w:cs="Arial"/>
                <w:sz w:val="20"/>
                <w:szCs w:val="20"/>
              </w:rPr>
            </w:pPr>
            <w:r w:rsidRPr="00472CBE">
              <w:rPr>
                <w:rFonts w:cs="Arial"/>
                <w:sz w:val="20"/>
                <w:szCs w:val="20"/>
              </w:rPr>
              <w:t>N/A</w:t>
            </w:r>
          </w:p>
        </w:tc>
        <w:tc>
          <w:tcPr>
            <w:tcW w:w="2430" w:type="dxa"/>
            <w:shd w:val="clear" w:color="auto" w:fill="auto"/>
            <w:vAlign w:val="center"/>
          </w:tcPr>
          <w:p w14:paraId="5F8268C6" w14:textId="1C9FF666" w:rsidR="00E271B3" w:rsidRPr="00472CBE" w:rsidRDefault="007D1573" w:rsidP="0085508A">
            <w:pPr>
              <w:spacing w:before="60" w:after="60"/>
              <w:jc w:val="center"/>
              <w:rPr>
                <w:rFonts w:cs="Arial"/>
                <w:sz w:val="20"/>
                <w:szCs w:val="20"/>
              </w:rPr>
            </w:pPr>
            <w:r w:rsidRPr="00472CBE">
              <w:rPr>
                <w:rFonts w:cs="Arial"/>
                <w:sz w:val="20"/>
                <w:szCs w:val="20"/>
              </w:rPr>
              <w:t>$1,650</w:t>
            </w:r>
          </w:p>
        </w:tc>
        <w:tc>
          <w:tcPr>
            <w:tcW w:w="2340" w:type="dxa"/>
            <w:shd w:val="clear" w:color="auto" w:fill="auto"/>
            <w:vAlign w:val="center"/>
          </w:tcPr>
          <w:p w14:paraId="27FBD3EB" w14:textId="3FBC7581" w:rsidR="00E271B3" w:rsidRPr="00472CBE" w:rsidRDefault="007D1573" w:rsidP="0085508A">
            <w:pPr>
              <w:spacing w:before="60" w:after="60"/>
              <w:jc w:val="center"/>
              <w:rPr>
                <w:rFonts w:cs="Arial"/>
                <w:sz w:val="20"/>
                <w:szCs w:val="20"/>
              </w:rPr>
            </w:pPr>
            <w:r w:rsidRPr="00472CBE">
              <w:rPr>
                <w:rFonts w:cs="Arial"/>
                <w:sz w:val="20"/>
                <w:szCs w:val="20"/>
              </w:rPr>
              <w:t>$950</w:t>
            </w:r>
          </w:p>
        </w:tc>
      </w:tr>
      <w:tr w:rsidR="00A54B8A" w:rsidRPr="00472CBE" w14:paraId="6F385C52" w14:textId="77777777" w:rsidTr="00A54B8A">
        <w:trPr>
          <w:trHeight w:val="255"/>
        </w:trPr>
        <w:tc>
          <w:tcPr>
            <w:tcW w:w="1525" w:type="dxa"/>
            <w:shd w:val="clear" w:color="auto" w:fill="auto"/>
            <w:noWrap/>
            <w:vAlign w:val="center"/>
          </w:tcPr>
          <w:p w14:paraId="2B2A2B54" w14:textId="603AA19C" w:rsidR="00A54B8A" w:rsidRPr="00472CBE" w:rsidRDefault="00A54B8A" w:rsidP="0085508A">
            <w:pPr>
              <w:spacing w:before="60" w:after="60"/>
              <w:jc w:val="center"/>
              <w:rPr>
                <w:rFonts w:cs="Arial"/>
                <w:sz w:val="20"/>
                <w:szCs w:val="20"/>
              </w:rPr>
            </w:pPr>
            <w:r w:rsidRPr="00472CBE">
              <w:rPr>
                <w:rFonts w:cs="Arial"/>
                <w:sz w:val="20"/>
                <w:szCs w:val="20"/>
              </w:rPr>
              <w:t>REA</w:t>
            </w:r>
          </w:p>
        </w:tc>
        <w:tc>
          <w:tcPr>
            <w:tcW w:w="2880" w:type="dxa"/>
            <w:shd w:val="thinDiagStripe" w:color="BFBFBF" w:themeColor="background1" w:themeShade="BF" w:fill="auto"/>
            <w:vAlign w:val="center"/>
          </w:tcPr>
          <w:p w14:paraId="0BCD0DDC" w14:textId="56A390E6" w:rsidR="00A54B8A" w:rsidRPr="00472CBE" w:rsidRDefault="00A54B8A" w:rsidP="0085508A">
            <w:pPr>
              <w:spacing w:before="60" w:after="60"/>
              <w:jc w:val="center"/>
              <w:rPr>
                <w:rFonts w:cs="Arial"/>
                <w:sz w:val="20"/>
                <w:szCs w:val="20"/>
              </w:rPr>
            </w:pPr>
            <w:r w:rsidRPr="00472CBE">
              <w:rPr>
                <w:rFonts w:cs="Arial"/>
                <w:sz w:val="20"/>
                <w:szCs w:val="20"/>
              </w:rPr>
              <w:t>N/A</w:t>
            </w:r>
          </w:p>
        </w:tc>
        <w:tc>
          <w:tcPr>
            <w:tcW w:w="2430" w:type="dxa"/>
            <w:tcBorders>
              <w:bottom w:val="single" w:sz="4" w:space="0" w:color="auto"/>
            </w:tcBorders>
            <w:shd w:val="clear" w:color="auto" w:fill="auto"/>
            <w:vAlign w:val="center"/>
          </w:tcPr>
          <w:p w14:paraId="54996A51" w14:textId="77777777" w:rsidR="00A54B8A" w:rsidRPr="00472CBE" w:rsidRDefault="00A54B8A" w:rsidP="0085508A">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1C908483" w14:textId="6B0C6C4C" w:rsidR="00A54B8A" w:rsidRPr="00472CBE" w:rsidRDefault="00A54B8A" w:rsidP="0085508A">
            <w:pPr>
              <w:spacing w:before="60" w:after="60"/>
              <w:jc w:val="center"/>
              <w:rPr>
                <w:rFonts w:cs="Arial"/>
                <w:sz w:val="20"/>
                <w:szCs w:val="20"/>
              </w:rPr>
            </w:pPr>
            <w:r w:rsidRPr="00472CBE">
              <w:rPr>
                <w:rFonts w:cs="Arial"/>
                <w:sz w:val="20"/>
                <w:szCs w:val="20"/>
              </w:rPr>
              <w:t>N/A</w:t>
            </w:r>
          </w:p>
        </w:tc>
      </w:tr>
    </w:tbl>
    <w:p w14:paraId="6AA8E126" w14:textId="77777777" w:rsidR="00E271B3" w:rsidRPr="00472CBE" w:rsidRDefault="00E271B3" w:rsidP="00E271B3">
      <w:pPr>
        <w:rPr>
          <w:rFonts w:cs="Arial"/>
        </w:rPr>
      </w:pPr>
    </w:p>
    <w:p w14:paraId="23A44BA5" w14:textId="77777777" w:rsidR="00E271B3" w:rsidRPr="00472CBE" w:rsidRDefault="00E271B3">
      <w:pPr>
        <w:rPr>
          <w:rFonts w:cs="Arial"/>
          <w:b/>
          <w:bCs/>
          <w:kern w:val="32"/>
          <w:sz w:val="32"/>
          <w:szCs w:val="32"/>
        </w:rPr>
      </w:pPr>
      <w:r w:rsidRPr="00472CBE">
        <w:rPr>
          <w:rFonts w:cs="Arial"/>
        </w:rPr>
        <w:br w:type="page"/>
      </w:r>
    </w:p>
    <w:p w14:paraId="393A11B4" w14:textId="5456DE8B" w:rsidR="0030080B" w:rsidRPr="00472CBE" w:rsidRDefault="00A037B0" w:rsidP="00276CD0">
      <w:pPr>
        <w:pStyle w:val="Heading1"/>
        <w:rPr>
          <w:sz w:val="20"/>
          <w:szCs w:val="20"/>
        </w:rPr>
      </w:pPr>
      <w:bookmarkStart w:id="101" w:name="_Toc385593003"/>
      <w:r w:rsidRPr="00472CBE">
        <w:t>Appendi</w:t>
      </w:r>
      <w:r w:rsidR="00C17DDD" w:rsidRPr="00472CBE">
        <w:t>x 1</w:t>
      </w:r>
      <w:r w:rsidR="00960D9F" w:rsidRPr="00472CBE">
        <w:t xml:space="preserve"> -</w:t>
      </w:r>
      <w:r w:rsidR="00C17DDD" w:rsidRPr="00472CBE">
        <w:t xml:space="preserve"> Supplemental Files</w:t>
      </w:r>
      <w:bookmarkEnd w:id="101"/>
    </w:p>
    <w:p w14:paraId="737C7DF0" w14:textId="6FB14189" w:rsidR="00A037B0" w:rsidRPr="00472CBE" w:rsidRDefault="00A037B0" w:rsidP="00A037B0">
      <w:pPr>
        <w:rPr>
          <w:rFonts w:cs="Arial"/>
        </w:rPr>
      </w:pPr>
    </w:p>
    <w:p w14:paraId="393A11B5" w14:textId="7E2C13E2" w:rsidR="00F52572" w:rsidRPr="00472CBE" w:rsidRDefault="00F52572" w:rsidP="00F52572">
      <w:pPr>
        <w:rPr>
          <w:rFonts w:cs="Arial"/>
        </w:rPr>
      </w:pPr>
    </w:p>
    <w:bookmarkStart w:id="102" w:name="_Toc324318383"/>
    <w:bookmarkStart w:id="103" w:name="_Toc324340513"/>
    <w:bookmarkStart w:id="104" w:name="_Toc304800222"/>
    <w:bookmarkEnd w:id="98"/>
    <w:bookmarkEnd w:id="99"/>
    <w:bookmarkEnd w:id="100"/>
    <w:bookmarkStart w:id="105" w:name="_MON_1473663099"/>
    <w:bookmarkEnd w:id="105"/>
    <w:p w14:paraId="1AED5AD6" w14:textId="4CFCC06C" w:rsidR="007D1573" w:rsidRPr="00472CBE" w:rsidRDefault="0049430C">
      <w:pPr>
        <w:rPr>
          <w:rFonts w:cs="Arial"/>
        </w:rPr>
      </w:pPr>
      <w:r w:rsidRPr="00472CBE">
        <w:rPr>
          <w:rFonts w:cs="Arial"/>
        </w:rPr>
        <w:object w:dxaOrig="1551" w:dyaOrig="991" w14:anchorId="6F3F1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55pt" o:ole="">
            <v:imagedata r:id="rId35" o:title=""/>
          </v:shape>
          <o:OLEObject Type="Embed" ProgID="Excel.Sheet.12" ShapeID="_x0000_i1025" DrawAspect="Icon" ObjectID="_1474116410" r:id="rId36"/>
        </w:object>
      </w:r>
    </w:p>
    <w:bookmarkStart w:id="106" w:name="_MON_1473248327"/>
    <w:bookmarkEnd w:id="106"/>
    <w:p w14:paraId="661ED10C" w14:textId="26A98C50" w:rsidR="007D1573" w:rsidRPr="00472CBE" w:rsidRDefault="00B463BB">
      <w:pPr>
        <w:rPr>
          <w:rFonts w:cs="Arial"/>
        </w:rPr>
      </w:pPr>
      <w:r w:rsidRPr="00472CBE">
        <w:rPr>
          <w:rFonts w:cs="Arial"/>
          <w:szCs w:val="22"/>
        </w:rPr>
        <w:object w:dxaOrig="1551" w:dyaOrig="991" w14:anchorId="467F8F4E">
          <v:shape id="_x0000_i1026" type="#_x0000_t75" style="width:77.55pt;height:49.55pt" o:ole="">
            <v:imagedata r:id="rId37" o:title=""/>
          </v:shape>
          <o:OLEObject Type="Embed" ProgID="Excel.Sheet.12" ShapeID="_x0000_i1026" DrawAspect="Icon" ObjectID="_1474116411" r:id="rId38"/>
        </w:object>
      </w:r>
    </w:p>
    <w:p w14:paraId="783E3C0B" w14:textId="1EC294BF" w:rsidR="00C17DDD" w:rsidRPr="00472CBE" w:rsidRDefault="00C17DDD">
      <w:pPr>
        <w:rPr>
          <w:rFonts w:cs="Arial"/>
        </w:rPr>
      </w:pPr>
      <w:r w:rsidRPr="00472CBE">
        <w:rPr>
          <w:rFonts w:cs="Arial"/>
        </w:rPr>
        <w:br w:type="page"/>
      </w:r>
    </w:p>
    <w:p w14:paraId="40F2DB65" w14:textId="66781876" w:rsidR="00B20507" w:rsidRPr="00472CBE" w:rsidRDefault="00B20507" w:rsidP="00B20507">
      <w:pPr>
        <w:pStyle w:val="Heading1"/>
        <w:rPr>
          <w:sz w:val="20"/>
          <w:szCs w:val="20"/>
        </w:rPr>
      </w:pPr>
      <w:bookmarkStart w:id="107" w:name="_Toc385593004"/>
      <w:r w:rsidRPr="00472CBE">
        <w:t>Appendix 2 – Commission Staff Comments / Review</w:t>
      </w:r>
    </w:p>
    <w:p w14:paraId="30C324A4" w14:textId="77777777" w:rsidR="00B20507" w:rsidRPr="00472CBE" w:rsidRDefault="00B20507" w:rsidP="00B20507">
      <w:pPr>
        <w:rPr>
          <w:rFonts w:cs="Arial"/>
          <w:color w:val="FF0000"/>
          <w:sz w:val="20"/>
          <w:szCs w:val="20"/>
        </w:rPr>
      </w:pPr>
    </w:p>
    <w:p w14:paraId="06DEE9FC" w14:textId="62955CCC" w:rsidR="00B20507" w:rsidRPr="00472CBE" w:rsidRDefault="00B20507" w:rsidP="00B20507">
      <w:pPr>
        <w:rPr>
          <w:rFonts w:cs="Arial"/>
          <w:color w:val="FF0000"/>
          <w:sz w:val="20"/>
          <w:szCs w:val="20"/>
        </w:rPr>
      </w:pPr>
      <w:r w:rsidRPr="00472CBE">
        <w:rPr>
          <w:rFonts w:cs="Arial"/>
          <w:color w:val="FF0000"/>
          <w:sz w:val="20"/>
          <w:szCs w:val="20"/>
        </w:rPr>
        <w:t>Include embedded file(s) with Commission staff feedback.</w:t>
      </w:r>
    </w:p>
    <w:p w14:paraId="6C16C790" w14:textId="77777777" w:rsidR="00B20507" w:rsidRPr="00472CBE" w:rsidRDefault="00B20507">
      <w:pPr>
        <w:rPr>
          <w:rFonts w:cs="Arial"/>
          <w:b/>
          <w:bCs/>
          <w:kern w:val="32"/>
          <w:sz w:val="32"/>
          <w:szCs w:val="32"/>
        </w:rPr>
      </w:pPr>
      <w:r w:rsidRPr="00472CBE">
        <w:rPr>
          <w:rFonts w:cs="Arial"/>
        </w:rPr>
        <w:br w:type="page"/>
      </w:r>
    </w:p>
    <w:p w14:paraId="06926E02" w14:textId="40A4E1ED" w:rsidR="00C17DDD" w:rsidRPr="00472CBE" w:rsidRDefault="00C17DDD" w:rsidP="00C17DDD">
      <w:pPr>
        <w:pStyle w:val="Heading1"/>
        <w:rPr>
          <w:sz w:val="20"/>
          <w:szCs w:val="20"/>
        </w:rPr>
      </w:pPr>
      <w:r w:rsidRPr="00472CBE">
        <w:t>Appendi</w:t>
      </w:r>
      <w:r w:rsidR="00B20507" w:rsidRPr="00472CBE">
        <w:t>x 3</w:t>
      </w:r>
      <w:r w:rsidR="00960D9F" w:rsidRPr="00472CBE">
        <w:t xml:space="preserve"> - </w:t>
      </w:r>
      <w:r w:rsidR="006B33C5" w:rsidRPr="00472CBE">
        <w:t>Measure Application Type</w:t>
      </w:r>
      <w:r w:rsidR="00960D9F" w:rsidRPr="00472CBE">
        <w:t xml:space="preserve"> Definitions</w:t>
      </w:r>
      <w:bookmarkEnd w:id="107"/>
    </w:p>
    <w:p w14:paraId="2912694A" w14:textId="77777777" w:rsidR="006B33C5" w:rsidRPr="00472CBE" w:rsidRDefault="006B33C5" w:rsidP="006B33C5">
      <w:pPr>
        <w:rPr>
          <w:rFonts w:cs="Arial"/>
          <w:sz w:val="20"/>
          <w:szCs w:val="20"/>
        </w:rPr>
      </w:pPr>
    </w:p>
    <w:p w14:paraId="365172B7" w14:textId="184F1F82" w:rsidR="006B33C5" w:rsidRPr="00472CBE" w:rsidRDefault="006B33C5" w:rsidP="006B33C5">
      <w:pPr>
        <w:rPr>
          <w:rFonts w:cs="Arial"/>
          <w:sz w:val="20"/>
          <w:szCs w:val="20"/>
        </w:rPr>
      </w:pPr>
      <w:r w:rsidRPr="00472CBE">
        <w:rPr>
          <w:rFonts w:cs="Arial"/>
          <w:sz w:val="20"/>
          <w:szCs w:val="20"/>
        </w:rPr>
        <w:t xml:space="preserve">The DEER Measure Cost Data Users Guide found on </w:t>
      </w:r>
      <w:hyperlink r:id="rId39" w:history="1">
        <w:r w:rsidRPr="00472CBE">
          <w:rPr>
            <w:rStyle w:val="Hyperlink"/>
            <w:rFonts w:cs="Arial"/>
            <w:sz w:val="20"/>
            <w:szCs w:val="20"/>
          </w:rPr>
          <w:t>www.deeresources.com</w:t>
        </w:r>
      </w:hyperlink>
      <w:r w:rsidRPr="00472CBE">
        <w:rPr>
          <w:rFonts w:cs="Arial"/>
          <w:sz w:val="20"/>
          <w:szCs w:val="20"/>
        </w:rPr>
        <w:t xml:space="preserve"> under </w:t>
      </w:r>
      <w:r w:rsidRPr="00472CBE">
        <w:rPr>
          <w:rFonts w:cs="Arial"/>
          <w:i/>
          <w:sz w:val="20"/>
          <w:szCs w:val="20"/>
        </w:rPr>
        <w:t>DEER2011 Database Format</w:t>
      </w:r>
      <w:r w:rsidRPr="00472CBE">
        <w:rPr>
          <w:rFonts w:cs="Arial"/>
          <w:sz w:val="20"/>
          <w:szCs w:val="20"/>
        </w:rPr>
        <w:t xml:space="preserve"> hyperlink, </w:t>
      </w:r>
      <w:r w:rsidRPr="00472CBE">
        <w:rPr>
          <w:rStyle w:val="breadcrumbs"/>
          <w:rFonts w:cs="Arial"/>
          <w:color w:val="333333"/>
          <w:sz w:val="19"/>
          <w:szCs w:val="19"/>
          <w:lang w:val="en-GB"/>
        </w:rPr>
        <w:t>DEER2011 for 13-14</w:t>
      </w:r>
      <w:r w:rsidRPr="00472CBE">
        <w:rPr>
          <w:rFonts w:cs="Arial"/>
          <w:color w:val="333333"/>
          <w:sz w:val="19"/>
          <w:szCs w:val="19"/>
          <w:lang w:val="en-GB"/>
        </w:rPr>
        <w:t>,</w:t>
      </w:r>
      <w:r w:rsidRPr="00472CBE">
        <w:rPr>
          <w:rFonts w:cs="Arial"/>
          <w:sz w:val="20"/>
          <w:szCs w:val="20"/>
        </w:rPr>
        <w:t xml:space="preserve"> spreadsheet </w:t>
      </w:r>
      <w:r w:rsidRPr="00472CBE">
        <w:rPr>
          <w:rFonts w:cs="Arial"/>
          <w:i/>
          <w:sz w:val="20"/>
          <w:szCs w:val="20"/>
        </w:rPr>
        <w:t>SPTdata_format-V0.97.xls</w:t>
      </w:r>
      <w:r w:rsidRPr="00472CBE">
        <w:rPr>
          <w:rFonts w:cs="Arial"/>
          <w:sz w:val="20"/>
          <w:szCs w:val="20"/>
        </w:rPr>
        <w:t>, defines the measure application type terms as follows:</w:t>
      </w:r>
    </w:p>
    <w:p w14:paraId="6DAA9E09" w14:textId="77777777" w:rsidR="006B33C5" w:rsidRPr="00472CBE" w:rsidRDefault="006B33C5" w:rsidP="006B33C5">
      <w:pPr>
        <w:rPr>
          <w:rFonts w:cs="Arial"/>
          <w:i/>
        </w:rPr>
      </w:pPr>
    </w:p>
    <w:p w14:paraId="457DAB04" w14:textId="22020606" w:rsidR="006B33C5" w:rsidRPr="00472CBE" w:rsidRDefault="006B33C5" w:rsidP="006162E0">
      <w:pPr>
        <w:pStyle w:val="Caption"/>
        <w:keepNext/>
        <w:spacing w:before="60" w:after="60"/>
        <w:rPr>
          <w:rFonts w:cs="Arial"/>
          <w:b w:val="0"/>
        </w:rPr>
      </w:pPr>
      <w:bookmarkStart w:id="108" w:name="RANGE!B222"/>
      <w:r w:rsidRPr="00472CBE">
        <w:rPr>
          <w:rFonts w:cs="Arial"/>
          <w:b w:val="0"/>
        </w:rPr>
        <w:t>Measure Application Type</w:t>
      </w:r>
      <w:bookmarkEnd w:id="108"/>
    </w:p>
    <w:tbl>
      <w:tblPr>
        <w:tblW w:w="9090" w:type="dxa"/>
        <w:tblInd w:w="-5" w:type="dxa"/>
        <w:tblLook w:val="04A0" w:firstRow="1" w:lastRow="0" w:firstColumn="1" w:lastColumn="0" w:noHBand="0" w:noVBand="1"/>
      </w:tblPr>
      <w:tblGrid>
        <w:gridCol w:w="900"/>
        <w:gridCol w:w="2610"/>
        <w:gridCol w:w="5580"/>
      </w:tblGrid>
      <w:tr w:rsidR="006B33C5" w:rsidRPr="00472CBE" w14:paraId="428D3584" w14:textId="77777777" w:rsidTr="007C506F">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220B77" w14:textId="77777777" w:rsidR="006B33C5" w:rsidRPr="00472CBE" w:rsidRDefault="006B33C5" w:rsidP="006162E0">
            <w:pPr>
              <w:keepNext/>
              <w:spacing w:before="60" w:after="60"/>
              <w:jc w:val="center"/>
              <w:rPr>
                <w:rFonts w:cs="Arial"/>
                <w:color w:val="000000"/>
                <w:sz w:val="20"/>
                <w:szCs w:val="20"/>
              </w:rPr>
            </w:pPr>
            <w:r w:rsidRPr="00472CBE">
              <w:rPr>
                <w:rFonts w:cs="Arial"/>
                <w:color w:val="000000"/>
                <w:sz w:val="20"/>
                <w:szCs w:val="20"/>
              </w:rPr>
              <w:t>Code</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1ECD64" w14:textId="77777777" w:rsidR="006B33C5" w:rsidRPr="00472CBE" w:rsidRDefault="006B33C5" w:rsidP="006162E0">
            <w:pPr>
              <w:keepNext/>
              <w:spacing w:before="60" w:after="60"/>
              <w:jc w:val="center"/>
              <w:rPr>
                <w:rFonts w:cs="Arial"/>
                <w:color w:val="000000"/>
                <w:sz w:val="20"/>
                <w:szCs w:val="20"/>
              </w:rPr>
            </w:pPr>
            <w:r w:rsidRPr="00472CBE">
              <w:rPr>
                <w:rFonts w:cs="Arial"/>
                <w:color w:val="000000"/>
                <w:sz w:val="20"/>
                <w:szCs w:val="20"/>
              </w:rPr>
              <w:t>Description</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BA4F9D" w14:textId="77777777" w:rsidR="006B33C5" w:rsidRPr="00472CBE" w:rsidRDefault="006B33C5" w:rsidP="006162E0">
            <w:pPr>
              <w:keepNext/>
              <w:spacing w:before="60" w:after="60"/>
              <w:jc w:val="center"/>
              <w:rPr>
                <w:rFonts w:cs="Arial"/>
                <w:color w:val="000000"/>
                <w:sz w:val="20"/>
                <w:szCs w:val="20"/>
              </w:rPr>
            </w:pPr>
            <w:r w:rsidRPr="00472CBE">
              <w:rPr>
                <w:rFonts w:cs="Arial"/>
                <w:color w:val="000000"/>
                <w:sz w:val="20"/>
                <w:szCs w:val="20"/>
              </w:rPr>
              <w:t>Comment</w:t>
            </w:r>
          </w:p>
        </w:tc>
      </w:tr>
      <w:tr w:rsidR="006B33C5" w:rsidRPr="00472CBE" w14:paraId="449A6540"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AEFFB" w14:textId="77777777" w:rsidR="006B33C5" w:rsidRPr="00472CBE" w:rsidRDefault="006B33C5" w:rsidP="00162B2C">
            <w:pPr>
              <w:keepNext/>
              <w:spacing w:before="60" w:after="60"/>
              <w:jc w:val="center"/>
              <w:rPr>
                <w:rFonts w:cs="Arial"/>
                <w:sz w:val="20"/>
                <w:szCs w:val="20"/>
              </w:rPr>
            </w:pPr>
            <w:r w:rsidRPr="00472CBE">
              <w:rPr>
                <w:rFonts w:cs="Arial"/>
                <w:sz w:val="20"/>
                <w:szCs w:val="20"/>
              </w:rPr>
              <w:t>ER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540A8" w14:textId="77777777" w:rsidR="006B33C5" w:rsidRPr="00472CBE" w:rsidRDefault="006B33C5" w:rsidP="00162B2C">
            <w:pPr>
              <w:keepNext/>
              <w:spacing w:before="60" w:after="60"/>
              <w:jc w:val="center"/>
              <w:rPr>
                <w:rFonts w:cs="Arial"/>
                <w:sz w:val="20"/>
                <w:szCs w:val="20"/>
              </w:rPr>
            </w:pPr>
            <w:r w:rsidRPr="00472CBE">
              <w:rPr>
                <w:rFonts w:cs="Arial"/>
                <w:sz w:val="20"/>
                <w:szCs w:val="20"/>
              </w:rPr>
              <w:t>Early retirement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E4A05" w14:textId="60F0DAFD" w:rsidR="006B33C5" w:rsidRPr="00472CBE" w:rsidRDefault="00E8670C" w:rsidP="006162E0">
            <w:pPr>
              <w:keepNext/>
              <w:spacing w:before="60" w:after="60"/>
              <w:rPr>
                <w:rFonts w:cs="Arial"/>
                <w:iCs/>
                <w:sz w:val="20"/>
                <w:szCs w:val="20"/>
              </w:rPr>
            </w:pPr>
            <w:r w:rsidRPr="00472CBE">
              <w:rPr>
                <w:rFonts w:cs="Arial"/>
                <w:iCs/>
                <w:sz w:val="20"/>
                <w:szCs w:val="20"/>
              </w:rPr>
              <w:t>M</w:t>
            </w:r>
            <w:r w:rsidR="006B33C5" w:rsidRPr="00472CBE">
              <w:rPr>
                <w:rFonts w:cs="Arial"/>
                <w:iCs/>
                <w:sz w:val="20"/>
                <w:szCs w:val="20"/>
              </w:rPr>
              <w:t>easure applied while existing equipment still viable, or retrofit of existing equipment</w:t>
            </w:r>
          </w:p>
        </w:tc>
      </w:tr>
      <w:tr w:rsidR="00A54B8A" w:rsidRPr="00472CBE" w14:paraId="313D9251" w14:textId="77777777" w:rsidTr="00DD7433">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59CCA" w14:textId="77777777" w:rsidR="00A54B8A" w:rsidRPr="00472CBE" w:rsidRDefault="00A54B8A" w:rsidP="00DD7433">
            <w:pPr>
              <w:spacing w:before="60" w:after="60"/>
              <w:jc w:val="center"/>
              <w:rPr>
                <w:rFonts w:cs="Arial"/>
                <w:sz w:val="20"/>
                <w:szCs w:val="20"/>
              </w:rPr>
            </w:pPr>
            <w:r w:rsidRPr="00472CBE">
              <w:rPr>
                <w:rFonts w:cs="Arial"/>
                <w:sz w:val="20"/>
                <w:szCs w:val="20"/>
              </w:rPr>
              <w:t>EAR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CAB3B" w14:textId="77777777" w:rsidR="00A54B8A" w:rsidRPr="00472CBE" w:rsidRDefault="00A54B8A" w:rsidP="00DD7433">
            <w:pPr>
              <w:spacing w:before="60" w:after="60"/>
              <w:jc w:val="center"/>
              <w:rPr>
                <w:rFonts w:cs="Arial"/>
                <w:sz w:val="20"/>
                <w:szCs w:val="20"/>
              </w:rPr>
            </w:pPr>
            <w:r w:rsidRPr="00472CBE">
              <w:rPr>
                <w:rFonts w:cs="Arial"/>
                <w:sz w:val="20"/>
                <w:szCs w:val="20"/>
              </w:rPr>
              <w:t>Retrofit Add-on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3851B29A" w14:textId="77777777" w:rsidR="00A54B8A" w:rsidRPr="00472CBE" w:rsidRDefault="00A54B8A" w:rsidP="00DD7433">
            <w:pPr>
              <w:spacing w:before="60" w:after="60"/>
              <w:rPr>
                <w:rFonts w:cs="Arial"/>
                <w:iCs/>
                <w:sz w:val="20"/>
                <w:szCs w:val="20"/>
              </w:rPr>
            </w:pPr>
            <w:r w:rsidRPr="00472CBE">
              <w:rPr>
                <w:rFonts w:cs="Arial"/>
                <w:iCs/>
                <w:sz w:val="20"/>
                <w:szCs w:val="20"/>
              </w:rPr>
              <w:t>Retrofit to existing equipment without replacement</w:t>
            </w:r>
          </w:p>
        </w:tc>
      </w:tr>
      <w:tr w:rsidR="006B33C5" w:rsidRPr="00472CBE" w14:paraId="155E0F58"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345E" w14:textId="77777777" w:rsidR="006B33C5" w:rsidRPr="00472CBE" w:rsidRDefault="006B33C5" w:rsidP="00162B2C">
            <w:pPr>
              <w:keepNext/>
              <w:spacing w:before="60" w:after="60"/>
              <w:jc w:val="center"/>
              <w:rPr>
                <w:rFonts w:cs="Arial"/>
                <w:sz w:val="20"/>
                <w:szCs w:val="20"/>
              </w:rPr>
            </w:pPr>
            <w:r w:rsidRPr="00472CBE">
              <w:rPr>
                <w:rFonts w:cs="Arial"/>
                <w:sz w:val="20"/>
                <w:szCs w:val="20"/>
              </w:rPr>
              <w:t>ROB</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FE78" w14:textId="77777777" w:rsidR="006B33C5" w:rsidRPr="00472CBE" w:rsidRDefault="006B33C5" w:rsidP="00162B2C">
            <w:pPr>
              <w:keepNext/>
              <w:spacing w:before="60" w:after="60"/>
              <w:jc w:val="center"/>
              <w:rPr>
                <w:rFonts w:cs="Arial"/>
                <w:sz w:val="20"/>
                <w:szCs w:val="20"/>
              </w:rPr>
            </w:pPr>
            <w:r w:rsidRPr="00472CBE">
              <w:rPr>
                <w:rFonts w:cs="Arial"/>
                <w:sz w:val="20"/>
                <w:szCs w:val="20"/>
              </w:rPr>
              <w:t>Replace on Burnout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33967" w14:textId="1B40256A" w:rsidR="006B33C5" w:rsidRPr="00472CBE" w:rsidRDefault="00E8670C" w:rsidP="006162E0">
            <w:pPr>
              <w:keepNext/>
              <w:spacing w:before="60" w:after="60"/>
              <w:rPr>
                <w:rFonts w:cs="Arial"/>
                <w:iCs/>
                <w:sz w:val="20"/>
                <w:szCs w:val="20"/>
              </w:rPr>
            </w:pPr>
            <w:r w:rsidRPr="00472CBE">
              <w:rPr>
                <w:rFonts w:cs="Arial"/>
                <w:iCs/>
                <w:sz w:val="20"/>
                <w:szCs w:val="20"/>
              </w:rPr>
              <w:t>M</w:t>
            </w:r>
            <w:r w:rsidR="006B33C5" w:rsidRPr="00472CBE">
              <w:rPr>
                <w:rFonts w:cs="Arial"/>
                <w:iCs/>
                <w:sz w:val="20"/>
                <w:szCs w:val="20"/>
              </w:rPr>
              <w:t>easure applied when existing equipment fails or maintenance requires replacement</w:t>
            </w:r>
          </w:p>
        </w:tc>
      </w:tr>
      <w:tr w:rsidR="006B33C5" w:rsidRPr="00472CBE" w14:paraId="63DD40B6"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F5E29" w14:textId="77777777" w:rsidR="006B33C5" w:rsidRPr="00472CBE" w:rsidRDefault="006B33C5" w:rsidP="00162B2C">
            <w:pPr>
              <w:spacing w:before="60" w:after="60"/>
              <w:jc w:val="center"/>
              <w:rPr>
                <w:rFonts w:cs="Arial"/>
                <w:sz w:val="20"/>
                <w:szCs w:val="20"/>
              </w:rPr>
            </w:pPr>
            <w:r w:rsidRPr="00472CBE">
              <w:rPr>
                <w:rFonts w:cs="Arial"/>
                <w:sz w:val="20"/>
                <w:szCs w:val="20"/>
              </w:rPr>
              <w:t>NC</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C37C4" w14:textId="77777777" w:rsidR="006B33C5" w:rsidRPr="00472CBE" w:rsidRDefault="006B33C5" w:rsidP="00162B2C">
            <w:pPr>
              <w:spacing w:before="60" w:after="60"/>
              <w:jc w:val="center"/>
              <w:rPr>
                <w:rFonts w:cs="Arial"/>
                <w:sz w:val="20"/>
                <w:szCs w:val="20"/>
              </w:rPr>
            </w:pPr>
            <w:r w:rsidRPr="00472CBE">
              <w:rPr>
                <w:rFonts w:cs="Arial"/>
                <w:sz w:val="20"/>
                <w:szCs w:val="20"/>
              </w:rPr>
              <w:t>New Construction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4311F" w14:textId="0F831629" w:rsidR="006B33C5" w:rsidRPr="00472CBE" w:rsidRDefault="00E8670C" w:rsidP="006162E0">
            <w:pPr>
              <w:spacing w:before="60" w:after="60"/>
              <w:rPr>
                <w:rFonts w:cs="Arial"/>
                <w:iCs/>
                <w:sz w:val="20"/>
                <w:szCs w:val="20"/>
              </w:rPr>
            </w:pPr>
            <w:r w:rsidRPr="00472CBE">
              <w:rPr>
                <w:rFonts w:cs="Arial"/>
                <w:iCs/>
                <w:sz w:val="20"/>
                <w:szCs w:val="20"/>
              </w:rPr>
              <w:t>M</w:t>
            </w:r>
            <w:r w:rsidR="006B33C5" w:rsidRPr="00472CBE">
              <w:rPr>
                <w:rFonts w:cs="Arial"/>
                <w:iCs/>
                <w:sz w:val="20"/>
                <w:szCs w:val="20"/>
              </w:rPr>
              <w:t>easure applied during construction design phase as an alternative to a code-compliant standard design</w:t>
            </w:r>
          </w:p>
        </w:tc>
      </w:tr>
    </w:tbl>
    <w:p w14:paraId="6B3CF634" w14:textId="77777777" w:rsidR="00162B2C" w:rsidRPr="00472CBE" w:rsidRDefault="00162B2C" w:rsidP="006162E0">
      <w:pPr>
        <w:spacing w:after="60"/>
        <w:rPr>
          <w:rFonts w:cs="Arial"/>
          <w:b/>
          <w:sz w:val="20"/>
          <w:szCs w:val="20"/>
        </w:rPr>
      </w:pPr>
    </w:p>
    <w:p w14:paraId="5457030F" w14:textId="660BA76A" w:rsidR="006162E0" w:rsidRPr="00472CBE" w:rsidRDefault="006162E0" w:rsidP="007C506F">
      <w:pPr>
        <w:spacing w:after="60"/>
        <w:rPr>
          <w:rFonts w:cs="Arial"/>
          <w:sz w:val="20"/>
          <w:szCs w:val="20"/>
        </w:rPr>
      </w:pPr>
      <w:r w:rsidRPr="00472CBE">
        <w:rPr>
          <w:rFonts w:cs="Arial"/>
          <w:sz w:val="20"/>
          <w:szCs w:val="20"/>
        </w:rPr>
        <w:t xml:space="preserve">Baseline Technologies for UES </w:t>
      </w:r>
      <w:r w:rsidR="007C506F" w:rsidRPr="00472CBE">
        <w:rPr>
          <w:rFonts w:cs="Arial"/>
          <w:sz w:val="20"/>
          <w:szCs w:val="20"/>
        </w:rPr>
        <w:t>and Cost calculations</w:t>
      </w:r>
      <w:r w:rsidR="001A646D" w:rsidRPr="00472CBE">
        <w:rPr>
          <w:rStyle w:val="FootnoteReference"/>
          <w:rFonts w:cs="Arial"/>
          <w:sz w:val="20"/>
          <w:szCs w:val="20"/>
        </w:rPr>
        <w:footnoteReference w:id="6"/>
      </w:r>
    </w:p>
    <w:tbl>
      <w:tblPr>
        <w:tblStyle w:val="TableGrid"/>
        <w:tblW w:w="8995" w:type="dxa"/>
        <w:tblLook w:val="04A0" w:firstRow="1" w:lastRow="0" w:firstColumn="1" w:lastColumn="0" w:noHBand="0" w:noVBand="1"/>
      </w:tblPr>
      <w:tblGrid>
        <w:gridCol w:w="1345"/>
        <w:gridCol w:w="1440"/>
        <w:gridCol w:w="1620"/>
        <w:gridCol w:w="2970"/>
        <w:gridCol w:w="1620"/>
      </w:tblGrid>
      <w:tr w:rsidR="007C506F" w:rsidRPr="00472CBE" w14:paraId="4A74F84E" w14:textId="77777777" w:rsidTr="00C87166">
        <w:tc>
          <w:tcPr>
            <w:tcW w:w="1345" w:type="dxa"/>
            <w:shd w:val="clear" w:color="auto" w:fill="D9D9D9" w:themeFill="background1" w:themeFillShade="D9"/>
            <w:vAlign w:val="center"/>
          </w:tcPr>
          <w:p w14:paraId="5A8658C1" w14:textId="34B940E0" w:rsidR="007C506F" w:rsidRPr="00472CBE" w:rsidRDefault="007C506F" w:rsidP="00970A26">
            <w:pPr>
              <w:spacing w:before="60" w:after="60"/>
              <w:jc w:val="center"/>
              <w:rPr>
                <w:rFonts w:cs="Arial"/>
                <w:sz w:val="20"/>
                <w:szCs w:val="20"/>
              </w:rPr>
            </w:pPr>
            <w:r w:rsidRPr="00472CBE">
              <w:rPr>
                <w:rFonts w:cs="Arial"/>
                <w:sz w:val="20"/>
                <w:szCs w:val="20"/>
              </w:rPr>
              <w:t>Measure Application Type</w:t>
            </w:r>
          </w:p>
        </w:tc>
        <w:tc>
          <w:tcPr>
            <w:tcW w:w="1440" w:type="dxa"/>
            <w:tcBorders>
              <w:bottom w:val="single" w:sz="4" w:space="0" w:color="auto"/>
            </w:tcBorders>
            <w:shd w:val="clear" w:color="auto" w:fill="D9D9D9" w:themeFill="background1" w:themeFillShade="D9"/>
            <w:vAlign w:val="center"/>
          </w:tcPr>
          <w:p w14:paraId="3BFA8C95" w14:textId="372902AD" w:rsidR="007C506F" w:rsidRPr="00472CBE" w:rsidRDefault="007C506F" w:rsidP="00970A26">
            <w:pPr>
              <w:spacing w:before="60" w:after="60"/>
              <w:jc w:val="center"/>
              <w:rPr>
                <w:rFonts w:cs="Arial"/>
                <w:sz w:val="20"/>
                <w:szCs w:val="20"/>
              </w:rPr>
            </w:pPr>
            <w:r w:rsidRPr="00472CBE">
              <w:rPr>
                <w:rFonts w:cs="Arial"/>
                <w:sz w:val="20"/>
                <w:szCs w:val="20"/>
              </w:rPr>
              <w:t>Baseline</w:t>
            </w:r>
          </w:p>
        </w:tc>
        <w:tc>
          <w:tcPr>
            <w:tcW w:w="1620" w:type="dxa"/>
            <w:tcBorders>
              <w:bottom w:val="single" w:sz="4" w:space="0" w:color="auto"/>
            </w:tcBorders>
            <w:shd w:val="clear" w:color="auto" w:fill="D9D9D9" w:themeFill="background1" w:themeFillShade="D9"/>
            <w:vAlign w:val="center"/>
          </w:tcPr>
          <w:p w14:paraId="6F07CF2F" w14:textId="0F61A791" w:rsidR="007C506F" w:rsidRPr="00472CBE" w:rsidRDefault="007C506F" w:rsidP="00970A26">
            <w:pPr>
              <w:spacing w:before="60" w:after="60"/>
              <w:jc w:val="center"/>
              <w:rPr>
                <w:rFonts w:cs="Arial"/>
                <w:sz w:val="20"/>
                <w:szCs w:val="20"/>
              </w:rPr>
            </w:pPr>
            <w:r w:rsidRPr="00472CBE">
              <w:rPr>
                <w:rFonts w:cs="Arial"/>
                <w:sz w:val="20"/>
                <w:szCs w:val="20"/>
              </w:rPr>
              <w:t xml:space="preserve">Baseline Technology </w:t>
            </w:r>
          </w:p>
        </w:tc>
        <w:tc>
          <w:tcPr>
            <w:tcW w:w="2970" w:type="dxa"/>
            <w:tcBorders>
              <w:bottom w:val="single" w:sz="4" w:space="0" w:color="auto"/>
            </w:tcBorders>
            <w:shd w:val="clear" w:color="auto" w:fill="D9D9D9" w:themeFill="background1" w:themeFillShade="D9"/>
            <w:vAlign w:val="center"/>
          </w:tcPr>
          <w:p w14:paraId="27063443" w14:textId="1428387C" w:rsidR="007C506F" w:rsidRPr="00472CBE" w:rsidRDefault="001A646D" w:rsidP="001A646D">
            <w:pPr>
              <w:spacing w:before="60" w:after="60"/>
              <w:jc w:val="center"/>
              <w:rPr>
                <w:rFonts w:cs="Arial"/>
                <w:sz w:val="20"/>
                <w:szCs w:val="20"/>
              </w:rPr>
            </w:pPr>
            <w:r w:rsidRPr="00472CBE">
              <w:rPr>
                <w:rFonts w:cs="Arial"/>
                <w:sz w:val="20"/>
                <w:szCs w:val="20"/>
              </w:rPr>
              <w:t>Measure Cost Calculation</w:t>
            </w:r>
          </w:p>
        </w:tc>
        <w:tc>
          <w:tcPr>
            <w:tcW w:w="1620" w:type="dxa"/>
            <w:tcBorders>
              <w:bottom w:val="single" w:sz="4" w:space="0" w:color="auto"/>
            </w:tcBorders>
            <w:shd w:val="clear" w:color="auto" w:fill="D9D9D9" w:themeFill="background1" w:themeFillShade="D9"/>
            <w:vAlign w:val="center"/>
          </w:tcPr>
          <w:p w14:paraId="19A42D92" w14:textId="7200E2B5" w:rsidR="007C506F" w:rsidRPr="00472CBE" w:rsidRDefault="007C506F" w:rsidP="00970A26">
            <w:pPr>
              <w:spacing w:before="60" w:after="60"/>
              <w:jc w:val="center"/>
              <w:rPr>
                <w:rFonts w:cs="Arial"/>
                <w:sz w:val="20"/>
                <w:szCs w:val="20"/>
              </w:rPr>
            </w:pPr>
            <w:r w:rsidRPr="00472CBE">
              <w:rPr>
                <w:rFonts w:cs="Arial"/>
                <w:sz w:val="20"/>
                <w:szCs w:val="20"/>
              </w:rPr>
              <w:t>Duration</w:t>
            </w:r>
          </w:p>
        </w:tc>
      </w:tr>
      <w:tr w:rsidR="00A54B8A" w:rsidRPr="00472CBE" w14:paraId="744885B2" w14:textId="77777777" w:rsidTr="00DD7433">
        <w:tc>
          <w:tcPr>
            <w:tcW w:w="1345" w:type="dxa"/>
            <w:vMerge w:val="restart"/>
            <w:vAlign w:val="center"/>
          </w:tcPr>
          <w:p w14:paraId="0898A519" w14:textId="77777777" w:rsidR="00A54B8A" w:rsidRPr="00472CBE" w:rsidRDefault="00A54B8A" w:rsidP="00DD7433">
            <w:pPr>
              <w:spacing w:before="60" w:after="60"/>
              <w:jc w:val="center"/>
              <w:rPr>
                <w:rFonts w:cs="Arial"/>
                <w:sz w:val="20"/>
                <w:szCs w:val="20"/>
              </w:rPr>
            </w:pPr>
            <w:r w:rsidRPr="00472CBE">
              <w:rPr>
                <w:rFonts w:cs="Arial"/>
                <w:sz w:val="20"/>
                <w:szCs w:val="20"/>
              </w:rPr>
              <w:t>ER</w:t>
            </w:r>
          </w:p>
        </w:tc>
        <w:tc>
          <w:tcPr>
            <w:tcW w:w="1440" w:type="dxa"/>
            <w:tcBorders>
              <w:bottom w:val="nil"/>
            </w:tcBorders>
            <w:vAlign w:val="center"/>
          </w:tcPr>
          <w:p w14:paraId="630261D5" w14:textId="77777777" w:rsidR="00A54B8A" w:rsidRPr="00472CBE" w:rsidRDefault="00A54B8A" w:rsidP="00DD7433">
            <w:pPr>
              <w:spacing w:before="60" w:after="60"/>
              <w:jc w:val="center"/>
              <w:rPr>
                <w:rFonts w:cs="Arial"/>
                <w:sz w:val="20"/>
                <w:szCs w:val="20"/>
              </w:rPr>
            </w:pPr>
            <w:r w:rsidRPr="00472CBE">
              <w:rPr>
                <w:rFonts w:cs="Arial"/>
                <w:sz w:val="20"/>
                <w:szCs w:val="20"/>
              </w:rPr>
              <w:t>First</w:t>
            </w:r>
          </w:p>
        </w:tc>
        <w:tc>
          <w:tcPr>
            <w:tcW w:w="1620" w:type="dxa"/>
            <w:tcBorders>
              <w:bottom w:val="nil"/>
            </w:tcBorders>
            <w:vAlign w:val="center"/>
          </w:tcPr>
          <w:p w14:paraId="6D701998" w14:textId="77777777" w:rsidR="00A54B8A" w:rsidRPr="00472CBE" w:rsidRDefault="00A54B8A" w:rsidP="00DD7433">
            <w:pPr>
              <w:spacing w:before="60" w:after="60"/>
              <w:jc w:val="center"/>
              <w:rPr>
                <w:rFonts w:cs="Arial"/>
                <w:sz w:val="20"/>
                <w:szCs w:val="20"/>
              </w:rPr>
            </w:pPr>
            <w:r w:rsidRPr="00472CBE">
              <w:rPr>
                <w:rFonts w:cs="Arial"/>
                <w:sz w:val="20"/>
                <w:szCs w:val="20"/>
              </w:rPr>
              <w:t>Existing technology</w:t>
            </w:r>
          </w:p>
        </w:tc>
        <w:tc>
          <w:tcPr>
            <w:tcW w:w="2970" w:type="dxa"/>
            <w:tcBorders>
              <w:bottom w:val="nil"/>
            </w:tcBorders>
            <w:vAlign w:val="center"/>
          </w:tcPr>
          <w:p w14:paraId="0092C7AC" w14:textId="77777777" w:rsidR="00A54B8A" w:rsidRPr="00472CBE" w:rsidRDefault="00A54B8A" w:rsidP="00DD7433">
            <w:pPr>
              <w:spacing w:before="60" w:after="60"/>
              <w:jc w:val="center"/>
              <w:rPr>
                <w:rFonts w:cs="Arial"/>
                <w:sz w:val="20"/>
                <w:szCs w:val="20"/>
              </w:rPr>
            </w:pPr>
            <w:r w:rsidRPr="00472CBE">
              <w:rPr>
                <w:rFonts w:cs="Arial"/>
                <w:sz w:val="20"/>
                <w:szCs w:val="20"/>
              </w:rPr>
              <w:t>Measure equipment cost + labor cost</w:t>
            </w:r>
          </w:p>
        </w:tc>
        <w:tc>
          <w:tcPr>
            <w:tcW w:w="1620" w:type="dxa"/>
            <w:tcBorders>
              <w:bottom w:val="nil"/>
            </w:tcBorders>
            <w:vAlign w:val="center"/>
          </w:tcPr>
          <w:p w14:paraId="1A02B0E2" w14:textId="77777777" w:rsidR="00A54B8A" w:rsidRPr="00472CBE" w:rsidRDefault="00A54B8A" w:rsidP="00DD7433">
            <w:pPr>
              <w:spacing w:before="60" w:after="60"/>
              <w:jc w:val="center"/>
              <w:rPr>
                <w:rFonts w:cs="Arial"/>
                <w:sz w:val="20"/>
                <w:szCs w:val="20"/>
              </w:rPr>
            </w:pPr>
            <w:r w:rsidRPr="00472CBE">
              <w:rPr>
                <w:rFonts w:cs="Arial"/>
                <w:sz w:val="20"/>
                <w:szCs w:val="20"/>
              </w:rPr>
              <w:t>RUL = 1/3*EUL</w:t>
            </w:r>
            <w:r w:rsidRPr="00472CBE">
              <w:rPr>
                <w:rStyle w:val="FootnoteReference"/>
                <w:rFonts w:cs="Arial"/>
                <w:sz w:val="20"/>
                <w:szCs w:val="20"/>
              </w:rPr>
              <w:footnoteReference w:id="7"/>
            </w:r>
          </w:p>
        </w:tc>
      </w:tr>
      <w:tr w:rsidR="00A54B8A" w:rsidRPr="00472CBE" w14:paraId="16CB9964" w14:textId="77777777" w:rsidTr="00DD7433">
        <w:tc>
          <w:tcPr>
            <w:tcW w:w="1345" w:type="dxa"/>
            <w:vMerge/>
            <w:vAlign w:val="center"/>
          </w:tcPr>
          <w:p w14:paraId="1D3E00D4" w14:textId="77777777" w:rsidR="00A54B8A" w:rsidRPr="00472CBE" w:rsidRDefault="00A54B8A" w:rsidP="00DD7433">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6EB28A52" w14:textId="77777777" w:rsidR="00A54B8A" w:rsidRPr="00472CBE" w:rsidRDefault="00A54B8A" w:rsidP="00DD7433">
            <w:pPr>
              <w:spacing w:before="60" w:after="60"/>
              <w:jc w:val="center"/>
              <w:rPr>
                <w:rFonts w:cs="Arial"/>
                <w:sz w:val="20"/>
                <w:szCs w:val="20"/>
              </w:rPr>
            </w:pPr>
            <w:r w:rsidRPr="00472CBE">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52716CAA" w14:textId="77777777" w:rsidR="00A54B8A" w:rsidRPr="00472CBE" w:rsidRDefault="00A54B8A" w:rsidP="00DD7433">
            <w:pPr>
              <w:spacing w:before="60" w:after="60"/>
              <w:jc w:val="center"/>
              <w:rPr>
                <w:rFonts w:cs="Arial"/>
                <w:sz w:val="20"/>
                <w:szCs w:val="20"/>
              </w:rPr>
            </w:pPr>
            <w:r w:rsidRPr="00472CBE">
              <w:rPr>
                <w:rFonts w:cs="Arial"/>
                <w:sz w:val="20"/>
                <w:szCs w:val="20"/>
              </w:rPr>
              <w:t>Code or standard</w:t>
            </w:r>
          </w:p>
        </w:tc>
        <w:tc>
          <w:tcPr>
            <w:tcW w:w="2970" w:type="dxa"/>
            <w:tcBorders>
              <w:top w:val="nil"/>
              <w:bottom w:val="single" w:sz="4" w:space="0" w:color="auto"/>
            </w:tcBorders>
            <w:shd w:val="clear" w:color="auto" w:fill="F2F2F2" w:themeFill="background1" w:themeFillShade="F2"/>
            <w:vAlign w:val="center"/>
          </w:tcPr>
          <w:p w14:paraId="64629FC8" w14:textId="77777777" w:rsidR="00A54B8A" w:rsidRPr="00472CBE" w:rsidRDefault="00A54B8A" w:rsidP="00DD7433">
            <w:pPr>
              <w:spacing w:before="60" w:after="60"/>
              <w:jc w:val="center"/>
              <w:rPr>
                <w:rFonts w:cs="Arial"/>
                <w:sz w:val="20"/>
                <w:szCs w:val="20"/>
              </w:rPr>
            </w:pPr>
            <w:r w:rsidRPr="00472CBE">
              <w:rPr>
                <w:rFonts w:cs="Arial"/>
                <w:sz w:val="20"/>
                <w:szCs w:val="20"/>
              </w:rPr>
              <w:t>(-1)*(Code/standard equipment cost + labor cost)</w:t>
            </w:r>
          </w:p>
        </w:tc>
        <w:tc>
          <w:tcPr>
            <w:tcW w:w="1620" w:type="dxa"/>
            <w:tcBorders>
              <w:top w:val="nil"/>
              <w:bottom w:val="single" w:sz="4" w:space="0" w:color="auto"/>
            </w:tcBorders>
            <w:shd w:val="clear" w:color="auto" w:fill="F2F2F2" w:themeFill="background1" w:themeFillShade="F2"/>
            <w:vAlign w:val="center"/>
          </w:tcPr>
          <w:p w14:paraId="36989652" w14:textId="77777777" w:rsidR="00A54B8A" w:rsidRPr="00472CBE" w:rsidRDefault="00A54B8A" w:rsidP="00DD7433">
            <w:pPr>
              <w:spacing w:before="60" w:after="60"/>
              <w:jc w:val="center"/>
              <w:rPr>
                <w:rFonts w:cs="Arial"/>
                <w:sz w:val="20"/>
                <w:szCs w:val="20"/>
              </w:rPr>
            </w:pPr>
            <w:r w:rsidRPr="00472CBE">
              <w:rPr>
                <w:rFonts w:cs="Arial"/>
                <w:sz w:val="20"/>
                <w:szCs w:val="20"/>
              </w:rPr>
              <w:t>EUL - RUL</w:t>
            </w:r>
          </w:p>
        </w:tc>
      </w:tr>
      <w:tr w:rsidR="007C506F" w:rsidRPr="00472CBE" w14:paraId="0253789A" w14:textId="77777777" w:rsidTr="00C87166">
        <w:tc>
          <w:tcPr>
            <w:tcW w:w="1345" w:type="dxa"/>
            <w:vMerge w:val="restart"/>
            <w:vAlign w:val="center"/>
          </w:tcPr>
          <w:p w14:paraId="0466A002" w14:textId="6A222249" w:rsidR="007C506F" w:rsidRPr="00472CBE" w:rsidRDefault="00A54B8A" w:rsidP="00970A26">
            <w:pPr>
              <w:spacing w:before="60" w:after="60"/>
              <w:jc w:val="center"/>
              <w:rPr>
                <w:rFonts w:cs="Arial"/>
                <w:sz w:val="20"/>
                <w:szCs w:val="20"/>
              </w:rPr>
            </w:pPr>
            <w:r w:rsidRPr="00472CBE">
              <w:rPr>
                <w:rFonts w:cs="Arial"/>
                <w:sz w:val="20"/>
                <w:szCs w:val="20"/>
              </w:rPr>
              <w:t>REA</w:t>
            </w:r>
          </w:p>
        </w:tc>
        <w:tc>
          <w:tcPr>
            <w:tcW w:w="1440" w:type="dxa"/>
            <w:tcBorders>
              <w:bottom w:val="nil"/>
            </w:tcBorders>
            <w:vAlign w:val="center"/>
          </w:tcPr>
          <w:p w14:paraId="33AA2D0D" w14:textId="3B58717A" w:rsidR="007C506F" w:rsidRPr="00472CBE" w:rsidRDefault="007C506F" w:rsidP="00970A26">
            <w:pPr>
              <w:spacing w:before="60" w:after="60"/>
              <w:jc w:val="center"/>
              <w:rPr>
                <w:rFonts w:cs="Arial"/>
                <w:sz w:val="20"/>
                <w:szCs w:val="20"/>
              </w:rPr>
            </w:pPr>
            <w:r w:rsidRPr="00472CBE">
              <w:rPr>
                <w:rFonts w:cs="Arial"/>
                <w:sz w:val="20"/>
                <w:szCs w:val="20"/>
              </w:rPr>
              <w:t>First</w:t>
            </w:r>
          </w:p>
        </w:tc>
        <w:tc>
          <w:tcPr>
            <w:tcW w:w="1620" w:type="dxa"/>
            <w:tcBorders>
              <w:bottom w:val="nil"/>
            </w:tcBorders>
            <w:vAlign w:val="center"/>
          </w:tcPr>
          <w:p w14:paraId="70150DC4" w14:textId="588C3714" w:rsidR="007C506F" w:rsidRPr="00472CBE" w:rsidRDefault="007C506F" w:rsidP="00970A26">
            <w:pPr>
              <w:spacing w:before="60" w:after="60"/>
              <w:jc w:val="center"/>
              <w:rPr>
                <w:rFonts w:cs="Arial"/>
                <w:sz w:val="20"/>
                <w:szCs w:val="20"/>
              </w:rPr>
            </w:pPr>
            <w:r w:rsidRPr="00472CBE">
              <w:rPr>
                <w:rFonts w:cs="Arial"/>
                <w:sz w:val="20"/>
                <w:szCs w:val="20"/>
              </w:rPr>
              <w:t>Existing technology</w:t>
            </w:r>
          </w:p>
        </w:tc>
        <w:tc>
          <w:tcPr>
            <w:tcW w:w="2970" w:type="dxa"/>
            <w:tcBorders>
              <w:bottom w:val="nil"/>
            </w:tcBorders>
            <w:vAlign w:val="center"/>
          </w:tcPr>
          <w:p w14:paraId="5C685F6A" w14:textId="07D06F26" w:rsidR="007C506F" w:rsidRPr="00472CBE" w:rsidRDefault="001A646D" w:rsidP="00C87166">
            <w:pPr>
              <w:spacing w:before="60" w:after="60"/>
              <w:jc w:val="center"/>
              <w:rPr>
                <w:rFonts w:cs="Arial"/>
                <w:sz w:val="20"/>
                <w:szCs w:val="20"/>
              </w:rPr>
            </w:pPr>
            <w:r w:rsidRPr="00472CBE">
              <w:rPr>
                <w:rFonts w:cs="Arial"/>
                <w:sz w:val="20"/>
                <w:szCs w:val="20"/>
              </w:rPr>
              <w:t xml:space="preserve">Measure equipment cost + </w:t>
            </w:r>
            <w:r w:rsidR="00C87166" w:rsidRPr="00472CBE">
              <w:rPr>
                <w:rFonts w:cs="Arial"/>
                <w:sz w:val="20"/>
                <w:szCs w:val="20"/>
              </w:rPr>
              <w:t>labor</w:t>
            </w:r>
            <w:r w:rsidRPr="00472CBE">
              <w:rPr>
                <w:rFonts w:cs="Arial"/>
                <w:sz w:val="20"/>
                <w:szCs w:val="20"/>
              </w:rPr>
              <w:t xml:space="preserve"> cost</w:t>
            </w:r>
          </w:p>
        </w:tc>
        <w:tc>
          <w:tcPr>
            <w:tcW w:w="1620" w:type="dxa"/>
            <w:tcBorders>
              <w:bottom w:val="nil"/>
            </w:tcBorders>
            <w:vAlign w:val="center"/>
          </w:tcPr>
          <w:p w14:paraId="72BE1C60" w14:textId="05460B06" w:rsidR="007C506F" w:rsidRPr="00472CBE" w:rsidRDefault="00A54B8A" w:rsidP="001A646D">
            <w:pPr>
              <w:spacing w:before="60" w:after="60"/>
              <w:jc w:val="center"/>
              <w:rPr>
                <w:rFonts w:cs="Arial"/>
                <w:sz w:val="20"/>
                <w:szCs w:val="20"/>
              </w:rPr>
            </w:pPr>
            <w:r w:rsidRPr="00472CBE">
              <w:rPr>
                <w:rFonts w:cs="Arial"/>
                <w:sz w:val="20"/>
                <w:szCs w:val="20"/>
              </w:rPr>
              <w:t>EUL</w:t>
            </w:r>
          </w:p>
        </w:tc>
      </w:tr>
      <w:tr w:rsidR="007C506F" w:rsidRPr="00472CBE" w14:paraId="33DF8FD4" w14:textId="77777777" w:rsidTr="00C87166">
        <w:tc>
          <w:tcPr>
            <w:tcW w:w="1345" w:type="dxa"/>
            <w:vMerge/>
            <w:vAlign w:val="center"/>
          </w:tcPr>
          <w:p w14:paraId="57466ACF" w14:textId="45C40E77" w:rsidR="007C506F" w:rsidRPr="00472CBE" w:rsidRDefault="007C506F" w:rsidP="00970A26">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69BD6A2E" w14:textId="4B062BDD" w:rsidR="007C506F" w:rsidRPr="00472CBE" w:rsidRDefault="007C506F" w:rsidP="00970A26">
            <w:pPr>
              <w:spacing w:before="60" w:after="60"/>
              <w:jc w:val="center"/>
              <w:rPr>
                <w:rFonts w:cs="Arial"/>
                <w:sz w:val="20"/>
                <w:szCs w:val="20"/>
              </w:rPr>
            </w:pPr>
            <w:r w:rsidRPr="00472CBE">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437C7040" w14:textId="63BDEB45" w:rsidR="007C506F" w:rsidRPr="00472CBE" w:rsidRDefault="00A54B8A" w:rsidP="00970A26">
            <w:pPr>
              <w:spacing w:before="60" w:after="60"/>
              <w:jc w:val="center"/>
              <w:rPr>
                <w:rFonts w:cs="Arial"/>
                <w:sz w:val="20"/>
                <w:szCs w:val="20"/>
              </w:rPr>
            </w:pPr>
            <w:r w:rsidRPr="00472CBE">
              <w:rPr>
                <w:rFonts w:cs="Arial"/>
                <w:sz w:val="20"/>
                <w:szCs w:val="20"/>
              </w:rPr>
              <w:t>N/A</w:t>
            </w:r>
          </w:p>
        </w:tc>
        <w:tc>
          <w:tcPr>
            <w:tcW w:w="2970" w:type="dxa"/>
            <w:tcBorders>
              <w:top w:val="nil"/>
              <w:bottom w:val="single" w:sz="4" w:space="0" w:color="auto"/>
            </w:tcBorders>
            <w:shd w:val="clear" w:color="auto" w:fill="F2F2F2" w:themeFill="background1" w:themeFillShade="F2"/>
            <w:vAlign w:val="center"/>
          </w:tcPr>
          <w:p w14:paraId="3A6792E1" w14:textId="6A73A8CD" w:rsidR="007C506F" w:rsidRPr="00472CBE" w:rsidRDefault="00A54B8A" w:rsidP="00C87166">
            <w:pPr>
              <w:spacing w:before="60" w:after="60"/>
              <w:jc w:val="center"/>
              <w:rPr>
                <w:rFonts w:cs="Arial"/>
                <w:sz w:val="20"/>
                <w:szCs w:val="20"/>
              </w:rPr>
            </w:pPr>
            <w:r w:rsidRPr="00472CBE">
              <w:rPr>
                <w:rFonts w:cs="Arial"/>
                <w:sz w:val="20"/>
                <w:szCs w:val="20"/>
              </w:rPr>
              <w:t>N/A</w:t>
            </w:r>
          </w:p>
        </w:tc>
        <w:tc>
          <w:tcPr>
            <w:tcW w:w="1620" w:type="dxa"/>
            <w:tcBorders>
              <w:top w:val="nil"/>
              <w:bottom w:val="single" w:sz="4" w:space="0" w:color="auto"/>
            </w:tcBorders>
            <w:shd w:val="clear" w:color="auto" w:fill="F2F2F2" w:themeFill="background1" w:themeFillShade="F2"/>
            <w:vAlign w:val="center"/>
          </w:tcPr>
          <w:p w14:paraId="17EB2B0F" w14:textId="021B4005" w:rsidR="007C506F" w:rsidRPr="00472CBE" w:rsidRDefault="00A54B8A" w:rsidP="00970A26">
            <w:pPr>
              <w:spacing w:before="60" w:after="60"/>
              <w:jc w:val="center"/>
              <w:rPr>
                <w:rFonts w:cs="Arial"/>
                <w:sz w:val="20"/>
                <w:szCs w:val="20"/>
              </w:rPr>
            </w:pPr>
            <w:r w:rsidRPr="00472CBE">
              <w:rPr>
                <w:rFonts w:cs="Arial"/>
                <w:sz w:val="20"/>
                <w:szCs w:val="20"/>
              </w:rPr>
              <w:t>N/A</w:t>
            </w:r>
          </w:p>
        </w:tc>
      </w:tr>
      <w:tr w:rsidR="007C506F" w:rsidRPr="00472CBE" w14:paraId="33831E4F" w14:textId="77777777" w:rsidTr="00C87166">
        <w:tc>
          <w:tcPr>
            <w:tcW w:w="1345" w:type="dxa"/>
            <w:vMerge w:val="restart"/>
            <w:shd w:val="clear" w:color="auto" w:fill="auto"/>
            <w:vAlign w:val="center"/>
          </w:tcPr>
          <w:p w14:paraId="44345798" w14:textId="435FD644" w:rsidR="007C506F" w:rsidRPr="00472CBE" w:rsidRDefault="007C506F" w:rsidP="00970A26">
            <w:pPr>
              <w:spacing w:before="60" w:after="60"/>
              <w:jc w:val="center"/>
              <w:rPr>
                <w:rFonts w:cs="Arial"/>
                <w:sz w:val="20"/>
                <w:szCs w:val="20"/>
              </w:rPr>
            </w:pPr>
            <w:r w:rsidRPr="00472CBE">
              <w:rPr>
                <w:rFonts w:cs="Arial"/>
                <w:sz w:val="20"/>
                <w:szCs w:val="20"/>
              </w:rPr>
              <w:t>ROB</w:t>
            </w:r>
          </w:p>
        </w:tc>
        <w:tc>
          <w:tcPr>
            <w:tcW w:w="1440" w:type="dxa"/>
            <w:tcBorders>
              <w:bottom w:val="nil"/>
            </w:tcBorders>
            <w:shd w:val="clear" w:color="auto" w:fill="auto"/>
            <w:vAlign w:val="center"/>
          </w:tcPr>
          <w:p w14:paraId="2711474D" w14:textId="77777777" w:rsidR="007C506F" w:rsidRPr="00472CBE" w:rsidRDefault="007C506F" w:rsidP="00471494">
            <w:pPr>
              <w:spacing w:before="60" w:after="60"/>
              <w:jc w:val="center"/>
              <w:rPr>
                <w:rFonts w:cs="Arial"/>
                <w:sz w:val="20"/>
                <w:szCs w:val="20"/>
              </w:rPr>
            </w:pPr>
            <w:r w:rsidRPr="00472CBE">
              <w:rPr>
                <w:rFonts w:cs="Arial"/>
                <w:sz w:val="20"/>
                <w:szCs w:val="20"/>
              </w:rPr>
              <w:t>First</w:t>
            </w:r>
          </w:p>
        </w:tc>
        <w:tc>
          <w:tcPr>
            <w:tcW w:w="1620" w:type="dxa"/>
            <w:tcBorders>
              <w:bottom w:val="nil"/>
            </w:tcBorders>
            <w:shd w:val="clear" w:color="auto" w:fill="auto"/>
            <w:vAlign w:val="center"/>
          </w:tcPr>
          <w:p w14:paraId="5CE909B9" w14:textId="05B01BBC" w:rsidR="007C506F" w:rsidRPr="00472CBE" w:rsidRDefault="007C506F" w:rsidP="00471494">
            <w:pPr>
              <w:spacing w:before="60" w:after="60"/>
              <w:jc w:val="center"/>
              <w:rPr>
                <w:rFonts w:cs="Arial"/>
                <w:sz w:val="20"/>
                <w:szCs w:val="20"/>
              </w:rPr>
            </w:pPr>
            <w:r w:rsidRPr="00472CBE">
              <w:rPr>
                <w:rFonts w:cs="Arial"/>
                <w:sz w:val="20"/>
                <w:szCs w:val="20"/>
              </w:rPr>
              <w:t>Code or standard</w:t>
            </w:r>
          </w:p>
        </w:tc>
        <w:tc>
          <w:tcPr>
            <w:tcW w:w="2970" w:type="dxa"/>
            <w:tcBorders>
              <w:bottom w:val="nil"/>
            </w:tcBorders>
            <w:vAlign w:val="center"/>
          </w:tcPr>
          <w:p w14:paraId="210BF857" w14:textId="07E921FD" w:rsidR="007C506F" w:rsidRPr="00472CBE" w:rsidRDefault="00C87166" w:rsidP="001A646D">
            <w:pPr>
              <w:spacing w:before="60" w:after="60"/>
              <w:jc w:val="center"/>
              <w:rPr>
                <w:rFonts w:cs="Arial"/>
                <w:sz w:val="20"/>
                <w:szCs w:val="20"/>
              </w:rPr>
            </w:pPr>
            <w:r w:rsidRPr="00472CBE">
              <w:rPr>
                <w:rFonts w:cs="Arial"/>
                <w:sz w:val="20"/>
                <w:szCs w:val="20"/>
              </w:rPr>
              <w:t>(</w:t>
            </w:r>
            <w:r w:rsidR="001A646D" w:rsidRPr="00472CBE">
              <w:rPr>
                <w:rFonts w:cs="Arial"/>
                <w:sz w:val="20"/>
                <w:szCs w:val="20"/>
              </w:rPr>
              <w:t xml:space="preserve">Measure equipment cost </w:t>
            </w:r>
            <w:r w:rsidRPr="00472CBE">
              <w:rPr>
                <w:rFonts w:cs="Arial"/>
                <w:sz w:val="20"/>
                <w:szCs w:val="20"/>
              </w:rPr>
              <w:t xml:space="preserve">+ labor cost) </w:t>
            </w:r>
            <w:r w:rsidR="001A646D" w:rsidRPr="00472CBE">
              <w:rPr>
                <w:rFonts w:cs="Arial"/>
                <w:sz w:val="20"/>
                <w:szCs w:val="20"/>
              </w:rPr>
              <w:t xml:space="preserve">– </w:t>
            </w:r>
            <w:r w:rsidRPr="00472CBE">
              <w:rPr>
                <w:rFonts w:cs="Arial"/>
                <w:sz w:val="20"/>
                <w:szCs w:val="20"/>
              </w:rPr>
              <w:t>(</w:t>
            </w:r>
            <w:r w:rsidR="001A646D" w:rsidRPr="00472CBE">
              <w:rPr>
                <w:rFonts w:cs="Arial"/>
                <w:sz w:val="20"/>
                <w:szCs w:val="20"/>
              </w:rPr>
              <w:t>Code/standard cost</w:t>
            </w:r>
            <w:r w:rsidRPr="00472CBE">
              <w:rPr>
                <w:rFonts w:cs="Arial"/>
                <w:sz w:val="20"/>
                <w:szCs w:val="20"/>
              </w:rPr>
              <w:t xml:space="preserve"> + labor cost)</w:t>
            </w:r>
          </w:p>
        </w:tc>
        <w:tc>
          <w:tcPr>
            <w:tcW w:w="1620" w:type="dxa"/>
            <w:tcBorders>
              <w:bottom w:val="nil"/>
            </w:tcBorders>
            <w:shd w:val="clear" w:color="auto" w:fill="auto"/>
            <w:vAlign w:val="center"/>
          </w:tcPr>
          <w:p w14:paraId="7326D33F" w14:textId="327A834D" w:rsidR="007C506F" w:rsidRPr="00472CBE" w:rsidRDefault="007C506F" w:rsidP="00471494">
            <w:pPr>
              <w:spacing w:before="60" w:after="60"/>
              <w:jc w:val="center"/>
              <w:rPr>
                <w:rFonts w:cs="Arial"/>
                <w:sz w:val="20"/>
                <w:szCs w:val="20"/>
              </w:rPr>
            </w:pPr>
            <w:r w:rsidRPr="00472CBE">
              <w:rPr>
                <w:rFonts w:cs="Arial"/>
                <w:sz w:val="20"/>
                <w:szCs w:val="20"/>
              </w:rPr>
              <w:t>Full EUL</w:t>
            </w:r>
          </w:p>
        </w:tc>
      </w:tr>
      <w:tr w:rsidR="007C506F" w:rsidRPr="00472CBE" w14:paraId="10758646" w14:textId="77777777" w:rsidTr="00C87166">
        <w:tc>
          <w:tcPr>
            <w:tcW w:w="1345" w:type="dxa"/>
            <w:vMerge/>
            <w:shd w:val="clear" w:color="auto" w:fill="auto"/>
            <w:vAlign w:val="center"/>
          </w:tcPr>
          <w:p w14:paraId="482E9171" w14:textId="77777777" w:rsidR="007C506F" w:rsidRPr="00472CBE" w:rsidRDefault="007C506F" w:rsidP="00970A26">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3D8E8699" w14:textId="77777777" w:rsidR="007C506F" w:rsidRPr="00472CBE" w:rsidRDefault="007C506F" w:rsidP="00471494">
            <w:pPr>
              <w:spacing w:before="60" w:after="60"/>
              <w:jc w:val="center"/>
              <w:rPr>
                <w:rFonts w:cs="Arial"/>
                <w:sz w:val="20"/>
                <w:szCs w:val="20"/>
              </w:rPr>
            </w:pPr>
            <w:r w:rsidRPr="00472CBE">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1FCE80AA" w14:textId="5024BA3C" w:rsidR="007C506F" w:rsidRPr="00472CBE" w:rsidRDefault="007C506F" w:rsidP="00471494">
            <w:pPr>
              <w:spacing w:before="60" w:after="60"/>
              <w:jc w:val="center"/>
              <w:rPr>
                <w:rFonts w:cs="Arial"/>
                <w:sz w:val="20"/>
                <w:szCs w:val="20"/>
              </w:rPr>
            </w:pPr>
            <w:r w:rsidRPr="00472CBE">
              <w:rPr>
                <w:rFonts w:cs="Arial"/>
                <w:sz w:val="20"/>
                <w:szCs w:val="20"/>
              </w:rPr>
              <w:t>N/A</w:t>
            </w:r>
          </w:p>
        </w:tc>
        <w:tc>
          <w:tcPr>
            <w:tcW w:w="2970" w:type="dxa"/>
            <w:tcBorders>
              <w:top w:val="nil"/>
              <w:bottom w:val="single" w:sz="4" w:space="0" w:color="auto"/>
            </w:tcBorders>
            <w:shd w:val="clear" w:color="auto" w:fill="F2F2F2" w:themeFill="background1" w:themeFillShade="F2"/>
            <w:vAlign w:val="center"/>
          </w:tcPr>
          <w:p w14:paraId="1A8463CC" w14:textId="7778B126" w:rsidR="007C506F" w:rsidRPr="00472CBE" w:rsidRDefault="007C506F" w:rsidP="00471494">
            <w:pPr>
              <w:spacing w:before="60" w:after="60"/>
              <w:jc w:val="center"/>
              <w:rPr>
                <w:rFonts w:cs="Arial"/>
                <w:sz w:val="20"/>
                <w:szCs w:val="20"/>
              </w:rPr>
            </w:pPr>
            <w:r w:rsidRPr="00472CBE">
              <w:rPr>
                <w:rFonts w:cs="Arial"/>
                <w:sz w:val="20"/>
                <w:szCs w:val="20"/>
              </w:rPr>
              <w:t>N/A</w:t>
            </w:r>
          </w:p>
        </w:tc>
        <w:tc>
          <w:tcPr>
            <w:tcW w:w="1620" w:type="dxa"/>
            <w:tcBorders>
              <w:top w:val="nil"/>
              <w:bottom w:val="single" w:sz="4" w:space="0" w:color="auto"/>
            </w:tcBorders>
            <w:shd w:val="clear" w:color="auto" w:fill="F2F2F2" w:themeFill="background1" w:themeFillShade="F2"/>
            <w:vAlign w:val="center"/>
          </w:tcPr>
          <w:p w14:paraId="502AAE82" w14:textId="6342F380" w:rsidR="007C506F" w:rsidRPr="00472CBE" w:rsidRDefault="007C506F" w:rsidP="00471494">
            <w:pPr>
              <w:spacing w:before="60" w:after="60"/>
              <w:jc w:val="center"/>
              <w:rPr>
                <w:rFonts w:cs="Arial"/>
                <w:sz w:val="20"/>
                <w:szCs w:val="20"/>
              </w:rPr>
            </w:pPr>
            <w:r w:rsidRPr="00472CBE">
              <w:rPr>
                <w:rFonts w:cs="Arial"/>
                <w:sz w:val="20"/>
                <w:szCs w:val="20"/>
              </w:rPr>
              <w:t>N/A</w:t>
            </w:r>
          </w:p>
        </w:tc>
      </w:tr>
      <w:tr w:rsidR="007C506F" w:rsidRPr="00472CBE" w14:paraId="294B75BB" w14:textId="77777777" w:rsidTr="00C87166">
        <w:tc>
          <w:tcPr>
            <w:tcW w:w="1345" w:type="dxa"/>
            <w:vMerge w:val="restart"/>
            <w:shd w:val="clear" w:color="auto" w:fill="auto"/>
            <w:vAlign w:val="center"/>
          </w:tcPr>
          <w:p w14:paraId="07ACE521" w14:textId="1B31AB7F" w:rsidR="007C506F" w:rsidRPr="00472CBE" w:rsidRDefault="007C506F" w:rsidP="007C506F">
            <w:pPr>
              <w:spacing w:before="60" w:after="60"/>
              <w:jc w:val="center"/>
              <w:rPr>
                <w:rFonts w:cs="Arial"/>
                <w:sz w:val="20"/>
                <w:szCs w:val="20"/>
              </w:rPr>
            </w:pPr>
            <w:r w:rsidRPr="00472CBE">
              <w:rPr>
                <w:rFonts w:cs="Arial"/>
                <w:sz w:val="20"/>
                <w:szCs w:val="20"/>
              </w:rPr>
              <w:t>NC</w:t>
            </w:r>
          </w:p>
        </w:tc>
        <w:tc>
          <w:tcPr>
            <w:tcW w:w="1440" w:type="dxa"/>
            <w:tcBorders>
              <w:bottom w:val="nil"/>
            </w:tcBorders>
            <w:shd w:val="clear" w:color="auto" w:fill="auto"/>
            <w:vAlign w:val="center"/>
          </w:tcPr>
          <w:p w14:paraId="0EDED139" w14:textId="77777777" w:rsidR="007C506F" w:rsidRPr="00472CBE" w:rsidRDefault="007C506F" w:rsidP="007C506F">
            <w:pPr>
              <w:spacing w:before="60" w:after="60"/>
              <w:jc w:val="center"/>
              <w:rPr>
                <w:rFonts w:cs="Arial"/>
                <w:sz w:val="20"/>
                <w:szCs w:val="20"/>
              </w:rPr>
            </w:pPr>
            <w:r w:rsidRPr="00472CBE">
              <w:rPr>
                <w:rFonts w:cs="Arial"/>
                <w:sz w:val="20"/>
                <w:szCs w:val="20"/>
              </w:rPr>
              <w:t>First</w:t>
            </w:r>
          </w:p>
        </w:tc>
        <w:tc>
          <w:tcPr>
            <w:tcW w:w="1620" w:type="dxa"/>
            <w:tcBorders>
              <w:bottom w:val="nil"/>
            </w:tcBorders>
            <w:shd w:val="clear" w:color="auto" w:fill="auto"/>
            <w:vAlign w:val="center"/>
          </w:tcPr>
          <w:p w14:paraId="150D2DF5" w14:textId="36402556" w:rsidR="007C506F" w:rsidRPr="00472CBE" w:rsidRDefault="007C506F" w:rsidP="007C506F">
            <w:pPr>
              <w:spacing w:before="60" w:after="60"/>
              <w:jc w:val="center"/>
              <w:rPr>
                <w:rFonts w:cs="Arial"/>
                <w:sz w:val="20"/>
                <w:szCs w:val="20"/>
              </w:rPr>
            </w:pPr>
            <w:r w:rsidRPr="00472CBE">
              <w:rPr>
                <w:rFonts w:cs="Arial"/>
                <w:sz w:val="20"/>
                <w:szCs w:val="20"/>
              </w:rPr>
              <w:t>Code or standard</w:t>
            </w:r>
          </w:p>
        </w:tc>
        <w:tc>
          <w:tcPr>
            <w:tcW w:w="2970" w:type="dxa"/>
            <w:tcBorders>
              <w:bottom w:val="nil"/>
            </w:tcBorders>
            <w:vAlign w:val="center"/>
          </w:tcPr>
          <w:p w14:paraId="5449FF55" w14:textId="75CD0B48" w:rsidR="007C506F" w:rsidRPr="00472CBE" w:rsidRDefault="00C87166" w:rsidP="007C506F">
            <w:pPr>
              <w:spacing w:before="60" w:after="60"/>
              <w:jc w:val="center"/>
              <w:rPr>
                <w:rFonts w:cs="Arial"/>
                <w:sz w:val="20"/>
                <w:szCs w:val="20"/>
              </w:rPr>
            </w:pPr>
            <w:r w:rsidRPr="00472CBE">
              <w:rPr>
                <w:rFonts w:cs="Arial"/>
                <w:sz w:val="20"/>
                <w:szCs w:val="20"/>
              </w:rPr>
              <w:t>(Measure equipment cost + labor cost) – (Code/standard cost + labor cost)</w:t>
            </w:r>
          </w:p>
        </w:tc>
        <w:tc>
          <w:tcPr>
            <w:tcW w:w="1620" w:type="dxa"/>
            <w:tcBorders>
              <w:bottom w:val="nil"/>
            </w:tcBorders>
            <w:shd w:val="clear" w:color="auto" w:fill="auto"/>
            <w:vAlign w:val="center"/>
          </w:tcPr>
          <w:p w14:paraId="35A8D6F6" w14:textId="63F54AF8" w:rsidR="007C506F" w:rsidRPr="00472CBE" w:rsidRDefault="007C506F" w:rsidP="007C506F">
            <w:pPr>
              <w:spacing w:before="60" w:after="60"/>
              <w:jc w:val="center"/>
              <w:rPr>
                <w:rFonts w:cs="Arial"/>
                <w:sz w:val="20"/>
                <w:szCs w:val="20"/>
              </w:rPr>
            </w:pPr>
            <w:r w:rsidRPr="00472CBE">
              <w:rPr>
                <w:rFonts w:cs="Arial"/>
                <w:sz w:val="20"/>
                <w:szCs w:val="20"/>
              </w:rPr>
              <w:t>Full EUL</w:t>
            </w:r>
          </w:p>
        </w:tc>
      </w:tr>
      <w:tr w:rsidR="007C506F" w:rsidRPr="00472CBE" w14:paraId="1C1F174A" w14:textId="77777777" w:rsidTr="00C87166">
        <w:trPr>
          <w:trHeight w:val="188"/>
        </w:trPr>
        <w:tc>
          <w:tcPr>
            <w:tcW w:w="1345" w:type="dxa"/>
            <w:vMerge/>
            <w:vAlign w:val="center"/>
          </w:tcPr>
          <w:p w14:paraId="4EF06305" w14:textId="77777777" w:rsidR="007C506F" w:rsidRPr="00472CBE" w:rsidRDefault="007C506F" w:rsidP="007C506F">
            <w:pPr>
              <w:spacing w:before="60" w:after="60"/>
              <w:jc w:val="center"/>
              <w:rPr>
                <w:rFonts w:cs="Arial"/>
                <w:sz w:val="20"/>
                <w:szCs w:val="20"/>
              </w:rPr>
            </w:pPr>
          </w:p>
        </w:tc>
        <w:tc>
          <w:tcPr>
            <w:tcW w:w="1440" w:type="dxa"/>
            <w:tcBorders>
              <w:top w:val="nil"/>
            </w:tcBorders>
            <w:shd w:val="clear" w:color="auto" w:fill="F2F2F2" w:themeFill="background1" w:themeFillShade="F2"/>
            <w:vAlign w:val="center"/>
          </w:tcPr>
          <w:p w14:paraId="771399B8" w14:textId="77777777" w:rsidR="007C506F" w:rsidRPr="00472CBE" w:rsidRDefault="007C506F" w:rsidP="007C506F">
            <w:pPr>
              <w:spacing w:before="60" w:after="60"/>
              <w:jc w:val="center"/>
              <w:rPr>
                <w:rFonts w:cs="Arial"/>
                <w:sz w:val="20"/>
                <w:szCs w:val="20"/>
              </w:rPr>
            </w:pPr>
            <w:r w:rsidRPr="00472CBE">
              <w:rPr>
                <w:rFonts w:cs="Arial"/>
                <w:sz w:val="20"/>
                <w:szCs w:val="20"/>
              </w:rPr>
              <w:t>Second</w:t>
            </w:r>
          </w:p>
        </w:tc>
        <w:tc>
          <w:tcPr>
            <w:tcW w:w="1620" w:type="dxa"/>
            <w:tcBorders>
              <w:top w:val="nil"/>
            </w:tcBorders>
            <w:shd w:val="clear" w:color="auto" w:fill="F2F2F2" w:themeFill="background1" w:themeFillShade="F2"/>
            <w:vAlign w:val="center"/>
          </w:tcPr>
          <w:p w14:paraId="45FD1F0E" w14:textId="53903406" w:rsidR="007C506F" w:rsidRPr="00472CBE" w:rsidRDefault="007C506F" w:rsidP="007C506F">
            <w:pPr>
              <w:spacing w:before="60" w:after="60"/>
              <w:jc w:val="center"/>
              <w:rPr>
                <w:rFonts w:cs="Arial"/>
                <w:sz w:val="20"/>
                <w:szCs w:val="20"/>
              </w:rPr>
            </w:pPr>
            <w:r w:rsidRPr="00472CBE">
              <w:rPr>
                <w:rFonts w:cs="Arial"/>
                <w:sz w:val="20"/>
                <w:szCs w:val="20"/>
              </w:rPr>
              <w:t>N/A</w:t>
            </w:r>
          </w:p>
        </w:tc>
        <w:tc>
          <w:tcPr>
            <w:tcW w:w="2970" w:type="dxa"/>
            <w:tcBorders>
              <w:top w:val="nil"/>
            </w:tcBorders>
            <w:shd w:val="clear" w:color="auto" w:fill="F2F2F2" w:themeFill="background1" w:themeFillShade="F2"/>
            <w:vAlign w:val="center"/>
          </w:tcPr>
          <w:p w14:paraId="522AC176" w14:textId="6C30E65B" w:rsidR="007C506F" w:rsidRPr="00472CBE" w:rsidRDefault="007C506F" w:rsidP="007C506F">
            <w:pPr>
              <w:spacing w:before="60" w:after="60"/>
              <w:jc w:val="center"/>
              <w:rPr>
                <w:rFonts w:cs="Arial"/>
                <w:sz w:val="20"/>
                <w:szCs w:val="20"/>
              </w:rPr>
            </w:pPr>
            <w:r w:rsidRPr="00472CBE">
              <w:rPr>
                <w:rFonts w:cs="Arial"/>
                <w:sz w:val="20"/>
                <w:szCs w:val="20"/>
              </w:rPr>
              <w:t>N/A</w:t>
            </w:r>
          </w:p>
        </w:tc>
        <w:tc>
          <w:tcPr>
            <w:tcW w:w="1620" w:type="dxa"/>
            <w:tcBorders>
              <w:top w:val="nil"/>
            </w:tcBorders>
            <w:shd w:val="clear" w:color="auto" w:fill="F2F2F2" w:themeFill="background1" w:themeFillShade="F2"/>
            <w:vAlign w:val="center"/>
          </w:tcPr>
          <w:p w14:paraId="1A9D35A1" w14:textId="35D547A8" w:rsidR="007C506F" w:rsidRPr="00472CBE" w:rsidRDefault="007C506F" w:rsidP="007C506F">
            <w:pPr>
              <w:spacing w:before="60" w:after="60"/>
              <w:jc w:val="center"/>
              <w:rPr>
                <w:rFonts w:cs="Arial"/>
                <w:sz w:val="20"/>
                <w:szCs w:val="20"/>
              </w:rPr>
            </w:pPr>
            <w:r w:rsidRPr="00472CBE">
              <w:rPr>
                <w:rFonts w:cs="Arial"/>
                <w:sz w:val="20"/>
                <w:szCs w:val="20"/>
              </w:rPr>
              <w:t>N/A</w:t>
            </w:r>
          </w:p>
        </w:tc>
      </w:tr>
    </w:tbl>
    <w:p w14:paraId="705526C5" w14:textId="77777777" w:rsidR="007C506F" w:rsidRPr="00472CBE" w:rsidRDefault="007C506F" w:rsidP="004D0438">
      <w:pPr>
        <w:rPr>
          <w:rFonts w:cs="Arial"/>
          <w:sz w:val="20"/>
          <w:szCs w:val="20"/>
        </w:rPr>
      </w:pPr>
    </w:p>
    <w:p w14:paraId="473B4542" w14:textId="47DCC3F4" w:rsidR="004D0438" w:rsidRPr="00472CBE" w:rsidRDefault="004D0438" w:rsidP="004D0438">
      <w:pPr>
        <w:rPr>
          <w:rFonts w:cs="Arial"/>
          <w:sz w:val="20"/>
          <w:szCs w:val="20"/>
        </w:rPr>
      </w:pPr>
      <w:r w:rsidRPr="00472CBE">
        <w:rPr>
          <w:rFonts w:cs="Arial"/>
          <w:sz w:val="20"/>
          <w:szCs w:val="20"/>
        </w:rPr>
        <w:t>Measure cost overview developed by SCE:</w:t>
      </w:r>
    </w:p>
    <w:bookmarkStart w:id="109" w:name="_MON_1452319912"/>
    <w:bookmarkEnd w:id="109"/>
    <w:p w14:paraId="2D9437C5" w14:textId="77777777" w:rsidR="00072D35" w:rsidRPr="00472CBE" w:rsidRDefault="004D0438" w:rsidP="004D0438">
      <w:pPr>
        <w:rPr>
          <w:rFonts w:cs="Arial"/>
          <w:i/>
          <w:color w:val="FF0000"/>
          <w:szCs w:val="22"/>
        </w:rPr>
      </w:pPr>
      <w:r w:rsidRPr="00472CBE">
        <w:rPr>
          <w:rFonts w:cs="Arial"/>
          <w:i/>
          <w:color w:val="FF0000"/>
          <w:szCs w:val="22"/>
        </w:rPr>
        <w:object w:dxaOrig="1531" w:dyaOrig="990" w14:anchorId="3A40E930">
          <v:shape id="_x0000_i1027" type="#_x0000_t75" style="width:76.45pt;height:49.5pt" o:ole="">
            <v:imagedata r:id="rId40" o:title=""/>
          </v:shape>
          <o:OLEObject Type="Embed" ProgID="Word.Document.12" ShapeID="_x0000_i1027" DrawAspect="Icon" ObjectID="_1474116412" r:id="rId41">
            <o:FieldCodes>\s</o:FieldCodes>
          </o:OLEObject>
        </w:object>
      </w:r>
    </w:p>
    <w:p w14:paraId="0E139B15" w14:textId="03D1BE7C" w:rsidR="00072D35" w:rsidRPr="00472CBE" w:rsidRDefault="00072D35" w:rsidP="009301A2">
      <w:pPr>
        <w:pStyle w:val="Heading1"/>
      </w:pPr>
      <w:r w:rsidRPr="00472CBE">
        <w:rPr>
          <w:i/>
          <w:color w:val="FF0000"/>
          <w:szCs w:val="22"/>
        </w:rPr>
        <w:br w:type="page"/>
      </w:r>
      <w:bookmarkStart w:id="110" w:name="_Toc385593005"/>
      <w:r w:rsidRPr="00472CBE">
        <w:t>Appendi</w:t>
      </w:r>
      <w:r w:rsidR="00B20507" w:rsidRPr="00472CBE">
        <w:t>x 4</w:t>
      </w:r>
      <w:r w:rsidRPr="00472CBE">
        <w:t xml:space="preserve"> – CPUC Quality Metrics</w:t>
      </w:r>
      <w:bookmarkEnd w:id="110"/>
    </w:p>
    <w:p w14:paraId="7D5B6948" w14:textId="6A0C7797" w:rsidR="00072D35" w:rsidRPr="00472CBE" w:rsidRDefault="00072D35" w:rsidP="00072D35">
      <w:pPr>
        <w:spacing w:before="300" w:after="100"/>
        <w:rPr>
          <w:rFonts w:cs="Arial"/>
          <w:sz w:val="20"/>
          <w:szCs w:val="20"/>
        </w:rPr>
      </w:pPr>
      <w:r w:rsidRPr="00472CBE">
        <w:rPr>
          <w:rFonts w:cs="Arial"/>
          <w:sz w:val="20"/>
          <w:szCs w:val="20"/>
        </w:rPr>
        <w:t>CPUC workpaper development actions to ensure quality</w:t>
      </w:r>
      <w:r w:rsidR="00062208" w:rsidRPr="00472CBE">
        <w:rPr>
          <w:rFonts w:cs="Arial"/>
          <w:sz w:val="20"/>
          <w:szCs w:val="20"/>
        </w:rPr>
        <w:t xml:space="preserve"> are listed below, adapted from ex ante implementation scoring metrics described in Attachment 7 of Decision (D).13-09-023.  The corresponding scoring metrics are shown below.</w:t>
      </w:r>
    </w:p>
    <w:tbl>
      <w:tblPr>
        <w:tblStyle w:val="TableGrid1"/>
        <w:tblW w:w="9270" w:type="dxa"/>
        <w:tblInd w:w="-5" w:type="dxa"/>
        <w:tblLook w:val="04A0" w:firstRow="1" w:lastRow="0" w:firstColumn="1" w:lastColumn="0" w:noHBand="0" w:noVBand="1"/>
      </w:tblPr>
      <w:tblGrid>
        <w:gridCol w:w="1170"/>
        <w:gridCol w:w="8100"/>
      </w:tblGrid>
      <w:tr w:rsidR="00062208" w:rsidRPr="00472CBE" w14:paraId="1F47F3C7" w14:textId="77777777" w:rsidTr="009F0DDC">
        <w:tc>
          <w:tcPr>
            <w:tcW w:w="1170" w:type="dxa"/>
            <w:shd w:val="clear" w:color="auto" w:fill="D9D9D9" w:themeFill="background1" w:themeFillShade="D9"/>
            <w:vAlign w:val="center"/>
          </w:tcPr>
          <w:p w14:paraId="0D33B136" w14:textId="77777777" w:rsidR="00062208" w:rsidRPr="00472CBE" w:rsidRDefault="00062208" w:rsidP="009F0DDC">
            <w:pPr>
              <w:spacing w:before="60" w:after="60"/>
              <w:jc w:val="center"/>
              <w:rPr>
                <w:rFonts w:cs="Arial"/>
                <w:b/>
                <w:sz w:val="20"/>
                <w:szCs w:val="20"/>
              </w:rPr>
            </w:pPr>
            <w:r w:rsidRPr="00472CBE">
              <w:rPr>
                <w:rFonts w:cs="Arial"/>
                <w:b/>
                <w:sz w:val="20"/>
                <w:szCs w:val="20"/>
              </w:rPr>
              <w:t>Metric</w:t>
            </w:r>
          </w:p>
        </w:tc>
        <w:tc>
          <w:tcPr>
            <w:tcW w:w="8100" w:type="dxa"/>
            <w:shd w:val="clear" w:color="auto" w:fill="D9D9D9" w:themeFill="background1" w:themeFillShade="D9"/>
            <w:vAlign w:val="center"/>
          </w:tcPr>
          <w:p w14:paraId="13222090" w14:textId="77777777" w:rsidR="00062208" w:rsidRPr="00472CBE" w:rsidRDefault="00062208" w:rsidP="009F0DDC">
            <w:pPr>
              <w:spacing w:before="60" w:after="60"/>
              <w:jc w:val="center"/>
              <w:rPr>
                <w:rFonts w:cs="Arial"/>
                <w:b/>
                <w:sz w:val="20"/>
                <w:szCs w:val="20"/>
              </w:rPr>
            </w:pPr>
            <w:r w:rsidRPr="00472CBE">
              <w:rPr>
                <w:rFonts w:cs="Arial"/>
                <w:b/>
                <w:sz w:val="20"/>
                <w:szCs w:val="20"/>
              </w:rPr>
              <w:t>Workpaper Development Action to Ensure Quality</w:t>
            </w:r>
          </w:p>
        </w:tc>
      </w:tr>
      <w:tr w:rsidR="00062208" w:rsidRPr="00472CBE" w14:paraId="32DAB2FD" w14:textId="77777777" w:rsidTr="009F0DDC">
        <w:tc>
          <w:tcPr>
            <w:tcW w:w="1170" w:type="dxa"/>
            <w:vAlign w:val="center"/>
          </w:tcPr>
          <w:p w14:paraId="265FED5D" w14:textId="77777777" w:rsidR="00062208" w:rsidRPr="00472CBE" w:rsidRDefault="00062208" w:rsidP="009F0DDC">
            <w:pPr>
              <w:spacing w:before="60" w:after="60"/>
              <w:jc w:val="center"/>
              <w:rPr>
                <w:rFonts w:cs="Arial"/>
                <w:sz w:val="20"/>
                <w:szCs w:val="20"/>
              </w:rPr>
            </w:pPr>
            <w:r w:rsidRPr="00472CBE">
              <w:rPr>
                <w:rFonts w:cs="Arial"/>
                <w:sz w:val="20"/>
                <w:szCs w:val="20"/>
              </w:rPr>
              <w:t>2</w:t>
            </w:r>
          </w:p>
        </w:tc>
        <w:tc>
          <w:tcPr>
            <w:tcW w:w="8100" w:type="dxa"/>
            <w:vAlign w:val="center"/>
          </w:tcPr>
          <w:p w14:paraId="4921DAFB" w14:textId="77777777" w:rsidR="00062208" w:rsidRPr="00472CBE" w:rsidRDefault="00062208" w:rsidP="009F0DDC">
            <w:pPr>
              <w:spacing w:before="60" w:after="60"/>
              <w:rPr>
                <w:rFonts w:cs="Arial"/>
                <w:sz w:val="20"/>
                <w:szCs w:val="20"/>
              </w:rPr>
            </w:pPr>
            <w:r w:rsidRPr="00472CBE">
              <w:rPr>
                <w:rFonts w:cs="Arial"/>
                <w:sz w:val="20"/>
                <w:szCs w:val="20"/>
              </w:rPr>
              <w:t>Address all aspects of the Uniform Workpaper Template</w:t>
            </w:r>
            <w:r w:rsidRPr="00472CBE">
              <w:rPr>
                <w:rStyle w:val="FootnoteReference"/>
                <w:rFonts w:cs="Arial"/>
                <w:sz w:val="20"/>
                <w:szCs w:val="20"/>
              </w:rPr>
              <w:footnoteReference w:id="8"/>
            </w:r>
          </w:p>
        </w:tc>
      </w:tr>
      <w:tr w:rsidR="00062208" w:rsidRPr="00472CBE" w14:paraId="7716E3AF" w14:textId="77777777" w:rsidTr="009F0DDC">
        <w:tc>
          <w:tcPr>
            <w:tcW w:w="1170" w:type="dxa"/>
            <w:vAlign w:val="center"/>
          </w:tcPr>
          <w:p w14:paraId="0B116BA8" w14:textId="77777777" w:rsidR="00062208" w:rsidRPr="00472CBE" w:rsidRDefault="00062208" w:rsidP="009F0DDC">
            <w:pPr>
              <w:spacing w:before="60" w:after="60"/>
              <w:jc w:val="center"/>
              <w:rPr>
                <w:rFonts w:cs="Arial"/>
                <w:sz w:val="20"/>
                <w:szCs w:val="20"/>
              </w:rPr>
            </w:pPr>
            <w:r w:rsidRPr="00472CBE">
              <w:rPr>
                <w:rFonts w:cs="Arial"/>
                <w:sz w:val="20"/>
                <w:szCs w:val="20"/>
              </w:rPr>
              <w:t>3a</w:t>
            </w:r>
            <w:r w:rsidRPr="00472CBE">
              <w:rPr>
                <w:rStyle w:val="FootnoteReference"/>
                <w:rFonts w:cs="Arial"/>
                <w:sz w:val="20"/>
                <w:szCs w:val="20"/>
              </w:rPr>
              <w:footnoteReference w:id="9"/>
            </w:r>
          </w:p>
        </w:tc>
        <w:tc>
          <w:tcPr>
            <w:tcW w:w="8100" w:type="dxa"/>
            <w:vAlign w:val="center"/>
          </w:tcPr>
          <w:p w14:paraId="365BB40B" w14:textId="77777777" w:rsidR="00062208" w:rsidRPr="00472CBE" w:rsidRDefault="00062208" w:rsidP="009F0DDC">
            <w:pPr>
              <w:spacing w:before="60" w:after="60"/>
              <w:rPr>
                <w:rFonts w:cs="Arial"/>
                <w:sz w:val="20"/>
                <w:szCs w:val="20"/>
              </w:rPr>
            </w:pPr>
            <w:r w:rsidRPr="00472CBE">
              <w:rPr>
                <w:rFonts w:cs="Arial"/>
                <w:sz w:val="20"/>
                <w:szCs w:val="20"/>
              </w:rPr>
              <w:t>Include appropriate program implementation background</w:t>
            </w:r>
          </w:p>
        </w:tc>
      </w:tr>
      <w:tr w:rsidR="00062208" w:rsidRPr="00472CBE" w14:paraId="56683E60" w14:textId="77777777" w:rsidTr="009F0DDC">
        <w:tc>
          <w:tcPr>
            <w:tcW w:w="1170" w:type="dxa"/>
            <w:vAlign w:val="center"/>
          </w:tcPr>
          <w:p w14:paraId="44299AAC" w14:textId="77777777" w:rsidR="00062208" w:rsidRPr="00472CBE" w:rsidRDefault="00062208" w:rsidP="009F0DDC">
            <w:pPr>
              <w:spacing w:before="60" w:after="60"/>
              <w:jc w:val="center"/>
              <w:rPr>
                <w:rFonts w:cs="Arial"/>
                <w:sz w:val="20"/>
                <w:szCs w:val="20"/>
              </w:rPr>
            </w:pPr>
            <w:r w:rsidRPr="00472CBE">
              <w:rPr>
                <w:rFonts w:cs="Arial"/>
                <w:sz w:val="20"/>
                <w:szCs w:val="20"/>
              </w:rPr>
              <w:t>3b</w:t>
            </w:r>
          </w:p>
        </w:tc>
        <w:tc>
          <w:tcPr>
            <w:tcW w:w="8100" w:type="dxa"/>
            <w:vAlign w:val="center"/>
          </w:tcPr>
          <w:p w14:paraId="0B1F9A1F" w14:textId="77777777" w:rsidR="00062208" w:rsidRPr="00472CBE" w:rsidRDefault="00062208" w:rsidP="009F0DDC">
            <w:pPr>
              <w:spacing w:before="60" w:after="60"/>
              <w:rPr>
                <w:rFonts w:cs="Arial"/>
                <w:sz w:val="20"/>
                <w:szCs w:val="20"/>
              </w:rPr>
            </w:pPr>
            <w:r w:rsidRPr="00472CBE">
              <w:rPr>
                <w:rFonts w:cs="Arial"/>
                <w:sz w:val="20"/>
                <w:szCs w:val="20"/>
              </w:rPr>
              <w:t>Include analysis of how implementation approach influences development of ex ante values</w:t>
            </w:r>
          </w:p>
        </w:tc>
      </w:tr>
      <w:tr w:rsidR="00062208" w:rsidRPr="00472CBE" w14:paraId="5631A7D6" w14:textId="77777777" w:rsidTr="009F0DDC">
        <w:tc>
          <w:tcPr>
            <w:tcW w:w="1170" w:type="dxa"/>
            <w:vAlign w:val="center"/>
          </w:tcPr>
          <w:p w14:paraId="782DBBAB" w14:textId="77777777" w:rsidR="00062208" w:rsidRPr="00472CBE" w:rsidRDefault="00062208" w:rsidP="009F0DDC">
            <w:pPr>
              <w:spacing w:before="60" w:after="60"/>
              <w:jc w:val="center"/>
              <w:rPr>
                <w:rFonts w:cs="Arial"/>
                <w:sz w:val="20"/>
                <w:szCs w:val="20"/>
              </w:rPr>
            </w:pPr>
            <w:r w:rsidRPr="00472CBE">
              <w:rPr>
                <w:rFonts w:cs="Arial"/>
                <w:sz w:val="20"/>
                <w:szCs w:val="20"/>
              </w:rPr>
              <w:t>3c</w:t>
            </w:r>
          </w:p>
        </w:tc>
        <w:tc>
          <w:tcPr>
            <w:tcW w:w="8100" w:type="dxa"/>
            <w:vAlign w:val="center"/>
          </w:tcPr>
          <w:p w14:paraId="0D858450" w14:textId="77777777" w:rsidR="00062208" w:rsidRPr="00472CBE" w:rsidRDefault="00062208" w:rsidP="009F0DDC">
            <w:pPr>
              <w:spacing w:before="60" w:after="60"/>
              <w:rPr>
                <w:rFonts w:cs="Arial"/>
                <w:sz w:val="20"/>
                <w:szCs w:val="20"/>
              </w:rPr>
            </w:pPr>
            <w:r w:rsidRPr="00472CBE">
              <w:rPr>
                <w:rFonts w:cs="Arial"/>
                <w:sz w:val="20"/>
                <w:szCs w:val="20"/>
              </w:rPr>
              <w:t xml:space="preserve">Include all applicable supporting materials </w:t>
            </w:r>
          </w:p>
        </w:tc>
      </w:tr>
      <w:tr w:rsidR="00062208" w:rsidRPr="00472CBE" w14:paraId="748D0B37" w14:textId="77777777" w:rsidTr="009F0DDC">
        <w:tc>
          <w:tcPr>
            <w:tcW w:w="1170" w:type="dxa"/>
            <w:vAlign w:val="center"/>
          </w:tcPr>
          <w:p w14:paraId="4A008E1D" w14:textId="77777777" w:rsidR="00062208" w:rsidRPr="00472CBE" w:rsidRDefault="00062208" w:rsidP="009F0DDC">
            <w:pPr>
              <w:spacing w:before="60" w:after="60"/>
              <w:jc w:val="center"/>
              <w:rPr>
                <w:rFonts w:cs="Arial"/>
                <w:sz w:val="20"/>
                <w:szCs w:val="20"/>
              </w:rPr>
            </w:pPr>
            <w:r w:rsidRPr="00472CBE">
              <w:rPr>
                <w:rFonts w:cs="Arial"/>
                <w:sz w:val="20"/>
                <w:szCs w:val="20"/>
              </w:rPr>
              <w:t>3d</w:t>
            </w:r>
          </w:p>
        </w:tc>
        <w:tc>
          <w:tcPr>
            <w:tcW w:w="8100" w:type="dxa"/>
            <w:vAlign w:val="center"/>
          </w:tcPr>
          <w:p w14:paraId="1258D26B" w14:textId="77777777" w:rsidR="00062208" w:rsidRPr="00472CBE" w:rsidRDefault="00062208" w:rsidP="009F0DDC">
            <w:pPr>
              <w:spacing w:before="60" w:after="60"/>
              <w:rPr>
                <w:rFonts w:cs="Arial"/>
                <w:sz w:val="20"/>
                <w:szCs w:val="20"/>
              </w:rPr>
            </w:pPr>
            <w:r w:rsidRPr="00472CBE">
              <w:rPr>
                <w:rFonts w:cs="Arial"/>
                <w:sz w:val="20"/>
                <w:szCs w:val="20"/>
              </w:rPr>
              <w:t>Include an adequate</w:t>
            </w:r>
            <w:r w:rsidRPr="00472CBE">
              <w:rPr>
                <w:rStyle w:val="FootnoteReference"/>
                <w:rFonts w:cs="Arial"/>
                <w:sz w:val="20"/>
                <w:szCs w:val="20"/>
              </w:rPr>
              <w:footnoteReference w:id="10"/>
            </w:r>
            <w:r w:rsidRPr="00472CBE">
              <w:rPr>
                <w:rFonts w:cs="Arial"/>
                <w:sz w:val="20"/>
                <w:szCs w:val="20"/>
              </w:rPr>
              <w:t xml:space="preserve"> description of assumptions or calculation methods</w:t>
            </w:r>
          </w:p>
        </w:tc>
      </w:tr>
      <w:tr w:rsidR="00062208" w:rsidRPr="00472CBE" w14:paraId="07A22065" w14:textId="77777777" w:rsidTr="009F0DDC">
        <w:tc>
          <w:tcPr>
            <w:tcW w:w="1170" w:type="dxa"/>
            <w:vAlign w:val="center"/>
          </w:tcPr>
          <w:p w14:paraId="61F42D99" w14:textId="77777777" w:rsidR="00062208" w:rsidRPr="00472CBE" w:rsidRDefault="00062208" w:rsidP="009F0DDC">
            <w:pPr>
              <w:spacing w:before="60" w:after="60"/>
              <w:jc w:val="center"/>
              <w:rPr>
                <w:rFonts w:cs="Arial"/>
                <w:sz w:val="20"/>
                <w:szCs w:val="20"/>
              </w:rPr>
            </w:pPr>
            <w:r w:rsidRPr="00472CBE">
              <w:rPr>
                <w:rFonts w:cs="Arial"/>
                <w:sz w:val="20"/>
                <w:szCs w:val="20"/>
              </w:rPr>
              <w:t>4</w:t>
            </w:r>
          </w:p>
        </w:tc>
        <w:tc>
          <w:tcPr>
            <w:tcW w:w="8100" w:type="dxa"/>
            <w:vAlign w:val="center"/>
          </w:tcPr>
          <w:p w14:paraId="6F8620B8" w14:textId="77777777" w:rsidR="00062208" w:rsidRPr="00472CBE" w:rsidRDefault="00062208" w:rsidP="009F0DDC">
            <w:pPr>
              <w:spacing w:before="60" w:after="60"/>
              <w:rPr>
                <w:rFonts w:cs="Arial"/>
                <w:sz w:val="20"/>
                <w:szCs w:val="20"/>
              </w:rPr>
            </w:pPr>
            <w:r w:rsidRPr="00472CBE">
              <w:rPr>
                <w:rFonts w:cs="Arial"/>
                <w:sz w:val="20"/>
                <w:szCs w:val="20"/>
              </w:rPr>
              <w:t>Pursue up-front collaboration on high impact measures with Commission staff prior to formal submission for review</w:t>
            </w:r>
          </w:p>
        </w:tc>
      </w:tr>
      <w:tr w:rsidR="00062208" w:rsidRPr="00472CBE" w14:paraId="7E706C46" w14:textId="77777777" w:rsidTr="009F0DDC">
        <w:tc>
          <w:tcPr>
            <w:tcW w:w="1170" w:type="dxa"/>
            <w:vAlign w:val="center"/>
          </w:tcPr>
          <w:p w14:paraId="71C16561" w14:textId="77777777" w:rsidR="00062208" w:rsidRPr="00472CBE" w:rsidRDefault="00062208" w:rsidP="009F0DDC">
            <w:pPr>
              <w:spacing w:before="60" w:after="60"/>
              <w:jc w:val="center"/>
              <w:rPr>
                <w:rFonts w:cs="Arial"/>
                <w:sz w:val="20"/>
                <w:szCs w:val="20"/>
              </w:rPr>
            </w:pPr>
            <w:r w:rsidRPr="00472CBE">
              <w:rPr>
                <w:rFonts w:cs="Arial"/>
                <w:sz w:val="20"/>
                <w:szCs w:val="20"/>
              </w:rPr>
              <w:t>7</w:t>
            </w:r>
          </w:p>
        </w:tc>
        <w:tc>
          <w:tcPr>
            <w:tcW w:w="8100" w:type="dxa"/>
            <w:vAlign w:val="center"/>
          </w:tcPr>
          <w:p w14:paraId="235B3E44" w14:textId="77777777" w:rsidR="00062208" w:rsidRPr="00472CBE" w:rsidRDefault="00062208" w:rsidP="009F0DDC">
            <w:pPr>
              <w:spacing w:before="60" w:after="60"/>
              <w:rPr>
                <w:rFonts w:cs="Arial"/>
                <w:sz w:val="20"/>
                <w:szCs w:val="20"/>
              </w:rPr>
            </w:pPr>
            <w:r w:rsidRPr="00472CBE">
              <w:rPr>
                <w:rFonts w:cs="Arial"/>
                <w:sz w:val="20"/>
                <w:szCs w:val="20"/>
              </w:rPr>
              <w:t>Include analysis of recent and relevant existing data and projects that are applicable to workpaper technologies for parameter development that reflects professional care, expertise, and experience</w:t>
            </w:r>
          </w:p>
        </w:tc>
      </w:tr>
      <w:tr w:rsidR="00062208" w:rsidRPr="00472CBE" w14:paraId="299BC3EB" w14:textId="77777777" w:rsidTr="009F0DDC">
        <w:tc>
          <w:tcPr>
            <w:tcW w:w="1170" w:type="dxa"/>
            <w:vAlign w:val="center"/>
          </w:tcPr>
          <w:p w14:paraId="39F6B4C3" w14:textId="77777777" w:rsidR="00062208" w:rsidRPr="00472CBE" w:rsidRDefault="00062208" w:rsidP="009F0DDC">
            <w:pPr>
              <w:spacing w:before="60" w:after="60"/>
              <w:jc w:val="center"/>
              <w:rPr>
                <w:rFonts w:cs="Arial"/>
                <w:sz w:val="20"/>
                <w:szCs w:val="20"/>
              </w:rPr>
            </w:pPr>
            <w:r w:rsidRPr="00472CBE">
              <w:rPr>
                <w:rFonts w:cs="Arial"/>
                <w:sz w:val="20"/>
                <w:szCs w:val="20"/>
              </w:rPr>
              <w:t>9</w:t>
            </w:r>
          </w:p>
        </w:tc>
        <w:tc>
          <w:tcPr>
            <w:tcW w:w="8100" w:type="dxa"/>
            <w:vAlign w:val="center"/>
          </w:tcPr>
          <w:p w14:paraId="48817614" w14:textId="77777777" w:rsidR="00062208" w:rsidRPr="00472CBE" w:rsidRDefault="00062208" w:rsidP="009F0DDC">
            <w:pPr>
              <w:spacing w:before="60" w:after="60"/>
              <w:rPr>
                <w:rFonts w:cs="Arial"/>
                <w:sz w:val="20"/>
                <w:szCs w:val="20"/>
              </w:rPr>
            </w:pPr>
            <w:r w:rsidRPr="00472CBE">
              <w:rPr>
                <w:rFonts w:cs="Arial"/>
                <w:sz w:val="20"/>
                <w:szCs w:val="20"/>
              </w:rPr>
              <w:t>Appropriately incorporate DEER assumptions, methods, and values for new or modified existing measures using professional care and expertise</w:t>
            </w:r>
          </w:p>
        </w:tc>
      </w:tr>
      <w:tr w:rsidR="00062208" w:rsidRPr="00472CBE" w14:paraId="307F79CD" w14:textId="77777777" w:rsidTr="009F0DDC">
        <w:tc>
          <w:tcPr>
            <w:tcW w:w="1170" w:type="dxa"/>
            <w:vAlign w:val="center"/>
          </w:tcPr>
          <w:p w14:paraId="57B7E25D" w14:textId="77777777" w:rsidR="00062208" w:rsidRPr="00472CBE" w:rsidRDefault="00062208" w:rsidP="009F0DDC">
            <w:pPr>
              <w:spacing w:before="60" w:after="60"/>
              <w:jc w:val="center"/>
              <w:rPr>
                <w:rFonts w:cs="Arial"/>
                <w:sz w:val="20"/>
                <w:szCs w:val="20"/>
              </w:rPr>
            </w:pPr>
            <w:r w:rsidRPr="00472CBE">
              <w:rPr>
                <w:rFonts w:cs="Arial"/>
                <w:sz w:val="20"/>
                <w:szCs w:val="20"/>
              </w:rPr>
              <w:t>10</w:t>
            </w:r>
          </w:p>
        </w:tc>
        <w:tc>
          <w:tcPr>
            <w:tcW w:w="8100" w:type="dxa"/>
            <w:vAlign w:val="center"/>
          </w:tcPr>
          <w:p w14:paraId="4473FB60" w14:textId="77777777" w:rsidR="00062208" w:rsidRPr="00472CBE" w:rsidRDefault="00062208" w:rsidP="009F0DDC">
            <w:pPr>
              <w:spacing w:before="60" w:after="60"/>
              <w:rPr>
                <w:rFonts w:cs="Arial"/>
                <w:sz w:val="20"/>
                <w:szCs w:val="20"/>
              </w:rPr>
            </w:pPr>
            <w:r w:rsidRPr="00472CBE">
              <w:rPr>
                <w:rFonts w:cs="Arial"/>
                <w:sz w:val="20"/>
                <w:szCs w:val="20"/>
              </w:rPr>
              <w:t>Incorporate cumulative experience into workpaper through inclusion of an analysis of previous activities, reviews, and direction.  (ED expects IOUs to immediately incorporate disposition guidance into workpapers to be submitted for formal review)</w:t>
            </w:r>
          </w:p>
        </w:tc>
      </w:tr>
    </w:tbl>
    <w:p w14:paraId="7E15288D" w14:textId="77777777" w:rsidR="00F372E4" w:rsidRPr="00472CBE" w:rsidRDefault="00F372E4" w:rsidP="004D0438">
      <w:pPr>
        <w:rPr>
          <w:rFonts w:cs="Arial"/>
          <w:sz w:val="20"/>
          <w:szCs w:val="20"/>
        </w:rPr>
      </w:pPr>
    </w:p>
    <w:p w14:paraId="7BB03660" w14:textId="77777777" w:rsidR="00F372E4" w:rsidRPr="00472CBE" w:rsidRDefault="00F372E4">
      <w:pPr>
        <w:rPr>
          <w:rFonts w:cs="Arial"/>
        </w:rPr>
      </w:pPr>
      <w:r w:rsidRPr="00472CBE">
        <w:rPr>
          <w:rFonts w:cs="Arial"/>
        </w:rPr>
        <w:br w:type="page"/>
      </w:r>
    </w:p>
    <w:p w14:paraId="01C2670D" w14:textId="351C7C9C" w:rsidR="00F372E4" w:rsidRPr="00472CBE" w:rsidRDefault="00F372E4" w:rsidP="00F372E4">
      <w:pPr>
        <w:pStyle w:val="Heading1"/>
      </w:pPr>
      <w:r w:rsidRPr="00472CBE">
        <w:t>Appendi</w:t>
      </w:r>
      <w:r w:rsidR="00B20507" w:rsidRPr="00472CBE">
        <w:t>x 5</w:t>
      </w:r>
      <w:r w:rsidRPr="00472CBE">
        <w:t xml:space="preserve"> – DEER Resources Flow Chart</w:t>
      </w:r>
    </w:p>
    <w:bookmarkStart w:id="111" w:name="_MON_1461829007"/>
    <w:bookmarkEnd w:id="111"/>
    <w:p w14:paraId="47C25A9D" w14:textId="1CD34840" w:rsidR="00F372E4" w:rsidRPr="00472CBE" w:rsidRDefault="00EB141D" w:rsidP="00F372E4">
      <w:pPr>
        <w:rPr>
          <w:rFonts w:cs="Arial"/>
        </w:rPr>
      </w:pPr>
      <w:r w:rsidRPr="00472CBE">
        <w:rPr>
          <w:rFonts w:cs="Arial"/>
        </w:rPr>
        <w:object w:dxaOrig="1531" w:dyaOrig="990" w14:anchorId="188F40FE">
          <v:shape id="_x0000_i1028" type="#_x0000_t75" style="width:76.45pt;height:49.5pt" o:ole="">
            <v:imagedata r:id="rId42" o:title=""/>
          </v:shape>
          <o:OLEObject Type="Embed" ProgID="Word.Document.12" ShapeID="_x0000_i1028" DrawAspect="Icon" ObjectID="_1474116413" r:id="rId43">
            <o:FieldCodes>\s</o:FieldCodes>
          </o:OLEObject>
        </w:object>
      </w:r>
    </w:p>
    <w:p w14:paraId="46F97CF9" w14:textId="0CC1A3A9" w:rsidR="00A037B0" w:rsidRPr="00472CBE" w:rsidRDefault="00A037B0" w:rsidP="004D0438">
      <w:pPr>
        <w:rPr>
          <w:rFonts w:cs="Arial"/>
          <w:b/>
          <w:bCs/>
          <w:kern w:val="32"/>
          <w:sz w:val="32"/>
          <w:szCs w:val="32"/>
        </w:rPr>
      </w:pPr>
      <w:r w:rsidRPr="00472CBE">
        <w:rPr>
          <w:rFonts w:cs="Arial"/>
        </w:rPr>
        <w:br w:type="page"/>
      </w:r>
    </w:p>
    <w:p w14:paraId="393A157E" w14:textId="6974C7A9" w:rsidR="00062208" w:rsidRPr="00472CBE" w:rsidRDefault="000966CC" w:rsidP="003E2A8B">
      <w:pPr>
        <w:pStyle w:val="Heading1"/>
      </w:pPr>
      <w:bookmarkStart w:id="112" w:name="_Toc385593006"/>
      <w:r w:rsidRPr="00472CBE">
        <w:t>References</w:t>
      </w:r>
      <w:bookmarkEnd w:id="102"/>
      <w:bookmarkEnd w:id="103"/>
      <w:bookmarkEnd w:id="112"/>
      <w:r w:rsidR="00844B27" w:rsidRPr="00472CBE">
        <w:t xml:space="preserve"> </w:t>
      </w:r>
      <w:bookmarkEnd w:id="104"/>
    </w:p>
    <w:tbl>
      <w:tblPr>
        <w:tblW w:w="0" w:type="auto"/>
        <w:tblInd w:w="93" w:type="dxa"/>
        <w:tblCellMar>
          <w:left w:w="115" w:type="dxa"/>
          <w:right w:w="115" w:type="dxa"/>
        </w:tblCellMar>
        <w:tblLook w:val="04A0" w:firstRow="1" w:lastRow="0" w:firstColumn="1" w:lastColumn="0" w:noHBand="0" w:noVBand="1"/>
      </w:tblPr>
      <w:tblGrid>
        <w:gridCol w:w="832"/>
        <w:gridCol w:w="8280"/>
      </w:tblGrid>
      <w:tr w:rsidR="00121C1F" w:rsidRPr="00472CBE" w14:paraId="647A08BF" w14:textId="77777777" w:rsidTr="0049430C">
        <w:trPr>
          <w:trHeight w:val="300"/>
        </w:trPr>
        <w:tc>
          <w:tcPr>
            <w:tcW w:w="832" w:type="dxa"/>
            <w:tcBorders>
              <w:top w:val="nil"/>
              <w:left w:val="nil"/>
              <w:bottom w:val="nil"/>
              <w:right w:val="nil"/>
            </w:tcBorders>
            <w:shd w:val="clear" w:color="auto" w:fill="auto"/>
            <w:noWrap/>
            <w:hideMark/>
          </w:tcPr>
          <w:p w14:paraId="08E8A8AC" w14:textId="77777777" w:rsidR="00121C1F" w:rsidRPr="0049430C" w:rsidRDefault="00121C1F" w:rsidP="00121C1F">
            <w:pPr>
              <w:rPr>
                <w:rFonts w:cs="Arial"/>
                <w:color w:val="000000"/>
                <w:sz w:val="20"/>
                <w:szCs w:val="22"/>
              </w:rPr>
            </w:pPr>
            <w:r w:rsidRPr="0049430C">
              <w:rPr>
                <w:rFonts w:cs="Arial"/>
                <w:color w:val="000000"/>
                <w:sz w:val="20"/>
                <w:szCs w:val="22"/>
              </w:rPr>
              <w:t>[31]</w:t>
            </w:r>
          </w:p>
        </w:tc>
        <w:tc>
          <w:tcPr>
            <w:tcW w:w="8280" w:type="dxa"/>
            <w:tcBorders>
              <w:top w:val="nil"/>
              <w:left w:val="nil"/>
              <w:bottom w:val="nil"/>
              <w:right w:val="nil"/>
            </w:tcBorders>
            <w:shd w:val="clear" w:color="auto" w:fill="auto"/>
            <w:noWrap/>
            <w:hideMark/>
          </w:tcPr>
          <w:p w14:paraId="4B53AF54" w14:textId="77777777" w:rsidR="00121C1F" w:rsidRPr="0049430C" w:rsidRDefault="00121C1F" w:rsidP="00121C1F">
            <w:pPr>
              <w:rPr>
                <w:rFonts w:cs="Arial"/>
                <w:color w:val="000000"/>
                <w:sz w:val="20"/>
                <w:szCs w:val="22"/>
              </w:rPr>
            </w:pPr>
            <w:r w:rsidRPr="0049430C">
              <w:rPr>
                <w:rFonts w:cs="Arial"/>
                <w:color w:val="000000"/>
                <w:sz w:val="20"/>
                <w:szCs w:val="22"/>
              </w:rPr>
              <w:t>KEMA Inc, JJ Hirsch and Associates, Itron Inc. (2006). Load Shape Update Initiative-Final Report.</w:t>
            </w:r>
          </w:p>
        </w:tc>
      </w:tr>
      <w:tr w:rsidR="00121C1F" w:rsidRPr="00472CBE" w14:paraId="3D673B8F" w14:textId="77777777" w:rsidTr="0049430C">
        <w:trPr>
          <w:trHeight w:val="300"/>
        </w:trPr>
        <w:tc>
          <w:tcPr>
            <w:tcW w:w="832" w:type="dxa"/>
            <w:tcBorders>
              <w:top w:val="nil"/>
              <w:left w:val="nil"/>
              <w:bottom w:val="nil"/>
              <w:right w:val="nil"/>
            </w:tcBorders>
            <w:shd w:val="clear" w:color="auto" w:fill="auto"/>
            <w:noWrap/>
            <w:hideMark/>
          </w:tcPr>
          <w:p w14:paraId="38AE826B" w14:textId="77777777" w:rsidR="00121C1F" w:rsidRPr="0049430C" w:rsidRDefault="00121C1F" w:rsidP="00121C1F">
            <w:pPr>
              <w:rPr>
                <w:rFonts w:cs="Arial"/>
                <w:color w:val="000000"/>
                <w:sz w:val="20"/>
                <w:szCs w:val="22"/>
              </w:rPr>
            </w:pPr>
            <w:r w:rsidRPr="0049430C">
              <w:rPr>
                <w:rFonts w:cs="Arial"/>
                <w:color w:val="000000"/>
                <w:sz w:val="20"/>
                <w:szCs w:val="22"/>
              </w:rPr>
              <w:t>[351]</w:t>
            </w:r>
          </w:p>
        </w:tc>
        <w:tc>
          <w:tcPr>
            <w:tcW w:w="8280" w:type="dxa"/>
            <w:tcBorders>
              <w:top w:val="nil"/>
              <w:left w:val="nil"/>
              <w:bottom w:val="nil"/>
              <w:right w:val="nil"/>
            </w:tcBorders>
            <w:shd w:val="clear" w:color="auto" w:fill="auto"/>
            <w:noWrap/>
            <w:hideMark/>
          </w:tcPr>
          <w:p w14:paraId="14A5F2FB" w14:textId="77777777" w:rsidR="00121C1F" w:rsidRPr="0049430C" w:rsidRDefault="00121C1F" w:rsidP="00121C1F">
            <w:pPr>
              <w:rPr>
                <w:rFonts w:cs="Arial"/>
                <w:color w:val="000000"/>
                <w:sz w:val="20"/>
                <w:szCs w:val="22"/>
              </w:rPr>
            </w:pPr>
            <w:r w:rsidRPr="0049430C">
              <w:rPr>
                <w:rFonts w:cs="Arial"/>
                <w:color w:val="000000"/>
                <w:sz w:val="20"/>
                <w:szCs w:val="22"/>
              </w:rPr>
              <w:t>California Public Utilities Commission. (2013). Energy Efficiency Policy Manual-Version 5</w:t>
            </w:r>
          </w:p>
        </w:tc>
      </w:tr>
      <w:tr w:rsidR="00121C1F" w:rsidRPr="00472CBE" w14:paraId="1B5F4A1A" w14:textId="77777777" w:rsidTr="0049430C">
        <w:trPr>
          <w:trHeight w:val="300"/>
        </w:trPr>
        <w:tc>
          <w:tcPr>
            <w:tcW w:w="832" w:type="dxa"/>
            <w:tcBorders>
              <w:top w:val="nil"/>
              <w:left w:val="nil"/>
              <w:bottom w:val="nil"/>
              <w:right w:val="nil"/>
            </w:tcBorders>
            <w:shd w:val="clear" w:color="auto" w:fill="auto"/>
            <w:noWrap/>
            <w:hideMark/>
          </w:tcPr>
          <w:p w14:paraId="3C64B584" w14:textId="77777777" w:rsidR="00121C1F" w:rsidRPr="0049430C" w:rsidRDefault="00121C1F" w:rsidP="00121C1F">
            <w:pPr>
              <w:rPr>
                <w:rFonts w:cs="Arial"/>
                <w:color w:val="000000"/>
                <w:sz w:val="20"/>
                <w:szCs w:val="22"/>
              </w:rPr>
            </w:pPr>
            <w:r w:rsidRPr="0049430C">
              <w:rPr>
                <w:rFonts w:cs="Arial"/>
                <w:color w:val="000000"/>
                <w:sz w:val="20"/>
                <w:szCs w:val="22"/>
              </w:rPr>
              <w:t>[422]</w:t>
            </w:r>
          </w:p>
        </w:tc>
        <w:tc>
          <w:tcPr>
            <w:tcW w:w="8280" w:type="dxa"/>
            <w:tcBorders>
              <w:top w:val="nil"/>
              <w:left w:val="nil"/>
              <w:bottom w:val="nil"/>
              <w:right w:val="nil"/>
            </w:tcBorders>
            <w:shd w:val="clear" w:color="auto" w:fill="auto"/>
            <w:noWrap/>
            <w:hideMark/>
          </w:tcPr>
          <w:p w14:paraId="1BE42B56" w14:textId="77777777" w:rsidR="00121C1F" w:rsidRPr="0049430C" w:rsidRDefault="00121C1F" w:rsidP="00121C1F">
            <w:pPr>
              <w:rPr>
                <w:rFonts w:cs="Arial"/>
                <w:color w:val="000000"/>
                <w:sz w:val="20"/>
                <w:szCs w:val="22"/>
              </w:rPr>
            </w:pPr>
            <w:r w:rsidRPr="0049430C">
              <w:rPr>
                <w:rFonts w:cs="Arial"/>
                <w:color w:val="000000"/>
                <w:sz w:val="20"/>
                <w:szCs w:val="22"/>
              </w:rPr>
              <w:t>California Energy Commission. "2014 Appliance Efficiency Regulations (Title 20)." CEC-400-2014-009-CMF (2014).</w:t>
            </w:r>
          </w:p>
        </w:tc>
      </w:tr>
      <w:tr w:rsidR="00121C1F" w:rsidRPr="00472CBE" w14:paraId="25910649" w14:textId="77777777" w:rsidTr="0049430C">
        <w:trPr>
          <w:trHeight w:val="300"/>
        </w:trPr>
        <w:tc>
          <w:tcPr>
            <w:tcW w:w="832" w:type="dxa"/>
            <w:tcBorders>
              <w:top w:val="nil"/>
              <w:left w:val="nil"/>
              <w:bottom w:val="nil"/>
              <w:right w:val="nil"/>
            </w:tcBorders>
            <w:shd w:val="clear" w:color="auto" w:fill="auto"/>
            <w:noWrap/>
            <w:hideMark/>
          </w:tcPr>
          <w:p w14:paraId="31AA8257" w14:textId="77777777" w:rsidR="00121C1F" w:rsidRPr="0049430C" w:rsidRDefault="00121C1F" w:rsidP="00121C1F">
            <w:pPr>
              <w:rPr>
                <w:rFonts w:cs="Arial"/>
                <w:color w:val="000000"/>
                <w:sz w:val="20"/>
                <w:szCs w:val="22"/>
              </w:rPr>
            </w:pPr>
            <w:r w:rsidRPr="0049430C">
              <w:rPr>
                <w:rFonts w:cs="Arial"/>
                <w:color w:val="000000"/>
                <w:sz w:val="20"/>
                <w:szCs w:val="22"/>
              </w:rPr>
              <w:t>[436]</w:t>
            </w:r>
          </w:p>
        </w:tc>
        <w:tc>
          <w:tcPr>
            <w:tcW w:w="8280" w:type="dxa"/>
            <w:tcBorders>
              <w:top w:val="nil"/>
              <w:left w:val="nil"/>
              <w:bottom w:val="nil"/>
              <w:right w:val="nil"/>
            </w:tcBorders>
            <w:shd w:val="clear" w:color="auto" w:fill="auto"/>
            <w:noWrap/>
            <w:hideMark/>
          </w:tcPr>
          <w:p w14:paraId="28BE3F59" w14:textId="77777777" w:rsidR="00121C1F" w:rsidRPr="0049430C" w:rsidRDefault="00121C1F" w:rsidP="00121C1F">
            <w:pPr>
              <w:rPr>
                <w:rFonts w:cs="Arial"/>
                <w:color w:val="000000"/>
                <w:sz w:val="20"/>
                <w:szCs w:val="22"/>
              </w:rPr>
            </w:pPr>
            <w:r w:rsidRPr="0049430C">
              <w:rPr>
                <w:rFonts w:cs="Arial"/>
                <w:color w:val="000000"/>
                <w:sz w:val="20"/>
                <w:szCs w:val="22"/>
              </w:rPr>
              <w:t>2014 Database for Energy Efficient Resources (DEER). 2014 DEER EUL Table - Update (DEER2014-EUL-table-update_2014-02-05.xlsx).</w:t>
            </w:r>
          </w:p>
        </w:tc>
      </w:tr>
      <w:tr w:rsidR="00121C1F" w:rsidRPr="00472CBE" w14:paraId="51EAF627" w14:textId="77777777" w:rsidTr="0049430C">
        <w:trPr>
          <w:trHeight w:val="300"/>
        </w:trPr>
        <w:tc>
          <w:tcPr>
            <w:tcW w:w="832" w:type="dxa"/>
            <w:tcBorders>
              <w:top w:val="nil"/>
              <w:left w:val="nil"/>
              <w:bottom w:val="nil"/>
              <w:right w:val="nil"/>
            </w:tcBorders>
            <w:shd w:val="clear" w:color="auto" w:fill="auto"/>
            <w:noWrap/>
            <w:hideMark/>
          </w:tcPr>
          <w:p w14:paraId="47AAE6E6" w14:textId="77777777" w:rsidR="00121C1F" w:rsidRPr="0049430C" w:rsidRDefault="00121C1F" w:rsidP="00121C1F">
            <w:pPr>
              <w:rPr>
                <w:rFonts w:cs="Arial"/>
                <w:color w:val="000000"/>
                <w:sz w:val="20"/>
                <w:szCs w:val="22"/>
              </w:rPr>
            </w:pPr>
            <w:r w:rsidRPr="0049430C">
              <w:rPr>
                <w:rFonts w:cs="Arial"/>
                <w:color w:val="000000"/>
                <w:sz w:val="20"/>
                <w:szCs w:val="22"/>
              </w:rPr>
              <w:t>[462]</w:t>
            </w:r>
          </w:p>
        </w:tc>
        <w:tc>
          <w:tcPr>
            <w:tcW w:w="8280" w:type="dxa"/>
            <w:tcBorders>
              <w:top w:val="nil"/>
              <w:left w:val="nil"/>
              <w:bottom w:val="nil"/>
              <w:right w:val="nil"/>
            </w:tcBorders>
            <w:shd w:val="clear" w:color="auto" w:fill="auto"/>
            <w:noWrap/>
            <w:hideMark/>
          </w:tcPr>
          <w:p w14:paraId="0EFB1896" w14:textId="77777777" w:rsidR="00121C1F" w:rsidRPr="0049430C" w:rsidRDefault="00121C1F" w:rsidP="00121C1F">
            <w:pPr>
              <w:rPr>
                <w:rFonts w:cs="Arial"/>
                <w:color w:val="000000"/>
                <w:sz w:val="20"/>
                <w:szCs w:val="22"/>
              </w:rPr>
            </w:pPr>
            <w:r w:rsidRPr="0049430C">
              <w:rPr>
                <w:rFonts w:cs="Arial"/>
                <w:color w:val="000000"/>
                <w:sz w:val="20"/>
                <w:szCs w:val="22"/>
              </w:rPr>
              <w:t>California Building Standards Commission, Based on the 2012 International Building Code. California Building Code 2013. 1 Jan. 2014. California Code of Regulations, Title 24, Part 2.</w:t>
            </w:r>
          </w:p>
        </w:tc>
      </w:tr>
      <w:tr w:rsidR="00121C1F" w:rsidRPr="00472CBE" w14:paraId="0ADABC1F" w14:textId="77777777" w:rsidTr="0049430C">
        <w:trPr>
          <w:trHeight w:val="300"/>
        </w:trPr>
        <w:tc>
          <w:tcPr>
            <w:tcW w:w="832" w:type="dxa"/>
            <w:tcBorders>
              <w:top w:val="nil"/>
              <w:left w:val="nil"/>
              <w:bottom w:val="nil"/>
              <w:right w:val="nil"/>
            </w:tcBorders>
            <w:shd w:val="clear" w:color="auto" w:fill="auto"/>
            <w:noWrap/>
            <w:hideMark/>
          </w:tcPr>
          <w:p w14:paraId="3DF227D6" w14:textId="77777777" w:rsidR="00121C1F" w:rsidRPr="0049430C" w:rsidRDefault="00121C1F" w:rsidP="00121C1F">
            <w:pPr>
              <w:rPr>
                <w:rFonts w:cs="Arial"/>
                <w:color w:val="000000"/>
                <w:sz w:val="20"/>
                <w:szCs w:val="22"/>
              </w:rPr>
            </w:pPr>
            <w:r w:rsidRPr="0049430C">
              <w:rPr>
                <w:rFonts w:cs="Arial"/>
                <w:color w:val="000000"/>
                <w:sz w:val="20"/>
                <w:szCs w:val="22"/>
              </w:rPr>
              <w:t>[466]</w:t>
            </w:r>
          </w:p>
        </w:tc>
        <w:tc>
          <w:tcPr>
            <w:tcW w:w="8280" w:type="dxa"/>
            <w:tcBorders>
              <w:top w:val="nil"/>
              <w:left w:val="nil"/>
              <w:bottom w:val="nil"/>
              <w:right w:val="nil"/>
            </w:tcBorders>
            <w:shd w:val="clear" w:color="auto" w:fill="auto"/>
            <w:noWrap/>
            <w:hideMark/>
          </w:tcPr>
          <w:p w14:paraId="25AA21AD" w14:textId="77777777" w:rsidR="00121C1F" w:rsidRPr="0049430C" w:rsidRDefault="00121C1F" w:rsidP="00121C1F">
            <w:pPr>
              <w:rPr>
                <w:rFonts w:cs="Arial"/>
                <w:color w:val="000000"/>
                <w:sz w:val="20"/>
                <w:szCs w:val="22"/>
              </w:rPr>
            </w:pPr>
            <w:r w:rsidRPr="0049430C">
              <w:rPr>
                <w:rFonts w:cs="Arial"/>
                <w:color w:val="000000"/>
                <w:sz w:val="20"/>
                <w:szCs w:val="22"/>
              </w:rPr>
              <w:t>Hunt, A., and S. Easley. Measure Guideline: Replacing Single-Speed Pool Pumps with Variable Speed Pumps for Energy Savings. U.S. Department of Energy, May 2012. Web. 25 Aug. 2014.</w:t>
            </w:r>
          </w:p>
        </w:tc>
      </w:tr>
      <w:tr w:rsidR="00121C1F" w:rsidRPr="00472CBE" w14:paraId="3234E91E" w14:textId="77777777" w:rsidTr="0049430C">
        <w:trPr>
          <w:trHeight w:val="300"/>
        </w:trPr>
        <w:tc>
          <w:tcPr>
            <w:tcW w:w="832" w:type="dxa"/>
            <w:tcBorders>
              <w:top w:val="nil"/>
              <w:left w:val="nil"/>
              <w:bottom w:val="nil"/>
              <w:right w:val="nil"/>
            </w:tcBorders>
            <w:shd w:val="clear" w:color="auto" w:fill="auto"/>
            <w:noWrap/>
            <w:hideMark/>
          </w:tcPr>
          <w:p w14:paraId="046FB5AD" w14:textId="77777777" w:rsidR="00121C1F" w:rsidRPr="0049430C" w:rsidRDefault="00121C1F" w:rsidP="00121C1F">
            <w:pPr>
              <w:rPr>
                <w:rFonts w:cs="Arial"/>
                <w:color w:val="000000"/>
                <w:sz w:val="20"/>
                <w:szCs w:val="22"/>
              </w:rPr>
            </w:pPr>
            <w:r w:rsidRPr="0049430C">
              <w:rPr>
                <w:rFonts w:cs="Arial"/>
                <w:color w:val="000000"/>
                <w:sz w:val="20"/>
                <w:szCs w:val="22"/>
              </w:rPr>
              <w:t>[467]</w:t>
            </w:r>
          </w:p>
        </w:tc>
        <w:tc>
          <w:tcPr>
            <w:tcW w:w="8280" w:type="dxa"/>
            <w:tcBorders>
              <w:top w:val="nil"/>
              <w:left w:val="nil"/>
              <w:bottom w:val="nil"/>
              <w:right w:val="nil"/>
            </w:tcBorders>
            <w:shd w:val="clear" w:color="auto" w:fill="auto"/>
            <w:noWrap/>
            <w:hideMark/>
          </w:tcPr>
          <w:p w14:paraId="3248E98F" w14:textId="77777777" w:rsidR="00121C1F" w:rsidRPr="0049430C" w:rsidRDefault="00121C1F" w:rsidP="00121C1F">
            <w:pPr>
              <w:rPr>
                <w:rFonts w:cs="Arial"/>
                <w:color w:val="000000"/>
                <w:sz w:val="20"/>
                <w:szCs w:val="22"/>
              </w:rPr>
            </w:pPr>
            <w:r w:rsidRPr="0049430C">
              <w:rPr>
                <w:rFonts w:cs="Arial"/>
                <w:color w:val="000000"/>
                <w:sz w:val="20"/>
                <w:szCs w:val="22"/>
              </w:rPr>
              <w:t>Worth, Chad, Eric Ludovici, Elizabeth Joyce, and Gary Fernstrom. Analysis of Standards Proposal for Residential Swimming Pool &amp; Portable Spa Equipment. 29 July 2013. Codes and Standards Enhancement (CASE) Initiative.</w:t>
            </w:r>
          </w:p>
        </w:tc>
      </w:tr>
      <w:tr w:rsidR="00121C1F" w:rsidRPr="00472CBE" w14:paraId="1245AC89" w14:textId="77777777" w:rsidTr="0049430C">
        <w:trPr>
          <w:trHeight w:val="300"/>
        </w:trPr>
        <w:tc>
          <w:tcPr>
            <w:tcW w:w="832" w:type="dxa"/>
            <w:tcBorders>
              <w:top w:val="nil"/>
              <w:left w:val="nil"/>
              <w:bottom w:val="nil"/>
              <w:right w:val="nil"/>
            </w:tcBorders>
            <w:shd w:val="clear" w:color="auto" w:fill="auto"/>
            <w:noWrap/>
            <w:hideMark/>
          </w:tcPr>
          <w:p w14:paraId="32DFF965" w14:textId="77777777" w:rsidR="00121C1F" w:rsidRPr="0049430C" w:rsidRDefault="00121C1F" w:rsidP="00121C1F">
            <w:pPr>
              <w:rPr>
                <w:rFonts w:cs="Arial"/>
                <w:color w:val="000000"/>
                <w:sz w:val="20"/>
                <w:szCs w:val="22"/>
              </w:rPr>
            </w:pPr>
            <w:r w:rsidRPr="0049430C">
              <w:rPr>
                <w:rFonts w:cs="Arial"/>
                <w:color w:val="000000"/>
                <w:sz w:val="20"/>
                <w:szCs w:val="22"/>
              </w:rPr>
              <w:t>[468]</w:t>
            </w:r>
          </w:p>
        </w:tc>
        <w:tc>
          <w:tcPr>
            <w:tcW w:w="8280" w:type="dxa"/>
            <w:tcBorders>
              <w:top w:val="nil"/>
              <w:left w:val="nil"/>
              <w:bottom w:val="nil"/>
              <w:right w:val="nil"/>
            </w:tcBorders>
            <w:shd w:val="clear" w:color="auto" w:fill="auto"/>
            <w:noWrap/>
            <w:hideMark/>
          </w:tcPr>
          <w:p w14:paraId="2B16519D" w14:textId="77777777" w:rsidR="00121C1F" w:rsidRPr="0049430C" w:rsidRDefault="00121C1F" w:rsidP="00121C1F">
            <w:pPr>
              <w:rPr>
                <w:rFonts w:cs="Arial"/>
                <w:color w:val="000000"/>
                <w:sz w:val="20"/>
                <w:szCs w:val="22"/>
              </w:rPr>
            </w:pPr>
            <w:r w:rsidRPr="0049430C">
              <w:rPr>
                <w:rFonts w:cs="Arial"/>
                <w:color w:val="000000"/>
                <w:sz w:val="20"/>
                <w:szCs w:val="22"/>
              </w:rPr>
              <w:t>Hillis, Ryan, and Dennis Rowan. Commercial Pool Pump Market Characterization Study: Intermediate Report. ASWB Engineering, 22 July 2014.</w:t>
            </w:r>
          </w:p>
        </w:tc>
      </w:tr>
      <w:tr w:rsidR="00121C1F" w:rsidRPr="00472CBE" w14:paraId="4790235F" w14:textId="77777777" w:rsidTr="0049430C">
        <w:trPr>
          <w:trHeight w:val="300"/>
        </w:trPr>
        <w:tc>
          <w:tcPr>
            <w:tcW w:w="832" w:type="dxa"/>
            <w:tcBorders>
              <w:top w:val="nil"/>
              <w:left w:val="nil"/>
              <w:bottom w:val="nil"/>
              <w:right w:val="nil"/>
            </w:tcBorders>
            <w:shd w:val="clear" w:color="auto" w:fill="auto"/>
            <w:noWrap/>
            <w:hideMark/>
          </w:tcPr>
          <w:p w14:paraId="15F8B59A" w14:textId="77777777" w:rsidR="00121C1F" w:rsidRPr="0049430C" w:rsidRDefault="00121C1F" w:rsidP="00121C1F">
            <w:pPr>
              <w:rPr>
                <w:rFonts w:cs="Arial"/>
                <w:color w:val="000000"/>
                <w:sz w:val="20"/>
                <w:szCs w:val="22"/>
              </w:rPr>
            </w:pPr>
            <w:r w:rsidRPr="0049430C">
              <w:rPr>
                <w:rFonts w:cs="Arial"/>
                <w:color w:val="000000"/>
                <w:sz w:val="20"/>
                <w:szCs w:val="22"/>
              </w:rPr>
              <w:t>[469]</w:t>
            </w:r>
          </w:p>
        </w:tc>
        <w:tc>
          <w:tcPr>
            <w:tcW w:w="8280" w:type="dxa"/>
            <w:tcBorders>
              <w:top w:val="nil"/>
              <w:left w:val="nil"/>
              <w:bottom w:val="nil"/>
              <w:right w:val="nil"/>
            </w:tcBorders>
            <w:shd w:val="clear" w:color="auto" w:fill="auto"/>
            <w:noWrap/>
            <w:hideMark/>
          </w:tcPr>
          <w:p w14:paraId="2E59D6BF" w14:textId="77777777" w:rsidR="00121C1F" w:rsidRPr="0049430C" w:rsidRDefault="00121C1F" w:rsidP="00121C1F">
            <w:pPr>
              <w:rPr>
                <w:rFonts w:cs="Arial"/>
                <w:color w:val="000000"/>
                <w:sz w:val="20"/>
                <w:szCs w:val="22"/>
              </w:rPr>
            </w:pPr>
            <w:r w:rsidRPr="0049430C">
              <w:rPr>
                <w:rFonts w:cs="Arial"/>
                <w:color w:val="000000"/>
                <w:sz w:val="20"/>
                <w:szCs w:val="22"/>
              </w:rPr>
              <w:t>Pentair. "COMMERCIAL POOL PUMP SAVINGS CALCULATOR." Web. 25 Aug. 2014. &lt;http://www.pentairpool.com/dealer-resources/calculators/commercial-pump-calc/standard.html&gt;.</w:t>
            </w:r>
          </w:p>
        </w:tc>
      </w:tr>
      <w:tr w:rsidR="00121C1F" w:rsidRPr="00472CBE" w14:paraId="1C701657" w14:textId="77777777" w:rsidTr="0049430C">
        <w:trPr>
          <w:trHeight w:val="300"/>
        </w:trPr>
        <w:tc>
          <w:tcPr>
            <w:tcW w:w="832" w:type="dxa"/>
            <w:tcBorders>
              <w:top w:val="nil"/>
              <w:left w:val="nil"/>
              <w:bottom w:val="nil"/>
              <w:right w:val="nil"/>
            </w:tcBorders>
            <w:shd w:val="clear" w:color="auto" w:fill="auto"/>
            <w:noWrap/>
            <w:hideMark/>
          </w:tcPr>
          <w:p w14:paraId="7FA9CB83" w14:textId="77777777" w:rsidR="00121C1F" w:rsidRPr="0049430C" w:rsidRDefault="00121C1F" w:rsidP="00121C1F">
            <w:pPr>
              <w:rPr>
                <w:rFonts w:cs="Arial"/>
                <w:color w:val="000000"/>
                <w:sz w:val="20"/>
                <w:szCs w:val="22"/>
              </w:rPr>
            </w:pPr>
            <w:r w:rsidRPr="0049430C">
              <w:rPr>
                <w:rFonts w:cs="Arial"/>
                <w:color w:val="000000"/>
                <w:sz w:val="20"/>
                <w:szCs w:val="22"/>
              </w:rPr>
              <w:t>[470]</w:t>
            </w:r>
          </w:p>
        </w:tc>
        <w:tc>
          <w:tcPr>
            <w:tcW w:w="8280" w:type="dxa"/>
            <w:tcBorders>
              <w:top w:val="nil"/>
              <w:left w:val="nil"/>
              <w:bottom w:val="nil"/>
              <w:right w:val="nil"/>
            </w:tcBorders>
            <w:shd w:val="clear" w:color="auto" w:fill="auto"/>
            <w:noWrap/>
            <w:hideMark/>
          </w:tcPr>
          <w:p w14:paraId="592C8827" w14:textId="77777777" w:rsidR="00121C1F" w:rsidRPr="0049430C" w:rsidRDefault="00121C1F" w:rsidP="00121C1F">
            <w:pPr>
              <w:rPr>
                <w:rFonts w:cs="Arial"/>
                <w:color w:val="000000"/>
                <w:sz w:val="20"/>
                <w:szCs w:val="22"/>
              </w:rPr>
            </w:pPr>
            <w:r w:rsidRPr="0049430C">
              <w:rPr>
                <w:rFonts w:cs="Arial"/>
                <w:color w:val="000000"/>
                <w:sz w:val="20"/>
                <w:szCs w:val="22"/>
              </w:rPr>
              <w:t>NSF International. "NSF/ANSI 50: Equipment for Swimming Pools, Spas, Hot Tubs, and Other Recreational Water Facilities." Issue 57. Web. 25 Aug. 2014. &lt;http://standards.nsf.org/apps/group_public/download.php?document_id=8332&gt;.</w:t>
            </w:r>
          </w:p>
        </w:tc>
      </w:tr>
      <w:tr w:rsidR="00121C1F" w:rsidRPr="00472CBE" w14:paraId="1EC71F41" w14:textId="77777777" w:rsidTr="0049430C">
        <w:trPr>
          <w:trHeight w:val="300"/>
        </w:trPr>
        <w:tc>
          <w:tcPr>
            <w:tcW w:w="832" w:type="dxa"/>
            <w:tcBorders>
              <w:top w:val="nil"/>
              <w:left w:val="nil"/>
              <w:bottom w:val="nil"/>
              <w:right w:val="nil"/>
            </w:tcBorders>
            <w:shd w:val="clear" w:color="auto" w:fill="auto"/>
            <w:noWrap/>
            <w:hideMark/>
          </w:tcPr>
          <w:p w14:paraId="1315B6BD" w14:textId="77777777" w:rsidR="00121C1F" w:rsidRPr="0049430C" w:rsidRDefault="00121C1F" w:rsidP="00121C1F">
            <w:pPr>
              <w:rPr>
                <w:rFonts w:cs="Arial"/>
                <w:color w:val="000000"/>
                <w:sz w:val="20"/>
                <w:szCs w:val="22"/>
              </w:rPr>
            </w:pPr>
            <w:r w:rsidRPr="0049430C">
              <w:rPr>
                <w:rFonts w:cs="Arial"/>
                <w:color w:val="000000"/>
                <w:sz w:val="20"/>
                <w:szCs w:val="22"/>
              </w:rPr>
              <w:t>[471]</w:t>
            </w:r>
          </w:p>
        </w:tc>
        <w:tc>
          <w:tcPr>
            <w:tcW w:w="8280" w:type="dxa"/>
            <w:tcBorders>
              <w:top w:val="nil"/>
              <w:left w:val="nil"/>
              <w:bottom w:val="nil"/>
              <w:right w:val="nil"/>
            </w:tcBorders>
            <w:shd w:val="clear" w:color="auto" w:fill="auto"/>
            <w:noWrap/>
            <w:hideMark/>
          </w:tcPr>
          <w:p w14:paraId="5EB9F3B4" w14:textId="77777777" w:rsidR="00121C1F" w:rsidRPr="0049430C" w:rsidRDefault="00121C1F" w:rsidP="00121C1F">
            <w:pPr>
              <w:rPr>
                <w:rFonts w:cs="Arial"/>
                <w:color w:val="000000"/>
                <w:sz w:val="20"/>
                <w:szCs w:val="22"/>
              </w:rPr>
            </w:pPr>
            <w:r w:rsidRPr="0049430C">
              <w:rPr>
                <w:rFonts w:cs="Arial"/>
                <w:color w:val="000000"/>
                <w:sz w:val="20"/>
                <w:szCs w:val="22"/>
              </w:rPr>
              <w:t>Information &amp; Energy Services, Inc. Multi-Family Residential Variable Speed Swimming Pool/Spa Pump Retrofit. 2012.</w:t>
            </w:r>
          </w:p>
        </w:tc>
      </w:tr>
      <w:tr w:rsidR="00121C1F" w:rsidRPr="00472CBE" w14:paraId="0566D398" w14:textId="77777777" w:rsidTr="0049430C">
        <w:trPr>
          <w:trHeight w:val="300"/>
        </w:trPr>
        <w:tc>
          <w:tcPr>
            <w:tcW w:w="832" w:type="dxa"/>
            <w:tcBorders>
              <w:top w:val="nil"/>
              <w:left w:val="nil"/>
              <w:bottom w:val="nil"/>
              <w:right w:val="nil"/>
            </w:tcBorders>
            <w:shd w:val="clear" w:color="auto" w:fill="auto"/>
            <w:noWrap/>
            <w:hideMark/>
          </w:tcPr>
          <w:p w14:paraId="5806B271" w14:textId="77777777" w:rsidR="00121C1F" w:rsidRPr="0049430C" w:rsidRDefault="00121C1F" w:rsidP="00121C1F">
            <w:pPr>
              <w:rPr>
                <w:rFonts w:cs="Arial"/>
                <w:color w:val="000000"/>
                <w:sz w:val="20"/>
                <w:szCs w:val="22"/>
              </w:rPr>
            </w:pPr>
            <w:r w:rsidRPr="0049430C">
              <w:rPr>
                <w:rFonts w:cs="Arial"/>
                <w:color w:val="000000"/>
                <w:sz w:val="20"/>
                <w:szCs w:val="22"/>
              </w:rPr>
              <w:t>[472]</w:t>
            </w:r>
          </w:p>
        </w:tc>
        <w:tc>
          <w:tcPr>
            <w:tcW w:w="8280" w:type="dxa"/>
            <w:tcBorders>
              <w:top w:val="nil"/>
              <w:left w:val="nil"/>
              <w:bottom w:val="nil"/>
              <w:right w:val="nil"/>
            </w:tcBorders>
            <w:shd w:val="clear" w:color="auto" w:fill="auto"/>
            <w:noWrap/>
            <w:hideMark/>
          </w:tcPr>
          <w:p w14:paraId="3C28D457" w14:textId="77777777" w:rsidR="00121C1F" w:rsidRPr="0049430C" w:rsidRDefault="00121C1F" w:rsidP="00121C1F">
            <w:pPr>
              <w:rPr>
                <w:rFonts w:cs="Arial"/>
                <w:color w:val="000000"/>
                <w:sz w:val="20"/>
                <w:szCs w:val="22"/>
              </w:rPr>
            </w:pPr>
            <w:r w:rsidRPr="0049430C">
              <w:rPr>
                <w:rFonts w:cs="Arial"/>
                <w:color w:val="000000"/>
                <w:sz w:val="20"/>
                <w:szCs w:val="22"/>
              </w:rPr>
              <w:t>Nesbitt, Brian. "10.1.3.1 Power Factor." Handbook of Pumps and Pumping: Pumping Manual International. 1st ed. Burlington: Elsevier, 2006. 263. Web. 25 Aug. 2014.</w:t>
            </w:r>
          </w:p>
        </w:tc>
      </w:tr>
      <w:tr w:rsidR="00121C1F" w:rsidRPr="00472CBE" w14:paraId="6B372FFB" w14:textId="77777777" w:rsidTr="0049430C">
        <w:trPr>
          <w:trHeight w:val="300"/>
        </w:trPr>
        <w:tc>
          <w:tcPr>
            <w:tcW w:w="832" w:type="dxa"/>
            <w:tcBorders>
              <w:top w:val="nil"/>
              <w:left w:val="nil"/>
              <w:bottom w:val="nil"/>
              <w:right w:val="nil"/>
            </w:tcBorders>
            <w:shd w:val="clear" w:color="auto" w:fill="auto"/>
            <w:noWrap/>
            <w:hideMark/>
          </w:tcPr>
          <w:p w14:paraId="54D0145B" w14:textId="77777777" w:rsidR="00121C1F" w:rsidRPr="0049430C" w:rsidRDefault="00121C1F" w:rsidP="00121C1F">
            <w:pPr>
              <w:rPr>
                <w:rFonts w:cs="Arial"/>
                <w:color w:val="000000"/>
                <w:sz w:val="20"/>
                <w:szCs w:val="22"/>
              </w:rPr>
            </w:pPr>
            <w:r w:rsidRPr="0049430C">
              <w:rPr>
                <w:rFonts w:cs="Arial"/>
                <w:color w:val="000000"/>
                <w:sz w:val="20"/>
                <w:szCs w:val="22"/>
              </w:rPr>
              <w:t>[473]</w:t>
            </w:r>
          </w:p>
        </w:tc>
        <w:tc>
          <w:tcPr>
            <w:tcW w:w="8280" w:type="dxa"/>
            <w:tcBorders>
              <w:top w:val="nil"/>
              <w:left w:val="nil"/>
              <w:bottom w:val="nil"/>
              <w:right w:val="nil"/>
            </w:tcBorders>
            <w:shd w:val="clear" w:color="auto" w:fill="auto"/>
            <w:noWrap/>
            <w:hideMark/>
          </w:tcPr>
          <w:p w14:paraId="06F7CB19" w14:textId="653F3E11" w:rsidR="00121C1F" w:rsidRPr="0049430C" w:rsidRDefault="00862091" w:rsidP="00121C1F">
            <w:pPr>
              <w:rPr>
                <w:rFonts w:cs="Arial"/>
                <w:color w:val="000000"/>
                <w:sz w:val="20"/>
                <w:szCs w:val="22"/>
              </w:rPr>
            </w:pPr>
            <w:r w:rsidRPr="0049430C">
              <w:rPr>
                <w:rFonts w:cs="Arial"/>
                <w:color w:val="000000"/>
                <w:sz w:val="20"/>
                <w:szCs w:val="22"/>
              </w:rPr>
              <w:t>California Office of Administrative Law. "California Code of Regulations, Title 22, Social Security." Web. 24 July. 2014.</w:t>
            </w:r>
          </w:p>
        </w:tc>
      </w:tr>
    </w:tbl>
    <w:p w14:paraId="7F8578EB" w14:textId="77777777" w:rsidR="00062208" w:rsidRPr="00472CBE" w:rsidRDefault="00062208" w:rsidP="00062208">
      <w:pPr>
        <w:rPr>
          <w:rFonts w:cs="Arial"/>
        </w:rPr>
      </w:pPr>
    </w:p>
    <w:p w14:paraId="55F7835B" w14:textId="77777777" w:rsidR="00062208" w:rsidRPr="00472CBE" w:rsidRDefault="00062208" w:rsidP="00062208">
      <w:pPr>
        <w:rPr>
          <w:rFonts w:cs="Arial"/>
        </w:rPr>
      </w:pPr>
    </w:p>
    <w:p w14:paraId="597CD926" w14:textId="77777777" w:rsidR="00062208" w:rsidRPr="00472CBE" w:rsidRDefault="00062208" w:rsidP="00062208">
      <w:pPr>
        <w:rPr>
          <w:rFonts w:cs="Arial"/>
        </w:rPr>
      </w:pPr>
    </w:p>
    <w:p w14:paraId="0A0CB11B" w14:textId="77777777" w:rsidR="00062208" w:rsidRPr="00472CBE" w:rsidRDefault="00062208" w:rsidP="00062208">
      <w:pPr>
        <w:rPr>
          <w:rFonts w:cs="Arial"/>
        </w:rPr>
      </w:pPr>
    </w:p>
    <w:p w14:paraId="3DFA4064" w14:textId="77777777" w:rsidR="00062208" w:rsidRPr="00472CBE" w:rsidRDefault="00062208" w:rsidP="00062208">
      <w:pPr>
        <w:rPr>
          <w:rFonts w:cs="Arial"/>
        </w:rPr>
      </w:pPr>
    </w:p>
    <w:p w14:paraId="2861183D" w14:textId="77777777" w:rsidR="00062208" w:rsidRPr="00472CBE" w:rsidRDefault="00062208" w:rsidP="00062208">
      <w:pPr>
        <w:rPr>
          <w:rFonts w:cs="Arial"/>
        </w:rPr>
      </w:pPr>
    </w:p>
    <w:p w14:paraId="00CBCE83" w14:textId="77777777" w:rsidR="00062208" w:rsidRPr="00472CBE" w:rsidRDefault="00062208" w:rsidP="00062208">
      <w:pPr>
        <w:rPr>
          <w:rFonts w:cs="Arial"/>
        </w:rPr>
      </w:pPr>
    </w:p>
    <w:p w14:paraId="0BA69B6E" w14:textId="77777777" w:rsidR="00062208" w:rsidRPr="00472CBE" w:rsidRDefault="00062208" w:rsidP="00062208">
      <w:pPr>
        <w:rPr>
          <w:rFonts w:cs="Arial"/>
        </w:rPr>
      </w:pPr>
    </w:p>
    <w:p w14:paraId="2D10912D" w14:textId="77777777" w:rsidR="009168A1" w:rsidRPr="00472CBE" w:rsidRDefault="009168A1" w:rsidP="00062208">
      <w:pPr>
        <w:jc w:val="right"/>
        <w:rPr>
          <w:rFonts w:cs="Arial"/>
        </w:rPr>
      </w:pPr>
    </w:p>
    <w:sectPr w:rsidR="009168A1" w:rsidRPr="00472CBE" w:rsidSect="009F0DDC">
      <w:endnotePr>
        <w:numFmt w:val="decimal"/>
      </w:endnotePr>
      <w:type w:val="continuous"/>
      <w:pgSz w:w="12240" w:h="15840"/>
      <w:pgMar w:top="1440" w:right="171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20D0F" w14:textId="77777777" w:rsidR="00C50E0C" w:rsidRDefault="00C50E0C">
      <w:r>
        <w:separator/>
      </w:r>
    </w:p>
    <w:p w14:paraId="1CDBA2DC" w14:textId="77777777" w:rsidR="00C50E0C" w:rsidRDefault="00C50E0C"/>
  </w:endnote>
  <w:endnote w:type="continuationSeparator" w:id="0">
    <w:p w14:paraId="73C7762F" w14:textId="77777777" w:rsidR="00C50E0C" w:rsidRDefault="00C50E0C">
      <w:r>
        <w:continuationSeparator/>
      </w:r>
    </w:p>
    <w:p w14:paraId="460DD6B2" w14:textId="77777777" w:rsidR="00C50E0C" w:rsidRDefault="00C50E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6" w14:textId="77777777" w:rsidR="00121C1F" w:rsidRDefault="00121C1F"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A7" w14:textId="77777777" w:rsidR="00121C1F" w:rsidRDefault="00121C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8" w14:textId="77777777" w:rsidR="00121C1F" w:rsidRPr="00846195" w:rsidRDefault="00121C1F" w:rsidP="00E57743">
    <w:pPr>
      <w:pStyle w:val="Footer"/>
      <w:framePr w:wrap="around" w:vAnchor="text" w:hAnchor="margin" w:xAlign="center" w:y="1"/>
      <w:rPr>
        <w:rStyle w:val="PageNumber"/>
        <w:b/>
        <w:sz w:val="20"/>
        <w:szCs w:val="20"/>
      </w:rPr>
    </w:pPr>
    <w:r w:rsidRPr="00846195">
      <w:rPr>
        <w:rStyle w:val="PageNumber"/>
        <w:b/>
        <w:sz w:val="20"/>
        <w:szCs w:val="20"/>
      </w:rPr>
      <w:fldChar w:fldCharType="begin"/>
    </w:r>
    <w:r w:rsidRPr="00846195">
      <w:rPr>
        <w:rStyle w:val="PageNumber"/>
        <w:b/>
        <w:sz w:val="20"/>
        <w:szCs w:val="20"/>
      </w:rPr>
      <w:instrText xml:space="preserve">PAGE  </w:instrText>
    </w:r>
    <w:r w:rsidRPr="00846195">
      <w:rPr>
        <w:rStyle w:val="PageNumber"/>
        <w:b/>
        <w:sz w:val="20"/>
        <w:szCs w:val="20"/>
      </w:rPr>
      <w:fldChar w:fldCharType="separate"/>
    </w:r>
    <w:r>
      <w:rPr>
        <w:rStyle w:val="PageNumber"/>
        <w:b/>
        <w:noProof/>
        <w:sz w:val="20"/>
        <w:szCs w:val="20"/>
      </w:rPr>
      <w:t>ii</w:t>
    </w:r>
    <w:r w:rsidRPr="00846195">
      <w:rPr>
        <w:rStyle w:val="PageNumber"/>
        <w:b/>
        <w:sz w:val="20"/>
        <w:szCs w:val="20"/>
      </w:rPr>
      <w:fldChar w:fldCharType="end"/>
    </w:r>
  </w:p>
  <w:p w14:paraId="393A15A9" w14:textId="77777777" w:rsidR="00121C1F" w:rsidRDefault="00121C1F" w:rsidP="00D7047A">
    <w:pPr>
      <w:pStyle w:val="Footer"/>
      <w:pBdr>
        <w:top w:val="single" w:sz="4" w:space="1" w:color="auto"/>
      </w:pBdr>
      <w:tabs>
        <w:tab w:val="clear" w:pos="8640"/>
        <w:tab w:val="right" w:pos="9360"/>
      </w:tabs>
      <w:rPr>
        <w:b/>
        <w:sz w:val="20"/>
        <w:szCs w:val="20"/>
      </w:rPr>
    </w:pPr>
    <w:r>
      <w:rPr>
        <w:b/>
        <w:color w:val="FF0000"/>
        <w:sz w:val="20"/>
        <w:szCs w:val="20"/>
      </w:rPr>
      <w:t>Work Paper PGE(End-Use)###</w:t>
    </w:r>
    <w:r>
      <w:rPr>
        <w:b/>
        <w:sz w:val="20"/>
        <w:szCs w:val="20"/>
      </w:rPr>
      <w:t xml:space="preserve">, Revision </w:t>
    </w:r>
    <w:r w:rsidRPr="000170B5">
      <w:rPr>
        <w:b/>
        <w:color w:val="FF0000"/>
        <w:sz w:val="20"/>
        <w:szCs w:val="20"/>
      </w:rPr>
      <w:t>X</w:t>
    </w:r>
    <w:r>
      <w:rPr>
        <w:b/>
        <w:sz w:val="20"/>
        <w:szCs w:val="20"/>
      </w:rPr>
      <w:tab/>
    </w:r>
    <w:r>
      <w:rPr>
        <w:b/>
        <w:sz w:val="20"/>
        <w:szCs w:val="20"/>
      </w:rPr>
      <w:tab/>
      <w:t>11/20/2007</w:t>
    </w:r>
  </w:p>
  <w:p w14:paraId="393A15AA" w14:textId="77777777" w:rsidR="00121C1F" w:rsidRDefault="00121C1F" w:rsidP="00D7047A">
    <w:pPr>
      <w:pStyle w:val="Footer"/>
      <w:rPr>
        <w:b/>
        <w:sz w:val="20"/>
        <w:szCs w:val="20"/>
      </w:rPr>
    </w:pPr>
    <w:r>
      <w:rPr>
        <w:b/>
        <w:sz w:val="20"/>
        <w:szCs w:val="20"/>
      </w:rPr>
      <w:t>Pacific Gas &amp; Electric Company</w:t>
    </w:r>
  </w:p>
  <w:p w14:paraId="393A15AB" w14:textId="77777777" w:rsidR="00121C1F" w:rsidRPr="00844B27" w:rsidRDefault="00121C1F" w:rsidP="00D7047A">
    <w:pPr>
      <w:pStyle w:val="Footer"/>
      <w:rPr>
        <w:b/>
        <w:color w:val="0000FF"/>
        <w:sz w:val="20"/>
        <w:szCs w:val="20"/>
      </w:rPr>
    </w:pPr>
    <w:r w:rsidRPr="00844B27">
      <w:rPr>
        <w:b/>
        <w:color w:val="0000FF"/>
        <w:sz w:val="20"/>
        <w:szCs w:val="20"/>
      </w:rPr>
      <w:fldChar w:fldCharType="begin"/>
    </w:r>
    <w:r w:rsidRPr="00844B27">
      <w:rPr>
        <w:b/>
        <w:color w:val="0000FF"/>
        <w:sz w:val="20"/>
        <w:szCs w:val="20"/>
      </w:rPr>
      <w:instrText xml:space="preserve"> FILENAME </w:instrText>
    </w:r>
    <w:r w:rsidRPr="00844B27">
      <w:rPr>
        <w:b/>
        <w:color w:val="0000FF"/>
        <w:sz w:val="20"/>
        <w:szCs w:val="20"/>
      </w:rPr>
      <w:fldChar w:fldCharType="separate"/>
    </w:r>
    <w:r>
      <w:rPr>
        <w:b/>
        <w:noProof/>
        <w:color w:val="0000FF"/>
        <w:sz w:val="20"/>
        <w:szCs w:val="20"/>
      </w:rPr>
      <w:t>PGECOAPP127 R0 Clothes Washers.docx</w:t>
    </w:r>
    <w:r w:rsidRPr="00844B27">
      <w:rPr>
        <w:b/>
        <w:color w:val="0000F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D" w14:textId="1BCE2AC7" w:rsidR="00121C1F" w:rsidRPr="002E0E3F" w:rsidRDefault="00121C1F" w:rsidP="00274A7E">
    <w:pPr>
      <w:pStyle w:val="Footer"/>
      <w:jc w:val="right"/>
      <w:rPr>
        <w:rFonts w:cs="Arial"/>
        <w:b/>
        <w:sz w:val="36"/>
        <w:szCs w:val="36"/>
      </w:rPr>
    </w:pPr>
    <w:r>
      <w:rPr>
        <w:rFonts w:cs="Arial"/>
        <w:b/>
        <w:sz w:val="36"/>
        <w:szCs w:val="36"/>
      </w:rPr>
      <w:t xml:space="preserve">10/06/2014 </w:t>
    </w:r>
  </w:p>
  <w:p w14:paraId="393A15AE" w14:textId="77777777" w:rsidR="00121C1F" w:rsidRDefault="00121C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2" w14:textId="77777777" w:rsidR="00121C1F" w:rsidRDefault="00121C1F"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B3" w14:textId="77777777" w:rsidR="00121C1F" w:rsidRDefault="00121C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B921" w14:textId="450B203B" w:rsidR="00121C1F" w:rsidRPr="00EB39D0" w:rsidRDefault="007E0D01" w:rsidP="00EB39D0">
    <w:pPr>
      <w:pStyle w:val="Footer"/>
      <w:pBdr>
        <w:top w:val="single" w:sz="4" w:space="1" w:color="auto"/>
      </w:pBdr>
      <w:tabs>
        <w:tab w:val="clear" w:pos="4320"/>
        <w:tab w:val="clear" w:pos="8640"/>
        <w:tab w:val="right" w:pos="9360"/>
      </w:tabs>
      <w:rPr>
        <w:sz w:val="18"/>
        <w:szCs w:val="18"/>
      </w:rPr>
    </w:pPr>
    <w:r>
      <w:rPr>
        <w:sz w:val="18"/>
        <w:szCs w:val="18"/>
      </w:rPr>
      <w:t>SCE13WP008 Commercial Variable Speed Pool Pump, Revision 0</w:t>
    </w:r>
    <w:r w:rsidR="00121C1F" w:rsidRPr="00757FCE">
      <w:rPr>
        <w:sz w:val="18"/>
        <w:szCs w:val="18"/>
      </w:rPr>
      <w:tab/>
    </w:r>
    <w:r w:rsidR="003D523C">
      <w:rPr>
        <w:sz w:val="18"/>
        <w:szCs w:val="18"/>
      </w:rPr>
      <w:t>10/6</w:t>
    </w:r>
    <w:r w:rsidR="00121C1F">
      <w:rPr>
        <w:sz w:val="18"/>
        <w:szCs w:val="18"/>
      </w:rPr>
      <w:t>/2014</w:t>
    </w:r>
  </w:p>
  <w:p w14:paraId="6AAE9732" w14:textId="707773E7" w:rsidR="00121C1F" w:rsidRDefault="00C50E0C">
    <w:pPr>
      <w:pStyle w:val="Footer"/>
      <w:jc w:val="center"/>
    </w:pPr>
    <w:sdt>
      <w:sdtPr>
        <w:id w:val="849610852"/>
        <w:docPartObj>
          <w:docPartGallery w:val="Page Numbers (Bottom of Page)"/>
          <w:docPartUnique/>
        </w:docPartObj>
      </w:sdtPr>
      <w:sdtEndPr>
        <w:rPr>
          <w:noProof/>
        </w:rPr>
      </w:sdtEndPr>
      <w:sdtContent>
        <w:r w:rsidR="00121C1F">
          <w:fldChar w:fldCharType="begin"/>
        </w:r>
        <w:r w:rsidR="00121C1F">
          <w:instrText xml:space="preserve"> PAGE   \* MERGEFORMAT </w:instrText>
        </w:r>
        <w:r w:rsidR="00121C1F">
          <w:fldChar w:fldCharType="separate"/>
        </w:r>
        <w:r w:rsidR="00FD1BBC">
          <w:rPr>
            <w:noProof/>
          </w:rPr>
          <w:t>ii</w:t>
        </w:r>
        <w:r w:rsidR="00121C1F">
          <w:rPr>
            <w:noProof/>
          </w:rPr>
          <w:fldChar w:fldCharType="end"/>
        </w:r>
      </w:sdtContent>
    </w:sdt>
  </w:p>
  <w:p w14:paraId="4E0F0775" w14:textId="77777777" w:rsidR="00121C1F" w:rsidRDefault="00121C1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8" w14:textId="77777777" w:rsidR="00121C1F" w:rsidRPr="002E0E3F" w:rsidRDefault="00121C1F" w:rsidP="00D7047A">
    <w:pPr>
      <w:pStyle w:val="Footer"/>
      <w:jc w:val="right"/>
      <w:rPr>
        <w:rFonts w:cs="Arial"/>
        <w:b/>
        <w:sz w:val="36"/>
        <w:szCs w:val="36"/>
      </w:rPr>
    </w:pPr>
    <w:r>
      <w:rPr>
        <w:rFonts w:cs="Arial"/>
        <w:b/>
        <w:sz w:val="36"/>
        <w:szCs w:val="36"/>
      </w:rPr>
      <w:t>Date of Last Revision</w:t>
    </w:r>
  </w:p>
  <w:p w14:paraId="393A15B9" w14:textId="77777777" w:rsidR="00121C1F" w:rsidRDefault="00121C1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33261" w14:textId="69797C74" w:rsidR="00121C1F" w:rsidRPr="00EB39D0" w:rsidRDefault="007E0D01" w:rsidP="00EB39D0">
    <w:pPr>
      <w:pStyle w:val="Footer"/>
      <w:pBdr>
        <w:top w:val="single" w:sz="4" w:space="1" w:color="auto"/>
      </w:pBdr>
      <w:tabs>
        <w:tab w:val="clear" w:pos="4320"/>
        <w:tab w:val="clear" w:pos="8640"/>
        <w:tab w:val="right" w:pos="9360"/>
      </w:tabs>
      <w:rPr>
        <w:sz w:val="18"/>
        <w:szCs w:val="18"/>
      </w:rPr>
    </w:pPr>
    <w:r>
      <w:rPr>
        <w:sz w:val="18"/>
        <w:szCs w:val="18"/>
      </w:rPr>
      <w:t>SCE13WP008 Commercial Variable Speed Pool Pump, Revision 0</w:t>
    </w:r>
    <w:r w:rsidR="00121C1F" w:rsidRPr="00757FCE">
      <w:rPr>
        <w:sz w:val="18"/>
        <w:szCs w:val="18"/>
      </w:rPr>
      <w:tab/>
    </w:r>
    <w:r>
      <w:rPr>
        <w:sz w:val="18"/>
        <w:szCs w:val="18"/>
      </w:rPr>
      <w:t>10</w:t>
    </w:r>
    <w:r w:rsidR="00121C1F">
      <w:rPr>
        <w:sz w:val="18"/>
        <w:szCs w:val="18"/>
      </w:rPr>
      <w:t>/</w:t>
    </w:r>
    <w:r>
      <w:rPr>
        <w:sz w:val="18"/>
        <w:szCs w:val="18"/>
      </w:rPr>
      <w:t>6</w:t>
    </w:r>
    <w:r w:rsidR="00121C1F">
      <w:rPr>
        <w:sz w:val="18"/>
        <w:szCs w:val="18"/>
      </w:rPr>
      <w:t>/2014</w:t>
    </w:r>
  </w:p>
  <w:p w14:paraId="1A505DCD" w14:textId="77777777" w:rsidR="00121C1F" w:rsidRDefault="00C50E0C">
    <w:pPr>
      <w:pStyle w:val="Footer"/>
      <w:jc w:val="center"/>
    </w:pPr>
    <w:sdt>
      <w:sdtPr>
        <w:id w:val="820230507"/>
        <w:docPartObj>
          <w:docPartGallery w:val="Page Numbers (Bottom of Page)"/>
          <w:docPartUnique/>
        </w:docPartObj>
      </w:sdtPr>
      <w:sdtEndPr>
        <w:rPr>
          <w:noProof/>
        </w:rPr>
      </w:sdtEndPr>
      <w:sdtContent>
        <w:r w:rsidR="00121C1F">
          <w:fldChar w:fldCharType="begin"/>
        </w:r>
        <w:r w:rsidR="00121C1F">
          <w:instrText xml:space="preserve"> PAGE   \* MERGEFORMAT </w:instrText>
        </w:r>
        <w:r w:rsidR="00121C1F">
          <w:fldChar w:fldCharType="separate"/>
        </w:r>
        <w:r w:rsidR="00FD1BBC">
          <w:rPr>
            <w:noProof/>
          </w:rPr>
          <w:t>iv</w:t>
        </w:r>
        <w:r w:rsidR="00121C1F">
          <w:rPr>
            <w:noProof/>
          </w:rPr>
          <w:fldChar w:fldCharType="end"/>
        </w:r>
      </w:sdtContent>
    </w:sdt>
  </w:p>
  <w:p w14:paraId="182B3B8B" w14:textId="77777777" w:rsidR="00121C1F" w:rsidRDefault="00121C1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12308" w14:textId="09BAE49F" w:rsidR="00121C1F" w:rsidRPr="00EB39D0" w:rsidRDefault="007E0D01" w:rsidP="00EB39D0">
    <w:pPr>
      <w:pStyle w:val="Footer"/>
      <w:pBdr>
        <w:top w:val="single" w:sz="4" w:space="1" w:color="auto"/>
      </w:pBdr>
      <w:tabs>
        <w:tab w:val="clear" w:pos="4320"/>
        <w:tab w:val="clear" w:pos="8640"/>
        <w:tab w:val="right" w:pos="9360"/>
      </w:tabs>
      <w:rPr>
        <w:sz w:val="18"/>
        <w:szCs w:val="18"/>
      </w:rPr>
    </w:pPr>
    <w:r>
      <w:rPr>
        <w:sz w:val="18"/>
        <w:szCs w:val="18"/>
      </w:rPr>
      <w:t>SCE13WP008 Commercial Variable Speed Pool Pump, Revision 0</w:t>
    </w:r>
    <w:r w:rsidR="00121C1F" w:rsidRPr="00757FCE">
      <w:rPr>
        <w:sz w:val="18"/>
        <w:szCs w:val="18"/>
      </w:rPr>
      <w:tab/>
    </w:r>
    <w:r>
      <w:rPr>
        <w:sz w:val="18"/>
        <w:szCs w:val="18"/>
      </w:rPr>
      <w:t>10/6</w:t>
    </w:r>
    <w:r w:rsidR="00121C1F">
      <w:rPr>
        <w:sz w:val="18"/>
        <w:szCs w:val="18"/>
      </w:rPr>
      <w:t>/2014</w:t>
    </w:r>
  </w:p>
  <w:p w14:paraId="3B29DC06" w14:textId="77777777" w:rsidR="00121C1F" w:rsidRDefault="00C50E0C">
    <w:pPr>
      <w:pStyle w:val="Footer"/>
      <w:jc w:val="center"/>
    </w:pPr>
    <w:sdt>
      <w:sdtPr>
        <w:id w:val="991754316"/>
        <w:docPartObj>
          <w:docPartGallery w:val="Page Numbers (Bottom of Page)"/>
          <w:docPartUnique/>
        </w:docPartObj>
      </w:sdtPr>
      <w:sdtEndPr>
        <w:rPr>
          <w:noProof/>
        </w:rPr>
      </w:sdtEndPr>
      <w:sdtContent>
        <w:r w:rsidR="00121C1F">
          <w:fldChar w:fldCharType="begin"/>
        </w:r>
        <w:r w:rsidR="00121C1F">
          <w:instrText xml:space="preserve"> PAGE   \* MERGEFORMAT </w:instrText>
        </w:r>
        <w:r w:rsidR="00121C1F">
          <w:fldChar w:fldCharType="separate"/>
        </w:r>
        <w:r w:rsidR="00FD1BBC">
          <w:rPr>
            <w:noProof/>
          </w:rPr>
          <w:t>14</w:t>
        </w:r>
        <w:r w:rsidR="00121C1F">
          <w:rPr>
            <w:noProof/>
          </w:rPr>
          <w:fldChar w:fldCharType="end"/>
        </w:r>
      </w:sdtContent>
    </w:sdt>
  </w:p>
  <w:p w14:paraId="4FEA9E3B" w14:textId="77777777" w:rsidR="00121C1F" w:rsidRDefault="00121C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42778" w14:textId="77777777" w:rsidR="00C50E0C" w:rsidRDefault="00C50E0C">
      <w:r>
        <w:separator/>
      </w:r>
    </w:p>
    <w:p w14:paraId="12FAD1C1" w14:textId="77777777" w:rsidR="00C50E0C" w:rsidRDefault="00C50E0C"/>
  </w:footnote>
  <w:footnote w:type="continuationSeparator" w:id="0">
    <w:p w14:paraId="2CAF2525" w14:textId="77777777" w:rsidR="00C50E0C" w:rsidRDefault="00C50E0C">
      <w:r>
        <w:continuationSeparator/>
      </w:r>
    </w:p>
    <w:p w14:paraId="5630C772" w14:textId="77777777" w:rsidR="00C50E0C" w:rsidRDefault="00C50E0C"/>
  </w:footnote>
  <w:footnote w:id="1">
    <w:p w14:paraId="3BE67B43" w14:textId="15387175" w:rsidR="00121C1F" w:rsidRDefault="00121C1F">
      <w:pPr>
        <w:pStyle w:val="FootnoteText"/>
      </w:pPr>
      <w:r>
        <w:rPr>
          <w:rStyle w:val="FootnoteReference"/>
        </w:rPr>
        <w:footnoteRef/>
      </w:r>
      <w:r>
        <w:t xml:space="preserve"> Full measure cost = measure equipment cost + measure labor cost</w:t>
      </w:r>
    </w:p>
  </w:footnote>
  <w:footnote w:id="2">
    <w:p w14:paraId="488E5CA8" w14:textId="5EDC5E8F" w:rsidR="00121C1F" w:rsidRDefault="00121C1F">
      <w:pPr>
        <w:pStyle w:val="FootnoteText"/>
        <w:rPr>
          <w:sz w:val="18"/>
          <w:szCs w:val="18"/>
        </w:rPr>
      </w:pPr>
      <w:r w:rsidRPr="001D4579">
        <w:rPr>
          <w:rStyle w:val="FootnoteReference"/>
          <w:sz w:val="18"/>
          <w:szCs w:val="18"/>
        </w:rPr>
        <w:footnoteRef/>
      </w:r>
      <w:r w:rsidRPr="001D4579">
        <w:rPr>
          <w:sz w:val="18"/>
          <w:szCs w:val="18"/>
        </w:rPr>
        <w:t xml:space="preserve"> </w:t>
      </w:r>
      <w:r>
        <w:rPr>
          <w:sz w:val="18"/>
          <w:szCs w:val="18"/>
        </w:rPr>
        <w:t>Incremental measure cost = Measure equipment cost – Baseline equipment cost</w:t>
      </w:r>
    </w:p>
    <w:p w14:paraId="1417B080" w14:textId="77777777" w:rsidR="00121C1F" w:rsidRPr="001D4579" w:rsidRDefault="00121C1F">
      <w:pPr>
        <w:pStyle w:val="FootnoteText"/>
        <w:rPr>
          <w:sz w:val="18"/>
          <w:szCs w:val="18"/>
        </w:rPr>
      </w:pPr>
    </w:p>
  </w:footnote>
  <w:footnote w:id="3">
    <w:p w14:paraId="76AF3B48" w14:textId="03DFDA57" w:rsidR="00121C1F" w:rsidRPr="002C408C" w:rsidRDefault="00121C1F">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4">
    <w:p w14:paraId="39674DA4" w14:textId="585727B2" w:rsidR="00121C1F" w:rsidRPr="002C408C" w:rsidRDefault="00121C1F">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5">
    <w:p w14:paraId="2401208C" w14:textId="0E5ABEE5" w:rsidR="00121C1F" w:rsidRDefault="00121C1F">
      <w:pPr>
        <w:pStyle w:val="FootnoteText"/>
      </w:pPr>
      <w:r>
        <w:rPr>
          <w:rStyle w:val="FootnoteReference"/>
        </w:rPr>
        <w:footnoteRef/>
      </w:r>
      <w:r>
        <w:t xml:space="preserve"> </w:t>
      </w:r>
      <w:r>
        <w:rPr>
          <w:sz w:val="18"/>
          <w:szCs w:val="18"/>
        </w:rPr>
        <w:t>The E3 calculator determines the net present value of the second baseline cost and subtracts it from the first baseline cost</w:t>
      </w:r>
      <w:r w:rsidRPr="00452747">
        <w:rPr>
          <w:sz w:val="18"/>
          <w:szCs w:val="18"/>
        </w:rPr>
        <w:t xml:space="preserve"> </w:t>
      </w:r>
      <w:r>
        <w:rPr>
          <w:sz w:val="18"/>
          <w:szCs w:val="18"/>
        </w:rPr>
        <w:t xml:space="preserve">to determine the measure cost for the early retirement measure.  </w:t>
      </w:r>
      <w:r w:rsidRPr="00452747">
        <w:rPr>
          <w:sz w:val="18"/>
          <w:szCs w:val="18"/>
        </w:rPr>
        <w:t xml:space="preserve">According to the Energy Efficiency Policy Manual v.5 at page 32, the measure cost for an early-retirement case is “the full cost incurred to install the new high-efficiency measure or project, reduced by the net present value of the full cost that would have been incurred to install the standard efficiency second baseline equipment at the end of the [RUL] period”.  </w:t>
      </w:r>
    </w:p>
  </w:footnote>
  <w:footnote w:id="6">
    <w:p w14:paraId="68227A74" w14:textId="5A63693B" w:rsidR="00121C1F" w:rsidRPr="00452747" w:rsidRDefault="00121C1F" w:rsidP="001A646D">
      <w:pPr>
        <w:pStyle w:val="FootnoteText"/>
        <w:rPr>
          <w:sz w:val="18"/>
          <w:szCs w:val="18"/>
        </w:rPr>
      </w:pPr>
      <w:r w:rsidRPr="00452747">
        <w:rPr>
          <w:rStyle w:val="FootnoteReference"/>
          <w:sz w:val="18"/>
          <w:szCs w:val="18"/>
        </w:rPr>
        <w:footnoteRef/>
      </w:r>
      <w:r w:rsidRPr="00452747">
        <w:rPr>
          <w:sz w:val="18"/>
          <w:szCs w:val="18"/>
        </w:rPr>
        <w:t xml:space="preserve"> According to the Energy Efficiency Policy Manual v.5 at page 32, the measure cost for an early-retirement case is “the full cost incurred to install the new high-efficiency measure or project, reduced by the net present value of the full cost that would have been incurred to install the standard efficiency second baseline equipment at the end of the [RUL] period”.  </w:t>
      </w:r>
      <w:r>
        <w:rPr>
          <w:sz w:val="18"/>
          <w:szCs w:val="18"/>
        </w:rPr>
        <w:t>Page 33 elaborates that</w:t>
      </w:r>
      <w:r w:rsidRPr="001A646D">
        <w:rPr>
          <w:sz w:val="18"/>
          <w:szCs w:val="18"/>
        </w:rPr>
        <w:t xml:space="preserve"> “the period between the RUL and EUL defines the second baseline calculation period…the measure cost for this period is the full cost of equipment, including installation, for the second baseline equipment measure”.</w:t>
      </w:r>
      <w:r>
        <w:rPr>
          <w:sz w:val="18"/>
          <w:szCs w:val="18"/>
        </w:rPr>
        <w:t xml:space="preserve">  </w:t>
      </w:r>
    </w:p>
  </w:footnote>
  <w:footnote w:id="7">
    <w:p w14:paraId="1BC83D63" w14:textId="77777777" w:rsidR="00121C1F" w:rsidRDefault="00121C1F" w:rsidP="00A54B8A">
      <w:pPr>
        <w:pStyle w:val="FootnoteText"/>
      </w:pPr>
      <w:r>
        <w:rPr>
          <w:rStyle w:val="FootnoteReference"/>
        </w:rPr>
        <w:footnoteRef/>
      </w:r>
      <w:r>
        <w:t xml:space="preserve"> The E</w:t>
      </w:r>
      <w:r w:rsidRPr="00452747">
        <w:rPr>
          <w:sz w:val="18"/>
          <w:szCs w:val="18"/>
        </w:rPr>
        <w:t>nergy Efficiency Policy Manual v.5 at page 3</w:t>
      </w:r>
      <w:r>
        <w:rPr>
          <w:sz w:val="18"/>
          <w:szCs w:val="18"/>
        </w:rPr>
        <w:t>3 states “the remaining useful life (RUL)…[is established by DEER] as one-third of the expected useful life (EUL) for the equipment type”.</w:t>
      </w:r>
    </w:p>
  </w:footnote>
  <w:footnote w:id="8">
    <w:p w14:paraId="257084D7" w14:textId="78110F84" w:rsidR="00121C1F" w:rsidRPr="00F54A23" w:rsidRDefault="00121C1F" w:rsidP="00062208">
      <w:pPr>
        <w:pStyle w:val="FootnoteText"/>
        <w:rPr>
          <w:sz w:val="18"/>
          <w:szCs w:val="18"/>
        </w:rPr>
      </w:pPr>
      <w:r w:rsidRPr="00F54A23">
        <w:rPr>
          <w:rStyle w:val="FootnoteReference"/>
          <w:sz w:val="18"/>
          <w:szCs w:val="18"/>
        </w:rPr>
        <w:footnoteRef/>
      </w:r>
      <w:r w:rsidRPr="00F54A23">
        <w:rPr>
          <w:sz w:val="18"/>
          <w:szCs w:val="18"/>
        </w:rPr>
        <w:t xml:space="preserve"> The Uniform Workpaper Template is not posted </w:t>
      </w:r>
      <w:r>
        <w:rPr>
          <w:sz w:val="18"/>
          <w:szCs w:val="18"/>
        </w:rPr>
        <w:t>on the DEER website as of 4/21/14</w:t>
      </w:r>
      <w:r w:rsidRPr="00F54A23">
        <w:rPr>
          <w:sz w:val="18"/>
          <w:szCs w:val="18"/>
        </w:rPr>
        <w:t>, and is currently in Microsoft Access Database format.</w:t>
      </w:r>
    </w:p>
  </w:footnote>
  <w:footnote w:id="9">
    <w:p w14:paraId="68A4FE00" w14:textId="77777777" w:rsidR="00121C1F" w:rsidRPr="00951B69" w:rsidRDefault="00121C1F" w:rsidP="00062208">
      <w:pPr>
        <w:pStyle w:val="FootnoteText"/>
        <w:rPr>
          <w:sz w:val="18"/>
          <w:szCs w:val="18"/>
        </w:rPr>
      </w:pPr>
      <w:r w:rsidRPr="00F54A23">
        <w:rPr>
          <w:rStyle w:val="FootnoteReference"/>
          <w:sz w:val="18"/>
          <w:szCs w:val="18"/>
        </w:rPr>
        <w:footnoteRef/>
      </w:r>
      <w:r w:rsidRPr="00F54A23">
        <w:rPr>
          <w:sz w:val="18"/>
          <w:szCs w:val="18"/>
        </w:rPr>
        <w:t xml:space="preserve"> Metric 3 is not split among a – d in Attachment 7, however metric 3 was separated into four subcategories in this document </w:t>
      </w:r>
      <w:r w:rsidRPr="00951B69">
        <w:rPr>
          <w:sz w:val="18"/>
          <w:szCs w:val="18"/>
        </w:rPr>
        <w:t>for the purposes of identifying individual workpaper development actions to address quality.</w:t>
      </w:r>
    </w:p>
  </w:footnote>
  <w:footnote w:id="10">
    <w:p w14:paraId="1CB1344C" w14:textId="77777777" w:rsidR="00121C1F" w:rsidRPr="00951B69" w:rsidRDefault="00121C1F" w:rsidP="00062208">
      <w:pPr>
        <w:pStyle w:val="FootnoteText"/>
        <w:rPr>
          <w:sz w:val="18"/>
          <w:szCs w:val="18"/>
        </w:rPr>
      </w:pPr>
      <w:r w:rsidRPr="00951B69">
        <w:rPr>
          <w:rStyle w:val="FootnoteReference"/>
          <w:sz w:val="18"/>
          <w:szCs w:val="18"/>
        </w:rPr>
        <w:footnoteRef/>
      </w:r>
      <w:r w:rsidRPr="00951B69">
        <w:rPr>
          <w:sz w:val="18"/>
          <w:szCs w:val="18"/>
        </w:rPr>
        <w:t xml:space="preserve"> “Adequate” is defined in Attachment 7 such that derivations of underlying assumptions of workpaper are easy to understand by the CPUC reviewer.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3" w14:textId="1A8066B5" w:rsidR="00121C1F" w:rsidRDefault="00121C1F">
    <w:pPr>
      <w:pStyle w:val="Header"/>
    </w:pPr>
    <w:r>
      <w:rPr>
        <w:noProof/>
      </w:rPr>
      <mc:AlternateContent>
        <mc:Choice Requires="wps">
          <w:drawing>
            <wp:anchor distT="0" distB="0" distL="114300" distR="114300" simplePos="0" relativeHeight="251659264" behindDoc="1" locked="0" layoutInCell="1" allowOverlap="1" wp14:anchorId="393A15BA" wp14:editId="177910A6">
              <wp:simplePos x="0" y="0"/>
              <wp:positionH relativeFrom="margin">
                <wp:align>center</wp:align>
              </wp:positionH>
              <wp:positionV relativeFrom="margin">
                <wp:align>center</wp:align>
              </wp:positionV>
              <wp:extent cx="5525135" cy="2209800"/>
              <wp:effectExtent l="0" t="1409700" r="0" b="127635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AE24D8" w14:textId="77777777" w:rsidR="00121C1F" w:rsidRDefault="00121C1F"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0;margin-top:0;width:435.05pt;height:1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" filled="f" stroked="f">
              <v:stroke joinstyle="round"/>
              <o:lock v:ext="edit" text="t" shapetype="t"/>
              <v:textbox style="mso-fit-shape-to-text:t">
                <w:txbxContent>
                  <w:p w14:paraId="17AE24D8" w14:textId="77777777" w:rsidR="00121C1F" w:rsidRDefault="00121C1F"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4" w14:textId="77777777" w:rsidR="00121C1F" w:rsidRDefault="00121C1F" w:rsidP="001A573F">
    <w:pPr>
      <w:pStyle w:val="Header"/>
      <w:jc w:val="right"/>
    </w:pPr>
  </w:p>
  <w:p w14:paraId="393A15A5" w14:textId="77777777" w:rsidR="00121C1F" w:rsidRDefault="00121C1F" w:rsidP="001A573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C" w14:textId="11F75277" w:rsidR="00121C1F" w:rsidRDefault="00121C1F">
    <w:pPr>
      <w:pStyle w:val="Header"/>
    </w:pPr>
    <w:r>
      <w:rPr>
        <w:noProof/>
      </w:rPr>
      <mc:AlternateContent>
        <mc:Choice Requires="wps">
          <w:drawing>
            <wp:anchor distT="0" distB="0" distL="114300" distR="114300" simplePos="0" relativeHeight="251658240" behindDoc="1" locked="0" layoutInCell="1" allowOverlap="1" wp14:anchorId="393A15BB" wp14:editId="48E846F7">
              <wp:simplePos x="0" y="0"/>
              <wp:positionH relativeFrom="margin">
                <wp:align>center</wp:align>
              </wp:positionH>
              <wp:positionV relativeFrom="margin">
                <wp:align>center</wp:align>
              </wp:positionV>
              <wp:extent cx="5525135" cy="2209800"/>
              <wp:effectExtent l="0" t="1409700" r="0" b="1276350"/>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B7511F" w14:textId="77777777" w:rsidR="00121C1F" w:rsidRDefault="00121C1F"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7" type="#_x0000_t202" style="position:absolute;margin-left:0;margin-top:0;width:435.05pt;height:17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" filled="f" stroked="f">
              <v:stroke joinstyle="round"/>
              <o:lock v:ext="edit" text="t" shapetype="t"/>
              <v:textbox style="mso-fit-shape-to-text:t">
                <w:txbxContent>
                  <w:p w14:paraId="50B7511F" w14:textId="77777777" w:rsidR="00121C1F" w:rsidRDefault="00121C1F"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F" w14:textId="77777777" w:rsidR="00121C1F" w:rsidRDefault="00C50E0C">
    <w:pPr>
      <w:pStyle w:val="Header"/>
    </w:pPr>
    <w:r>
      <w:rPr>
        <w:noProof/>
      </w:rPr>
      <w:pict w14:anchorId="393A1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05pt;height:174pt;rotation:315;z-index:-251659264;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0" w14:textId="77777777" w:rsidR="00121C1F" w:rsidRDefault="00121C1F" w:rsidP="001A573F">
    <w:pPr>
      <w:pStyle w:val="Header"/>
      <w:jc w:val="right"/>
    </w:pPr>
  </w:p>
  <w:p w14:paraId="393A15B1" w14:textId="77777777" w:rsidR="00121C1F" w:rsidRDefault="00121C1F" w:rsidP="001A573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7" w14:textId="77777777" w:rsidR="00121C1F" w:rsidRDefault="00C50E0C">
    <w:pPr>
      <w:pStyle w:val="Header"/>
    </w:pPr>
    <w:r>
      <w:rPr>
        <w:noProof/>
      </w:rPr>
      <w:pict w14:anchorId="393A1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5.05pt;height:174pt;rotation:315;z-index:-251660288;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73553"/>
    <w:multiLevelType w:val="multilevel"/>
    <w:tmpl w:val="9878B272"/>
    <w:styleLink w:val="Style1-Header2"/>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9A415A"/>
    <w:multiLevelType w:val="hybridMultilevel"/>
    <w:tmpl w:val="B88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691612"/>
    <w:multiLevelType w:val="multilevel"/>
    <w:tmpl w:val="C49AFE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D0211AE"/>
    <w:multiLevelType w:val="multilevel"/>
    <w:tmpl w:val="3C2AA752"/>
    <w:lvl w:ilvl="0">
      <w:start w:val="1"/>
      <w:numFmt w:val="decimal"/>
      <w:pStyle w:val="Heading1-CalTF"/>
      <w:lvlText w:val="Section %1."/>
      <w:lvlJc w:val="left"/>
      <w:pPr>
        <w:ind w:left="432" w:hanging="432"/>
      </w:pPr>
      <w:rPr>
        <w:rFonts w:hint="default"/>
      </w:rPr>
    </w:lvl>
    <w:lvl w:ilvl="1">
      <w:start w:val="1"/>
      <w:numFmt w:val="decimal"/>
      <w:pStyle w:val="Heading2-CalTF2"/>
      <w:lvlText w:val="%1.%2"/>
      <w:lvlJc w:val="left"/>
      <w:pPr>
        <w:ind w:left="576" w:hanging="576"/>
      </w:pPr>
      <w:rPr>
        <w:rFonts w:hint="default"/>
        <w:i w:val="0"/>
      </w:rPr>
    </w:lvl>
    <w:lvl w:ilvl="2">
      <w:start w:val="1"/>
      <w:numFmt w:val="decimal"/>
      <w:pStyle w:val="Heading3-CalTFStyle31"/>
      <w:lvlText w:val="%1.%2.%3"/>
      <w:lvlJc w:val="left"/>
      <w:pPr>
        <w:ind w:left="720" w:hanging="14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DE45810"/>
    <w:multiLevelType w:val="hybridMultilevel"/>
    <w:tmpl w:val="677EA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D70A9F"/>
    <w:multiLevelType w:val="hybridMultilevel"/>
    <w:tmpl w:val="6ABC05BC"/>
    <w:lvl w:ilvl="0" w:tplc="40BE3C82">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1414617"/>
    <w:multiLevelType w:val="hybridMultilevel"/>
    <w:tmpl w:val="7512B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A1641E"/>
    <w:multiLevelType w:val="hybridMultilevel"/>
    <w:tmpl w:val="3DD2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D13873"/>
    <w:multiLevelType w:val="hybridMultilevel"/>
    <w:tmpl w:val="AC4EC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10DB7"/>
    <w:multiLevelType w:val="multilevel"/>
    <w:tmpl w:val="461283C4"/>
    <w:lvl w:ilvl="0">
      <w:start w:val="1"/>
      <w:numFmt w:val="bullet"/>
      <w:lvlText w:val=""/>
      <w:lvlJc w:val="left"/>
      <w:pPr>
        <w:ind w:left="720" w:hanging="360"/>
      </w:pPr>
      <w:rPr>
        <w:rFonts w:ascii="Symbol" w:hAnsi="Symbol" w:hint="default"/>
      </w:rPr>
    </w:lvl>
    <w:lvl w:ilvl="1">
      <w:start w:val="1"/>
      <w:numFmt w:val="decimal"/>
      <w:lvlText w:val="%1.%2"/>
      <w:lvlJc w:val="left"/>
      <w:pPr>
        <w:ind w:left="1350" w:hanging="360"/>
      </w:pPr>
      <w:rPr>
        <w:rFonts w:hint="default"/>
      </w:rPr>
    </w:lvl>
    <w:lvl w:ilvl="2">
      <w:start w:val="1"/>
      <w:numFmt w:val="decimal"/>
      <w:lvlText w:val="%3."/>
      <w:lvlJc w:val="left"/>
      <w:pPr>
        <w:ind w:left="2520" w:hanging="720"/>
      </w:pPr>
    </w:lvl>
    <w:lvl w:ilvl="3">
      <w:start w:val="1"/>
      <w:numFmt w:val="bullet"/>
      <w:lvlText w:val=""/>
      <w:lvlJc w:val="left"/>
      <w:pPr>
        <w:ind w:left="3240" w:hanging="720"/>
      </w:pPr>
      <w:rPr>
        <w:rFonts w:ascii="Symbol" w:hAnsi="Symbol"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0">
    <w:nsid w:val="53E36CE1"/>
    <w:multiLevelType w:val="hybridMultilevel"/>
    <w:tmpl w:val="0E063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6B3F75"/>
    <w:multiLevelType w:val="hybridMultilevel"/>
    <w:tmpl w:val="6F56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F066C4"/>
    <w:multiLevelType w:val="multilevel"/>
    <w:tmpl w:val="BD10828A"/>
    <w:lvl w:ilvl="0">
      <w:start w:val="1"/>
      <w:numFmt w:val="decimal"/>
      <w:lvlText w:val="Section %1."/>
      <w:lvlJc w:val="left"/>
      <w:pPr>
        <w:ind w:left="144" w:hanging="144"/>
      </w:pPr>
      <w:rPr>
        <w:rFonts w:hint="default"/>
      </w:rPr>
    </w:lvl>
    <w:lvl w:ilvl="1">
      <w:start w:val="1"/>
      <w:numFmt w:val="decimal"/>
      <w:pStyle w:val="Heading2"/>
      <w:lvlText w:val="%2."/>
      <w:lvlJc w:val="left"/>
      <w:pPr>
        <w:ind w:left="1386" w:hanging="576"/>
      </w:pPr>
      <w:rPr>
        <w:rFonts w:hint="default"/>
      </w:rPr>
    </w:lvl>
    <w:lvl w:ilvl="2">
      <w:start w:val="1"/>
      <w:numFmt w:val="none"/>
      <w:pStyle w:val="Heading3"/>
      <w:lvlText w:val="1.1.1"/>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6B3B7AEB"/>
    <w:multiLevelType w:val="hybridMultilevel"/>
    <w:tmpl w:val="A9661F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CAB3251"/>
    <w:multiLevelType w:val="hybridMultilevel"/>
    <w:tmpl w:val="0356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D858BB"/>
    <w:multiLevelType w:val="hybridMultilevel"/>
    <w:tmpl w:val="B1742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E446BDE"/>
    <w:multiLevelType w:val="multilevel"/>
    <w:tmpl w:val="8A9876F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pStyle w:val="Heading3-CalTFStyl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78686E9F"/>
    <w:multiLevelType w:val="hybridMultilevel"/>
    <w:tmpl w:val="2DAA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6"/>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2"/>
  </w:num>
  <w:num w:numId="14">
    <w:abstractNumId w:val="4"/>
  </w:num>
  <w:num w:numId="15">
    <w:abstractNumId w:val="6"/>
  </w:num>
  <w:num w:numId="16">
    <w:abstractNumId w:val="14"/>
  </w:num>
  <w:num w:numId="17">
    <w:abstractNumId w:val="7"/>
  </w:num>
  <w:num w:numId="18">
    <w:abstractNumId w:val="5"/>
  </w:num>
  <w:num w:numId="19">
    <w:abstractNumId w:val="9"/>
  </w:num>
  <w:num w:numId="20">
    <w:abstractNumId w:val="17"/>
  </w:num>
  <w:num w:numId="21">
    <w:abstractNumId w:val="1"/>
  </w:num>
  <w:num w:numId="22">
    <w:abstractNumId w:val="8"/>
  </w:num>
  <w:num w:numId="23">
    <w:abstractNumId w:val="10"/>
  </w:num>
  <w:num w:numId="24">
    <w:abstractNumId w:val="15"/>
  </w:num>
  <w:num w:numId="25">
    <w:abstractNumId w:val="13"/>
  </w:num>
  <w:num w:numId="26">
    <w:abstractNumId w:val="13"/>
  </w:num>
  <w:num w:numId="27">
    <w:abstractNumId w:val="6"/>
  </w:num>
  <w:num w:numId="2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EF1"/>
    <w:rsid w:val="00003527"/>
    <w:rsid w:val="00005E70"/>
    <w:rsid w:val="0001035D"/>
    <w:rsid w:val="00012F86"/>
    <w:rsid w:val="00012FC5"/>
    <w:rsid w:val="00014740"/>
    <w:rsid w:val="000170B5"/>
    <w:rsid w:val="00017488"/>
    <w:rsid w:val="00020042"/>
    <w:rsid w:val="00020A80"/>
    <w:rsid w:val="0002129F"/>
    <w:rsid w:val="00024AA9"/>
    <w:rsid w:val="0002670C"/>
    <w:rsid w:val="00026F78"/>
    <w:rsid w:val="000272C2"/>
    <w:rsid w:val="0003064A"/>
    <w:rsid w:val="00032B63"/>
    <w:rsid w:val="000351CB"/>
    <w:rsid w:val="000374A5"/>
    <w:rsid w:val="00044570"/>
    <w:rsid w:val="00056348"/>
    <w:rsid w:val="000571F6"/>
    <w:rsid w:val="00057C09"/>
    <w:rsid w:val="00062208"/>
    <w:rsid w:val="00063FA7"/>
    <w:rsid w:val="0006490F"/>
    <w:rsid w:val="00065A01"/>
    <w:rsid w:val="00066D5B"/>
    <w:rsid w:val="000678A2"/>
    <w:rsid w:val="00067EB5"/>
    <w:rsid w:val="000701EB"/>
    <w:rsid w:val="000719AA"/>
    <w:rsid w:val="00072D35"/>
    <w:rsid w:val="000749EA"/>
    <w:rsid w:val="0007589E"/>
    <w:rsid w:val="00077161"/>
    <w:rsid w:val="000814B9"/>
    <w:rsid w:val="000842B9"/>
    <w:rsid w:val="00085DF5"/>
    <w:rsid w:val="00086594"/>
    <w:rsid w:val="00086F2F"/>
    <w:rsid w:val="00087378"/>
    <w:rsid w:val="00094D57"/>
    <w:rsid w:val="00095361"/>
    <w:rsid w:val="00095610"/>
    <w:rsid w:val="000966CC"/>
    <w:rsid w:val="000A17BE"/>
    <w:rsid w:val="000A2ABA"/>
    <w:rsid w:val="000A2FB3"/>
    <w:rsid w:val="000A48F2"/>
    <w:rsid w:val="000A4BCA"/>
    <w:rsid w:val="000B043F"/>
    <w:rsid w:val="000B0B1E"/>
    <w:rsid w:val="000C0FD3"/>
    <w:rsid w:val="000C5B2D"/>
    <w:rsid w:val="000C6D7B"/>
    <w:rsid w:val="000D17B9"/>
    <w:rsid w:val="000D4BA1"/>
    <w:rsid w:val="000D5482"/>
    <w:rsid w:val="000E132D"/>
    <w:rsid w:val="000E22C9"/>
    <w:rsid w:val="000E31B5"/>
    <w:rsid w:val="000E72A3"/>
    <w:rsid w:val="000F0069"/>
    <w:rsid w:val="000F11DD"/>
    <w:rsid w:val="000F53E6"/>
    <w:rsid w:val="001032F2"/>
    <w:rsid w:val="001065EB"/>
    <w:rsid w:val="00113464"/>
    <w:rsid w:val="00115EB1"/>
    <w:rsid w:val="001178BE"/>
    <w:rsid w:val="0012176A"/>
    <w:rsid w:val="00121A22"/>
    <w:rsid w:val="00121C1F"/>
    <w:rsid w:val="00122F79"/>
    <w:rsid w:val="001248A3"/>
    <w:rsid w:val="00124F32"/>
    <w:rsid w:val="00126483"/>
    <w:rsid w:val="00126A4E"/>
    <w:rsid w:val="00127CC8"/>
    <w:rsid w:val="0013046A"/>
    <w:rsid w:val="0013080C"/>
    <w:rsid w:val="0013087E"/>
    <w:rsid w:val="00133198"/>
    <w:rsid w:val="00133C60"/>
    <w:rsid w:val="00136D56"/>
    <w:rsid w:val="00140BEF"/>
    <w:rsid w:val="00144063"/>
    <w:rsid w:val="00146434"/>
    <w:rsid w:val="001465B1"/>
    <w:rsid w:val="00150E0C"/>
    <w:rsid w:val="00150EC7"/>
    <w:rsid w:val="00155EF5"/>
    <w:rsid w:val="00162B2C"/>
    <w:rsid w:val="00167F2B"/>
    <w:rsid w:val="0017179F"/>
    <w:rsid w:val="001719B8"/>
    <w:rsid w:val="00172149"/>
    <w:rsid w:val="00175673"/>
    <w:rsid w:val="00176431"/>
    <w:rsid w:val="00183C8E"/>
    <w:rsid w:val="00192B77"/>
    <w:rsid w:val="001946B1"/>
    <w:rsid w:val="00194E14"/>
    <w:rsid w:val="001952E6"/>
    <w:rsid w:val="0019648A"/>
    <w:rsid w:val="001965AF"/>
    <w:rsid w:val="00196D7C"/>
    <w:rsid w:val="00197A23"/>
    <w:rsid w:val="001A3026"/>
    <w:rsid w:val="001A4516"/>
    <w:rsid w:val="001A550C"/>
    <w:rsid w:val="001A573F"/>
    <w:rsid w:val="001A646D"/>
    <w:rsid w:val="001A64C6"/>
    <w:rsid w:val="001A7081"/>
    <w:rsid w:val="001A70AD"/>
    <w:rsid w:val="001A73E3"/>
    <w:rsid w:val="001B238D"/>
    <w:rsid w:val="001B242B"/>
    <w:rsid w:val="001B3E74"/>
    <w:rsid w:val="001B4ACB"/>
    <w:rsid w:val="001B5E15"/>
    <w:rsid w:val="001B75E6"/>
    <w:rsid w:val="001B792D"/>
    <w:rsid w:val="001C0219"/>
    <w:rsid w:val="001C0CB0"/>
    <w:rsid w:val="001C2942"/>
    <w:rsid w:val="001C63A2"/>
    <w:rsid w:val="001D0B16"/>
    <w:rsid w:val="001D11CE"/>
    <w:rsid w:val="001D16C2"/>
    <w:rsid w:val="001D2C8F"/>
    <w:rsid w:val="001D3F48"/>
    <w:rsid w:val="001D4579"/>
    <w:rsid w:val="001D483C"/>
    <w:rsid w:val="001D5D40"/>
    <w:rsid w:val="001E47A2"/>
    <w:rsid w:val="001E4C31"/>
    <w:rsid w:val="001E7CA0"/>
    <w:rsid w:val="001F0D38"/>
    <w:rsid w:val="001F4083"/>
    <w:rsid w:val="001F60D5"/>
    <w:rsid w:val="001F627F"/>
    <w:rsid w:val="001F7023"/>
    <w:rsid w:val="00200174"/>
    <w:rsid w:val="00200DD0"/>
    <w:rsid w:val="00211BAC"/>
    <w:rsid w:val="00213B62"/>
    <w:rsid w:val="002154B2"/>
    <w:rsid w:val="002170D6"/>
    <w:rsid w:val="00220370"/>
    <w:rsid w:val="002203EA"/>
    <w:rsid w:val="0022055B"/>
    <w:rsid w:val="0022067C"/>
    <w:rsid w:val="002207C3"/>
    <w:rsid w:val="0022428B"/>
    <w:rsid w:val="00225340"/>
    <w:rsid w:val="002257FA"/>
    <w:rsid w:val="00235694"/>
    <w:rsid w:val="0024233E"/>
    <w:rsid w:val="00243BAC"/>
    <w:rsid w:val="00243BC2"/>
    <w:rsid w:val="00244BD6"/>
    <w:rsid w:val="00245A56"/>
    <w:rsid w:val="002466F4"/>
    <w:rsid w:val="00251E83"/>
    <w:rsid w:val="00252352"/>
    <w:rsid w:val="00255067"/>
    <w:rsid w:val="002570CF"/>
    <w:rsid w:val="0025738E"/>
    <w:rsid w:val="00257989"/>
    <w:rsid w:val="002628B9"/>
    <w:rsid w:val="00264B03"/>
    <w:rsid w:val="00271E01"/>
    <w:rsid w:val="0027474D"/>
    <w:rsid w:val="00274A7E"/>
    <w:rsid w:val="00276918"/>
    <w:rsid w:val="00276CD0"/>
    <w:rsid w:val="00276ED1"/>
    <w:rsid w:val="002775AB"/>
    <w:rsid w:val="0027792C"/>
    <w:rsid w:val="002837E9"/>
    <w:rsid w:val="00283CA0"/>
    <w:rsid w:val="00285AF5"/>
    <w:rsid w:val="0028709C"/>
    <w:rsid w:val="00291D75"/>
    <w:rsid w:val="0029206E"/>
    <w:rsid w:val="002942F8"/>
    <w:rsid w:val="00295B10"/>
    <w:rsid w:val="00295B67"/>
    <w:rsid w:val="002A1BEB"/>
    <w:rsid w:val="002A2C2E"/>
    <w:rsid w:val="002A4B6C"/>
    <w:rsid w:val="002A669E"/>
    <w:rsid w:val="002A6912"/>
    <w:rsid w:val="002A750B"/>
    <w:rsid w:val="002B0ECF"/>
    <w:rsid w:val="002B4FEF"/>
    <w:rsid w:val="002B665F"/>
    <w:rsid w:val="002B7C2D"/>
    <w:rsid w:val="002C06DA"/>
    <w:rsid w:val="002C12FA"/>
    <w:rsid w:val="002C21F9"/>
    <w:rsid w:val="002C26EB"/>
    <w:rsid w:val="002C321E"/>
    <w:rsid w:val="002C408C"/>
    <w:rsid w:val="002C42E0"/>
    <w:rsid w:val="002C4F1C"/>
    <w:rsid w:val="002C518C"/>
    <w:rsid w:val="002C7B46"/>
    <w:rsid w:val="002D0F51"/>
    <w:rsid w:val="002D1ED3"/>
    <w:rsid w:val="002D27DC"/>
    <w:rsid w:val="002D4621"/>
    <w:rsid w:val="002D4A61"/>
    <w:rsid w:val="002E0043"/>
    <w:rsid w:val="002E2E3C"/>
    <w:rsid w:val="002E40A2"/>
    <w:rsid w:val="002E47B4"/>
    <w:rsid w:val="002E4B46"/>
    <w:rsid w:val="002E5671"/>
    <w:rsid w:val="002E6162"/>
    <w:rsid w:val="002F105C"/>
    <w:rsid w:val="002F2D19"/>
    <w:rsid w:val="002F341A"/>
    <w:rsid w:val="002F3610"/>
    <w:rsid w:val="002F3FE5"/>
    <w:rsid w:val="002F4B05"/>
    <w:rsid w:val="002F4E8C"/>
    <w:rsid w:val="0030080B"/>
    <w:rsid w:val="0030114D"/>
    <w:rsid w:val="00302B74"/>
    <w:rsid w:val="003032B7"/>
    <w:rsid w:val="0030550A"/>
    <w:rsid w:val="003129E8"/>
    <w:rsid w:val="00313CF3"/>
    <w:rsid w:val="0031542A"/>
    <w:rsid w:val="00315AB7"/>
    <w:rsid w:val="00316F6C"/>
    <w:rsid w:val="003216E6"/>
    <w:rsid w:val="00324AFE"/>
    <w:rsid w:val="00324D0F"/>
    <w:rsid w:val="003259CD"/>
    <w:rsid w:val="0032657A"/>
    <w:rsid w:val="00327347"/>
    <w:rsid w:val="00331835"/>
    <w:rsid w:val="00333489"/>
    <w:rsid w:val="00333E01"/>
    <w:rsid w:val="00335017"/>
    <w:rsid w:val="003408A4"/>
    <w:rsid w:val="00340DAD"/>
    <w:rsid w:val="00340DC8"/>
    <w:rsid w:val="00343105"/>
    <w:rsid w:val="00344739"/>
    <w:rsid w:val="00345971"/>
    <w:rsid w:val="00345DE6"/>
    <w:rsid w:val="0034647B"/>
    <w:rsid w:val="00350382"/>
    <w:rsid w:val="0035072D"/>
    <w:rsid w:val="00353DC2"/>
    <w:rsid w:val="003541A6"/>
    <w:rsid w:val="0035508F"/>
    <w:rsid w:val="00362067"/>
    <w:rsid w:val="003629B7"/>
    <w:rsid w:val="00364DA3"/>
    <w:rsid w:val="003743E3"/>
    <w:rsid w:val="00374640"/>
    <w:rsid w:val="00377407"/>
    <w:rsid w:val="0038391A"/>
    <w:rsid w:val="00390A78"/>
    <w:rsid w:val="00392604"/>
    <w:rsid w:val="003928AE"/>
    <w:rsid w:val="00392B5E"/>
    <w:rsid w:val="00392C05"/>
    <w:rsid w:val="00393618"/>
    <w:rsid w:val="00393D41"/>
    <w:rsid w:val="003941B5"/>
    <w:rsid w:val="00395845"/>
    <w:rsid w:val="003A1B51"/>
    <w:rsid w:val="003A37EC"/>
    <w:rsid w:val="003A648E"/>
    <w:rsid w:val="003A66D0"/>
    <w:rsid w:val="003A7230"/>
    <w:rsid w:val="003B384E"/>
    <w:rsid w:val="003B51DE"/>
    <w:rsid w:val="003B6B5B"/>
    <w:rsid w:val="003C27C4"/>
    <w:rsid w:val="003C3A3C"/>
    <w:rsid w:val="003C48C5"/>
    <w:rsid w:val="003C5980"/>
    <w:rsid w:val="003C599C"/>
    <w:rsid w:val="003C6DFA"/>
    <w:rsid w:val="003C73D8"/>
    <w:rsid w:val="003D04BC"/>
    <w:rsid w:val="003D298F"/>
    <w:rsid w:val="003D36AD"/>
    <w:rsid w:val="003D3F36"/>
    <w:rsid w:val="003D5191"/>
    <w:rsid w:val="003D523C"/>
    <w:rsid w:val="003D60B8"/>
    <w:rsid w:val="003E15A5"/>
    <w:rsid w:val="003E24CE"/>
    <w:rsid w:val="003E2A8B"/>
    <w:rsid w:val="003E3441"/>
    <w:rsid w:val="003E3941"/>
    <w:rsid w:val="003E540D"/>
    <w:rsid w:val="003E7422"/>
    <w:rsid w:val="003E7CC9"/>
    <w:rsid w:val="003E7CF9"/>
    <w:rsid w:val="003E7D3D"/>
    <w:rsid w:val="003E7E0A"/>
    <w:rsid w:val="003F0CBE"/>
    <w:rsid w:val="003F0CD3"/>
    <w:rsid w:val="003F3179"/>
    <w:rsid w:val="003F3DED"/>
    <w:rsid w:val="003F4A0E"/>
    <w:rsid w:val="003F526B"/>
    <w:rsid w:val="003F57BD"/>
    <w:rsid w:val="003F5B70"/>
    <w:rsid w:val="004018B3"/>
    <w:rsid w:val="0040323C"/>
    <w:rsid w:val="004039A9"/>
    <w:rsid w:val="00403B19"/>
    <w:rsid w:val="00403FBE"/>
    <w:rsid w:val="00406EDD"/>
    <w:rsid w:val="004078BB"/>
    <w:rsid w:val="0041339D"/>
    <w:rsid w:val="0041365D"/>
    <w:rsid w:val="00415754"/>
    <w:rsid w:val="004162E3"/>
    <w:rsid w:val="00421ED8"/>
    <w:rsid w:val="0042297B"/>
    <w:rsid w:val="00422E41"/>
    <w:rsid w:val="00422F19"/>
    <w:rsid w:val="00423B48"/>
    <w:rsid w:val="00425FE9"/>
    <w:rsid w:val="00427131"/>
    <w:rsid w:val="004279EA"/>
    <w:rsid w:val="00430775"/>
    <w:rsid w:val="004323E9"/>
    <w:rsid w:val="00432C65"/>
    <w:rsid w:val="004339ED"/>
    <w:rsid w:val="00433B89"/>
    <w:rsid w:val="00435A18"/>
    <w:rsid w:val="00435E41"/>
    <w:rsid w:val="00436F7E"/>
    <w:rsid w:val="00437947"/>
    <w:rsid w:val="00437BE1"/>
    <w:rsid w:val="0044128D"/>
    <w:rsid w:val="004419D3"/>
    <w:rsid w:val="00442366"/>
    <w:rsid w:val="0044337C"/>
    <w:rsid w:val="00445790"/>
    <w:rsid w:val="00450273"/>
    <w:rsid w:val="004509A5"/>
    <w:rsid w:val="00452747"/>
    <w:rsid w:val="00453CE7"/>
    <w:rsid w:val="004551F3"/>
    <w:rsid w:val="00455856"/>
    <w:rsid w:val="004563F1"/>
    <w:rsid w:val="004602EC"/>
    <w:rsid w:val="004617A6"/>
    <w:rsid w:val="00467FE9"/>
    <w:rsid w:val="00471494"/>
    <w:rsid w:val="0047256E"/>
    <w:rsid w:val="00472CBE"/>
    <w:rsid w:val="00474025"/>
    <w:rsid w:val="00476B0B"/>
    <w:rsid w:val="0048008C"/>
    <w:rsid w:val="004809C9"/>
    <w:rsid w:val="00480BAD"/>
    <w:rsid w:val="00480C7E"/>
    <w:rsid w:val="0048171E"/>
    <w:rsid w:val="00481EE4"/>
    <w:rsid w:val="00481F63"/>
    <w:rsid w:val="00486CF9"/>
    <w:rsid w:val="00487A47"/>
    <w:rsid w:val="00487D95"/>
    <w:rsid w:val="00492048"/>
    <w:rsid w:val="0049430C"/>
    <w:rsid w:val="004959B4"/>
    <w:rsid w:val="004967A2"/>
    <w:rsid w:val="00497CD3"/>
    <w:rsid w:val="004A19C7"/>
    <w:rsid w:val="004A2D46"/>
    <w:rsid w:val="004A3A35"/>
    <w:rsid w:val="004A4716"/>
    <w:rsid w:val="004A6FCA"/>
    <w:rsid w:val="004B0F48"/>
    <w:rsid w:val="004B2CFB"/>
    <w:rsid w:val="004B4058"/>
    <w:rsid w:val="004B4489"/>
    <w:rsid w:val="004C2E63"/>
    <w:rsid w:val="004C4E2A"/>
    <w:rsid w:val="004C56D1"/>
    <w:rsid w:val="004D0438"/>
    <w:rsid w:val="004D2C76"/>
    <w:rsid w:val="004D58D5"/>
    <w:rsid w:val="004D71AF"/>
    <w:rsid w:val="004D7301"/>
    <w:rsid w:val="004E275B"/>
    <w:rsid w:val="004E2777"/>
    <w:rsid w:val="004F1DB8"/>
    <w:rsid w:val="004F21BC"/>
    <w:rsid w:val="004F3EDB"/>
    <w:rsid w:val="004F55EC"/>
    <w:rsid w:val="004F61DD"/>
    <w:rsid w:val="00502569"/>
    <w:rsid w:val="0050293B"/>
    <w:rsid w:val="00506204"/>
    <w:rsid w:val="00506E05"/>
    <w:rsid w:val="00511171"/>
    <w:rsid w:val="005136CC"/>
    <w:rsid w:val="00513858"/>
    <w:rsid w:val="00514B37"/>
    <w:rsid w:val="00514EEC"/>
    <w:rsid w:val="00515FEB"/>
    <w:rsid w:val="00517432"/>
    <w:rsid w:val="00520400"/>
    <w:rsid w:val="00520480"/>
    <w:rsid w:val="00521874"/>
    <w:rsid w:val="00521920"/>
    <w:rsid w:val="005246B1"/>
    <w:rsid w:val="00530B04"/>
    <w:rsid w:val="00534386"/>
    <w:rsid w:val="0053683E"/>
    <w:rsid w:val="00537B0D"/>
    <w:rsid w:val="005403E8"/>
    <w:rsid w:val="00540CF1"/>
    <w:rsid w:val="00542990"/>
    <w:rsid w:val="00542A98"/>
    <w:rsid w:val="00544873"/>
    <w:rsid w:val="00544DAD"/>
    <w:rsid w:val="005453C5"/>
    <w:rsid w:val="0054599C"/>
    <w:rsid w:val="00545A84"/>
    <w:rsid w:val="00551EF3"/>
    <w:rsid w:val="00554084"/>
    <w:rsid w:val="00557E24"/>
    <w:rsid w:val="00560593"/>
    <w:rsid w:val="00560E6F"/>
    <w:rsid w:val="0056163A"/>
    <w:rsid w:val="00562217"/>
    <w:rsid w:val="00563BE5"/>
    <w:rsid w:val="00567397"/>
    <w:rsid w:val="00572817"/>
    <w:rsid w:val="00574FBD"/>
    <w:rsid w:val="005750B0"/>
    <w:rsid w:val="00576106"/>
    <w:rsid w:val="005773BB"/>
    <w:rsid w:val="005834A4"/>
    <w:rsid w:val="00583F3E"/>
    <w:rsid w:val="00585C83"/>
    <w:rsid w:val="00586604"/>
    <w:rsid w:val="00587DDD"/>
    <w:rsid w:val="00591FDD"/>
    <w:rsid w:val="0059281F"/>
    <w:rsid w:val="005975C4"/>
    <w:rsid w:val="005A1F9D"/>
    <w:rsid w:val="005A269A"/>
    <w:rsid w:val="005A3798"/>
    <w:rsid w:val="005A67E5"/>
    <w:rsid w:val="005A7302"/>
    <w:rsid w:val="005B00A6"/>
    <w:rsid w:val="005C03C5"/>
    <w:rsid w:val="005C14FF"/>
    <w:rsid w:val="005C2844"/>
    <w:rsid w:val="005C7F3F"/>
    <w:rsid w:val="005D1877"/>
    <w:rsid w:val="005D6266"/>
    <w:rsid w:val="005E2187"/>
    <w:rsid w:val="005E4FE9"/>
    <w:rsid w:val="005F19E0"/>
    <w:rsid w:val="005F3E96"/>
    <w:rsid w:val="005F57B5"/>
    <w:rsid w:val="005F7AA1"/>
    <w:rsid w:val="00600120"/>
    <w:rsid w:val="00604FAE"/>
    <w:rsid w:val="00607339"/>
    <w:rsid w:val="00607605"/>
    <w:rsid w:val="0061001E"/>
    <w:rsid w:val="00610B3C"/>
    <w:rsid w:val="00610FC6"/>
    <w:rsid w:val="00611BAE"/>
    <w:rsid w:val="006162E0"/>
    <w:rsid w:val="00616F90"/>
    <w:rsid w:val="00622319"/>
    <w:rsid w:val="00622683"/>
    <w:rsid w:val="00623394"/>
    <w:rsid w:val="00623BA1"/>
    <w:rsid w:val="00623C70"/>
    <w:rsid w:val="0062416A"/>
    <w:rsid w:val="00625FB3"/>
    <w:rsid w:val="00626129"/>
    <w:rsid w:val="00632825"/>
    <w:rsid w:val="00632A52"/>
    <w:rsid w:val="00633A9C"/>
    <w:rsid w:val="00634414"/>
    <w:rsid w:val="00636012"/>
    <w:rsid w:val="00636987"/>
    <w:rsid w:val="00640BB6"/>
    <w:rsid w:val="0064211E"/>
    <w:rsid w:val="00642FCD"/>
    <w:rsid w:val="006433B2"/>
    <w:rsid w:val="00644D17"/>
    <w:rsid w:val="00645027"/>
    <w:rsid w:val="0064609B"/>
    <w:rsid w:val="00652DD9"/>
    <w:rsid w:val="006559C8"/>
    <w:rsid w:val="00657405"/>
    <w:rsid w:val="006574FE"/>
    <w:rsid w:val="006605C2"/>
    <w:rsid w:val="00661864"/>
    <w:rsid w:val="00663A00"/>
    <w:rsid w:val="00664FA6"/>
    <w:rsid w:val="00665965"/>
    <w:rsid w:val="0066632E"/>
    <w:rsid w:val="0067178A"/>
    <w:rsid w:val="00671943"/>
    <w:rsid w:val="00673682"/>
    <w:rsid w:val="00674939"/>
    <w:rsid w:val="006832A4"/>
    <w:rsid w:val="006843F5"/>
    <w:rsid w:val="006846E9"/>
    <w:rsid w:val="0068481A"/>
    <w:rsid w:val="00686FF1"/>
    <w:rsid w:val="006872DB"/>
    <w:rsid w:val="00695C6D"/>
    <w:rsid w:val="00695ED2"/>
    <w:rsid w:val="006968B4"/>
    <w:rsid w:val="006A1022"/>
    <w:rsid w:val="006A1A83"/>
    <w:rsid w:val="006A2C4B"/>
    <w:rsid w:val="006A541C"/>
    <w:rsid w:val="006A55D2"/>
    <w:rsid w:val="006B33C5"/>
    <w:rsid w:val="006B42B8"/>
    <w:rsid w:val="006B4563"/>
    <w:rsid w:val="006B6104"/>
    <w:rsid w:val="006B763D"/>
    <w:rsid w:val="006B7EDD"/>
    <w:rsid w:val="006C44B4"/>
    <w:rsid w:val="006D0365"/>
    <w:rsid w:val="006D0A00"/>
    <w:rsid w:val="006D2068"/>
    <w:rsid w:val="006D318D"/>
    <w:rsid w:val="006D3725"/>
    <w:rsid w:val="006D4AE1"/>
    <w:rsid w:val="006D52D8"/>
    <w:rsid w:val="006D5AAB"/>
    <w:rsid w:val="006D78DC"/>
    <w:rsid w:val="006E0111"/>
    <w:rsid w:val="006E173A"/>
    <w:rsid w:val="006E3C13"/>
    <w:rsid w:val="006E5CB6"/>
    <w:rsid w:val="006F0139"/>
    <w:rsid w:val="006F0801"/>
    <w:rsid w:val="006F214B"/>
    <w:rsid w:val="006F28C7"/>
    <w:rsid w:val="007001DD"/>
    <w:rsid w:val="0070443C"/>
    <w:rsid w:val="007112FD"/>
    <w:rsid w:val="00712407"/>
    <w:rsid w:val="00712477"/>
    <w:rsid w:val="00717AE6"/>
    <w:rsid w:val="007201E7"/>
    <w:rsid w:val="00721A54"/>
    <w:rsid w:val="00721C75"/>
    <w:rsid w:val="007228DB"/>
    <w:rsid w:val="00723862"/>
    <w:rsid w:val="00724226"/>
    <w:rsid w:val="00730F7C"/>
    <w:rsid w:val="00731859"/>
    <w:rsid w:val="00732CF5"/>
    <w:rsid w:val="00732FD8"/>
    <w:rsid w:val="00733275"/>
    <w:rsid w:val="00735A4C"/>
    <w:rsid w:val="00735CB1"/>
    <w:rsid w:val="00741F74"/>
    <w:rsid w:val="00742E8A"/>
    <w:rsid w:val="007431B7"/>
    <w:rsid w:val="00745482"/>
    <w:rsid w:val="0074677C"/>
    <w:rsid w:val="00746DDC"/>
    <w:rsid w:val="007475AA"/>
    <w:rsid w:val="0075061C"/>
    <w:rsid w:val="00751FAC"/>
    <w:rsid w:val="007536A5"/>
    <w:rsid w:val="00754D25"/>
    <w:rsid w:val="00755961"/>
    <w:rsid w:val="00756A18"/>
    <w:rsid w:val="00757590"/>
    <w:rsid w:val="00757FCE"/>
    <w:rsid w:val="00761007"/>
    <w:rsid w:val="007627BC"/>
    <w:rsid w:val="00762F0E"/>
    <w:rsid w:val="00764665"/>
    <w:rsid w:val="007652CE"/>
    <w:rsid w:val="00765936"/>
    <w:rsid w:val="0077416A"/>
    <w:rsid w:val="0077706D"/>
    <w:rsid w:val="00777C1F"/>
    <w:rsid w:val="00781316"/>
    <w:rsid w:val="00781E00"/>
    <w:rsid w:val="007821CF"/>
    <w:rsid w:val="00783DAC"/>
    <w:rsid w:val="00784500"/>
    <w:rsid w:val="00785112"/>
    <w:rsid w:val="0078590A"/>
    <w:rsid w:val="00785970"/>
    <w:rsid w:val="00786700"/>
    <w:rsid w:val="007873CE"/>
    <w:rsid w:val="007878B9"/>
    <w:rsid w:val="00790C15"/>
    <w:rsid w:val="007931BC"/>
    <w:rsid w:val="00793646"/>
    <w:rsid w:val="0079521E"/>
    <w:rsid w:val="00796071"/>
    <w:rsid w:val="007A0C2E"/>
    <w:rsid w:val="007A1510"/>
    <w:rsid w:val="007A4D97"/>
    <w:rsid w:val="007A768C"/>
    <w:rsid w:val="007B2CAC"/>
    <w:rsid w:val="007B2E26"/>
    <w:rsid w:val="007B44FB"/>
    <w:rsid w:val="007C0E38"/>
    <w:rsid w:val="007C18E3"/>
    <w:rsid w:val="007C4130"/>
    <w:rsid w:val="007C4E08"/>
    <w:rsid w:val="007C506F"/>
    <w:rsid w:val="007D015B"/>
    <w:rsid w:val="007D0411"/>
    <w:rsid w:val="007D047B"/>
    <w:rsid w:val="007D1573"/>
    <w:rsid w:val="007D2F4C"/>
    <w:rsid w:val="007D3DFF"/>
    <w:rsid w:val="007D3F38"/>
    <w:rsid w:val="007D4DB8"/>
    <w:rsid w:val="007D5456"/>
    <w:rsid w:val="007E0D01"/>
    <w:rsid w:val="007E2197"/>
    <w:rsid w:val="007E3304"/>
    <w:rsid w:val="007E6C79"/>
    <w:rsid w:val="007F121B"/>
    <w:rsid w:val="007F12ED"/>
    <w:rsid w:val="007F1E48"/>
    <w:rsid w:val="007F2147"/>
    <w:rsid w:val="007F36E9"/>
    <w:rsid w:val="007F4605"/>
    <w:rsid w:val="007F6C7D"/>
    <w:rsid w:val="008026F6"/>
    <w:rsid w:val="00803F84"/>
    <w:rsid w:val="008056EC"/>
    <w:rsid w:val="00806070"/>
    <w:rsid w:val="00806EE8"/>
    <w:rsid w:val="00811D89"/>
    <w:rsid w:val="00812FC7"/>
    <w:rsid w:val="00814500"/>
    <w:rsid w:val="00817D29"/>
    <w:rsid w:val="00822F77"/>
    <w:rsid w:val="00826F22"/>
    <w:rsid w:val="00833AF7"/>
    <w:rsid w:val="00834023"/>
    <w:rsid w:val="00835579"/>
    <w:rsid w:val="00836F9B"/>
    <w:rsid w:val="00844106"/>
    <w:rsid w:val="00844B27"/>
    <w:rsid w:val="00844D29"/>
    <w:rsid w:val="008459A0"/>
    <w:rsid w:val="00846195"/>
    <w:rsid w:val="00846FA0"/>
    <w:rsid w:val="008479B6"/>
    <w:rsid w:val="0085197D"/>
    <w:rsid w:val="00851ABA"/>
    <w:rsid w:val="00852E52"/>
    <w:rsid w:val="00853B76"/>
    <w:rsid w:val="0085508A"/>
    <w:rsid w:val="0086002F"/>
    <w:rsid w:val="00862091"/>
    <w:rsid w:val="00862DC4"/>
    <w:rsid w:val="00863EEF"/>
    <w:rsid w:val="00863F9D"/>
    <w:rsid w:val="008645F9"/>
    <w:rsid w:val="0086628A"/>
    <w:rsid w:val="00870D31"/>
    <w:rsid w:val="00871279"/>
    <w:rsid w:val="00872913"/>
    <w:rsid w:val="00873F82"/>
    <w:rsid w:val="0087599D"/>
    <w:rsid w:val="00880CA5"/>
    <w:rsid w:val="008817B1"/>
    <w:rsid w:val="008834BB"/>
    <w:rsid w:val="0088365F"/>
    <w:rsid w:val="008840FA"/>
    <w:rsid w:val="008846D2"/>
    <w:rsid w:val="008902CA"/>
    <w:rsid w:val="00890F95"/>
    <w:rsid w:val="0089311A"/>
    <w:rsid w:val="008946C3"/>
    <w:rsid w:val="008948E0"/>
    <w:rsid w:val="0089528C"/>
    <w:rsid w:val="008A1884"/>
    <w:rsid w:val="008A6467"/>
    <w:rsid w:val="008B034D"/>
    <w:rsid w:val="008B0BBC"/>
    <w:rsid w:val="008B4153"/>
    <w:rsid w:val="008B5356"/>
    <w:rsid w:val="008B7927"/>
    <w:rsid w:val="008C5AF3"/>
    <w:rsid w:val="008C6AD1"/>
    <w:rsid w:val="008C71B5"/>
    <w:rsid w:val="008D39A9"/>
    <w:rsid w:val="008D3AF4"/>
    <w:rsid w:val="008E431F"/>
    <w:rsid w:val="008E5E12"/>
    <w:rsid w:val="008F0181"/>
    <w:rsid w:val="008F0D2A"/>
    <w:rsid w:val="008F12D4"/>
    <w:rsid w:val="008F17A0"/>
    <w:rsid w:val="008F23EF"/>
    <w:rsid w:val="008F386F"/>
    <w:rsid w:val="008F48E1"/>
    <w:rsid w:val="008F50A7"/>
    <w:rsid w:val="008F5BD0"/>
    <w:rsid w:val="008F6A82"/>
    <w:rsid w:val="009003FE"/>
    <w:rsid w:val="00901F81"/>
    <w:rsid w:val="00903C95"/>
    <w:rsid w:val="009046D4"/>
    <w:rsid w:val="00907264"/>
    <w:rsid w:val="0091058D"/>
    <w:rsid w:val="00910FA5"/>
    <w:rsid w:val="009135CF"/>
    <w:rsid w:val="00913858"/>
    <w:rsid w:val="00913A0F"/>
    <w:rsid w:val="00914959"/>
    <w:rsid w:val="00915CE6"/>
    <w:rsid w:val="00915E98"/>
    <w:rsid w:val="00916468"/>
    <w:rsid w:val="009168A1"/>
    <w:rsid w:val="009244E9"/>
    <w:rsid w:val="00924681"/>
    <w:rsid w:val="0092622E"/>
    <w:rsid w:val="0092664A"/>
    <w:rsid w:val="0092768E"/>
    <w:rsid w:val="009301A2"/>
    <w:rsid w:val="00930877"/>
    <w:rsid w:val="009341FB"/>
    <w:rsid w:val="00943046"/>
    <w:rsid w:val="00944503"/>
    <w:rsid w:val="00945CB0"/>
    <w:rsid w:val="00951188"/>
    <w:rsid w:val="00955732"/>
    <w:rsid w:val="00955CBA"/>
    <w:rsid w:val="00960D9F"/>
    <w:rsid w:val="00960F2F"/>
    <w:rsid w:val="009634F6"/>
    <w:rsid w:val="00963B5E"/>
    <w:rsid w:val="00963FA0"/>
    <w:rsid w:val="0096491F"/>
    <w:rsid w:val="0096787E"/>
    <w:rsid w:val="00970A26"/>
    <w:rsid w:val="00974E95"/>
    <w:rsid w:val="00975F2D"/>
    <w:rsid w:val="00977BF5"/>
    <w:rsid w:val="00980C54"/>
    <w:rsid w:val="0098302D"/>
    <w:rsid w:val="009833EF"/>
    <w:rsid w:val="00987608"/>
    <w:rsid w:val="0099360B"/>
    <w:rsid w:val="00993B49"/>
    <w:rsid w:val="009943A0"/>
    <w:rsid w:val="009953BC"/>
    <w:rsid w:val="009963D2"/>
    <w:rsid w:val="009977F7"/>
    <w:rsid w:val="009A0568"/>
    <w:rsid w:val="009A0AF9"/>
    <w:rsid w:val="009A16BE"/>
    <w:rsid w:val="009A2337"/>
    <w:rsid w:val="009A2E00"/>
    <w:rsid w:val="009A355A"/>
    <w:rsid w:val="009A5CE8"/>
    <w:rsid w:val="009A7B5A"/>
    <w:rsid w:val="009A7F79"/>
    <w:rsid w:val="009B1863"/>
    <w:rsid w:val="009B2BDC"/>
    <w:rsid w:val="009B5F5D"/>
    <w:rsid w:val="009B6201"/>
    <w:rsid w:val="009B6326"/>
    <w:rsid w:val="009B73BA"/>
    <w:rsid w:val="009B759B"/>
    <w:rsid w:val="009C0A29"/>
    <w:rsid w:val="009C10D9"/>
    <w:rsid w:val="009C2051"/>
    <w:rsid w:val="009C425A"/>
    <w:rsid w:val="009C5CA7"/>
    <w:rsid w:val="009D03F8"/>
    <w:rsid w:val="009D1DF4"/>
    <w:rsid w:val="009D6C4D"/>
    <w:rsid w:val="009D7A24"/>
    <w:rsid w:val="009E00E4"/>
    <w:rsid w:val="009E0D20"/>
    <w:rsid w:val="009E0F6B"/>
    <w:rsid w:val="009E0FB1"/>
    <w:rsid w:val="009E22AC"/>
    <w:rsid w:val="009E23B7"/>
    <w:rsid w:val="009E27D7"/>
    <w:rsid w:val="009E2964"/>
    <w:rsid w:val="009E5D18"/>
    <w:rsid w:val="009E7DCD"/>
    <w:rsid w:val="009F0DDC"/>
    <w:rsid w:val="009F55F9"/>
    <w:rsid w:val="009F5CC0"/>
    <w:rsid w:val="009F6F8B"/>
    <w:rsid w:val="009F7164"/>
    <w:rsid w:val="00A01631"/>
    <w:rsid w:val="00A01F57"/>
    <w:rsid w:val="00A02F0A"/>
    <w:rsid w:val="00A037B0"/>
    <w:rsid w:val="00A1074D"/>
    <w:rsid w:val="00A11832"/>
    <w:rsid w:val="00A127DD"/>
    <w:rsid w:val="00A12C9B"/>
    <w:rsid w:val="00A14E6C"/>
    <w:rsid w:val="00A167EC"/>
    <w:rsid w:val="00A172E6"/>
    <w:rsid w:val="00A24434"/>
    <w:rsid w:val="00A24C8D"/>
    <w:rsid w:val="00A26F15"/>
    <w:rsid w:val="00A30E37"/>
    <w:rsid w:val="00A35CF8"/>
    <w:rsid w:val="00A360E7"/>
    <w:rsid w:val="00A400FB"/>
    <w:rsid w:val="00A433CB"/>
    <w:rsid w:val="00A443D1"/>
    <w:rsid w:val="00A44D3E"/>
    <w:rsid w:val="00A456B3"/>
    <w:rsid w:val="00A47BFE"/>
    <w:rsid w:val="00A5087E"/>
    <w:rsid w:val="00A51808"/>
    <w:rsid w:val="00A51D78"/>
    <w:rsid w:val="00A51EA8"/>
    <w:rsid w:val="00A534E7"/>
    <w:rsid w:val="00A549C3"/>
    <w:rsid w:val="00A54B8A"/>
    <w:rsid w:val="00A553A8"/>
    <w:rsid w:val="00A55DD1"/>
    <w:rsid w:val="00A561A8"/>
    <w:rsid w:val="00A562A6"/>
    <w:rsid w:val="00A614C3"/>
    <w:rsid w:val="00A62ADB"/>
    <w:rsid w:val="00A62BDB"/>
    <w:rsid w:val="00A646B3"/>
    <w:rsid w:val="00A64B2D"/>
    <w:rsid w:val="00A7007B"/>
    <w:rsid w:val="00A71623"/>
    <w:rsid w:val="00A71F50"/>
    <w:rsid w:val="00A77CF2"/>
    <w:rsid w:val="00A81CF8"/>
    <w:rsid w:val="00A84B87"/>
    <w:rsid w:val="00A84D4B"/>
    <w:rsid w:val="00A85485"/>
    <w:rsid w:val="00A8592D"/>
    <w:rsid w:val="00A85944"/>
    <w:rsid w:val="00A90D08"/>
    <w:rsid w:val="00A93FFF"/>
    <w:rsid w:val="00A95746"/>
    <w:rsid w:val="00A95924"/>
    <w:rsid w:val="00A95AB5"/>
    <w:rsid w:val="00A96D45"/>
    <w:rsid w:val="00A973EE"/>
    <w:rsid w:val="00AA18DD"/>
    <w:rsid w:val="00AA1F91"/>
    <w:rsid w:val="00AA5CE1"/>
    <w:rsid w:val="00AB2137"/>
    <w:rsid w:val="00AB2D9E"/>
    <w:rsid w:val="00AB4404"/>
    <w:rsid w:val="00AB68E3"/>
    <w:rsid w:val="00AB723D"/>
    <w:rsid w:val="00AC21EE"/>
    <w:rsid w:val="00AC2BFC"/>
    <w:rsid w:val="00AC3B22"/>
    <w:rsid w:val="00AC4101"/>
    <w:rsid w:val="00AC5597"/>
    <w:rsid w:val="00AC6C3F"/>
    <w:rsid w:val="00AD0116"/>
    <w:rsid w:val="00AD1B42"/>
    <w:rsid w:val="00AD2548"/>
    <w:rsid w:val="00AD4177"/>
    <w:rsid w:val="00AD4698"/>
    <w:rsid w:val="00AD4B84"/>
    <w:rsid w:val="00AE23BE"/>
    <w:rsid w:val="00AE5772"/>
    <w:rsid w:val="00AF0AC0"/>
    <w:rsid w:val="00AF1807"/>
    <w:rsid w:val="00AF4CA9"/>
    <w:rsid w:val="00AF5B52"/>
    <w:rsid w:val="00B008BF"/>
    <w:rsid w:val="00B04CAF"/>
    <w:rsid w:val="00B07460"/>
    <w:rsid w:val="00B10F5F"/>
    <w:rsid w:val="00B1301A"/>
    <w:rsid w:val="00B13646"/>
    <w:rsid w:val="00B16978"/>
    <w:rsid w:val="00B16BE4"/>
    <w:rsid w:val="00B17EBB"/>
    <w:rsid w:val="00B20507"/>
    <w:rsid w:val="00B244F0"/>
    <w:rsid w:val="00B24A6F"/>
    <w:rsid w:val="00B278DB"/>
    <w:rsid w:val="00B30D4F"/>
    <w:rsid w:val="00B32CFB"/>
    <w:rsid w:val="00B3434E"/>
    <w:rsid w:val="00B351FD"/>
    <w:rsid w:val="00B35BFD"/>
    <w:rsid w:val="00B421F2"/>
    <w:rsid w:val="00B42822"/>
    <w:rsid w:val="00B42C54"/>
    <w:rsid w:val="00B4395A"/>
    <w:rsid w:val="00B44D59"/>
    <w:rsid w:val="00B4553E"/>
    <w:rsid w:val="00B463BB"/>
    <w:rsid w:val="00B46773"/>
    <w:rsid w:val="00B47091"/>
    <w:rsid w:val="00B4731E"/>
    <w:rsid w:val="00B47E14"/>
    <w:rsid w:val="00B536D5"/>
    <w:rsid w:val="00B54256"/>
    <w:rsid w:val="00B545F4"/>
    <w:rsid w:val="00B5595B"/>
    <w:rsid w:val="00B56303"/>
    <w:rsid w:val="00B64F62"/>
    <w:rsid w:val="00B66898"/>
    <w:rsid w:val="00B66C53"/>
    <w:rsid w:val="00B7164C"/>
    <w:rsid w:val="00B74832"/>
    <w:rsid w:val="00B74917"/>
    <w:rsid w:val="00B807AB"/>
    <w:rsid w:val="00B80F53"/>
    <w:rsid w:val="00B81AB0"/>
    <w:rsid w:val="00B82E26"/>
    <w:rsid w:val="00B87109"/>
    <w:rsid w:val="00B94C53"/>
    <w:rsid w:val="00B95FBC"/>
    <w:rsid w:val="00B97C44"/>
    <w:rsid w:val="00BA05AE"/>
    <w:rsid w:val="00BA0D5A"/>
    <w:rsid w:val="00BA2FA3"/>
    <w:rsid w:val="00BA6418"/>
    <w:rsid w:val="00BA7263"/>
    <w:rsid w:val="00BA7D18"/>
    <w:rsid w:val="00BB3A8F"/>
    <w:rsid w:val="00BB67D4"/>
    <w:rsid w:val="00BC19F6"/>
    <w:rsid w:val="00BC2A83"/>
    <w:rsid w:val="00BD02D0"/>
    <w:rsid w:val="00BD0D15"/>
    <w:rsid w:val="00BD4EF8"/>
    <w:rsid w:val="00BD5425"/>
    <w:rsid w:val="00BE5E74"/>
    <w:rsid w:val="00BF0332"/>
    <w:rsid w:val="00BF5FCC"/>
    <w:rsid w:val="00BF6219"/>
    <w:rsid w:val="00C00FA2"/>
    <w:rsid w:val="00C0265C"/>
    <w:rsid w:val="00C069A2"/>
    <w:rsid w:val="00C069EC"/>
    <w:rsid w:val="00C10950"/>
    <w:rsid w:val="00C14729"/>
    <w:rsid w:val="00C17416"/>
    <w:rsid w:val="00C1748F"/>
    <w:rsid w:val="00C17DDD"/>
    <w:rsid w:val="00C221D5"/>
    <w:rsid w:val="00C2280A"/>
    <w:rsid w:val="00C2652B"/>
    <w:rsid w:val="00C274E0"/>
    <w:rsid w:val="00C30598"/>
    <w:rsid w:val="00C346C7"/>
    <w:rsid w:val="00C352B9"/>
    <w:rsid w:val="00C373FB"/>
    <w:rsid w:val="00C41E61"/>
    <w:rsid w:val="00C45C85"/>
    <w:rsid w:val="00C50E0C"/>
    <w:rsid w:val="00C515CA"/>
    <w:rsid w:val="00C533E6"/>
    <w:rsid w:val="00C55BED"/>
    <w:rsid w:val="00C56730"/>
    <w:rsid w:val="00C6024F"/>
    <w:rsid w:val="00C60CE3"/>
    <w:rsid w:val="00C623B4"/>
    <w:rsid w:val="00C63D95"/>
    <w:rsid w:val="00C64B94"/>
    <w:rsid w:val="00C6798B"/>
    <w:rsid w:val="00C739BF"/>
    <w:rsid w:val="00C747DF"/>
    <w:rsid w:val="00C74F44"/>
    <w:rsid w:val="00C768C1"/>
    <w:rsid w:val="00C76C24"/>
    <w:rsid w:val="00C7740D"/>
    <w:rsid w:val="00C80E3F"/>
    <w:rsid w:val="00C87166"/>
    <w:rsid w:val="00C87539"/>
    <w:rsid w:val="00C90663"/>
    <w:rsid w:val="00C92B85"/>
    <w:rsid w:val="00C93DCA"/>
    <w:rsid w:val="00C94248"/>
    <w:rsid w:val="00CA071B"/>
    <w:rsid w:val="00CA0EE2"/>
    <w:rsid w:val="00CA5466"/>
    <w:rsid w:val="00CA591D"/>
    <w:rsid w:val="00CA734B"/>
    <w:rsid w:val="00CB0475"/>
    <w:rsid w:val="00CB2C4F"/>
    <w:rsid w:val="00CB3583"/>
    <w:rsid w:val="00CB6A8C"/>
    <w:rsid w:val="00CC0B21"/>
    <w:rsid w:val="00CC34FF"/>
    <w:rsid w:val="00CC44F0"/>
    <w:rsid w:val="00CD0E5B"/>
    <w:rsid w:val="00CD0FE9"/>
    <w:rsid w:val="00CD1AD6"/>
    <w:rsid w:val="00CD396E"/>
    <w:rsid w:val="00CD5104"/>
    <w:rsid w:val="00CD6046"/>
    <w:rsid w:val="00CE06A5"/>
    <w:rsid w:val="00CE202E"/>
    <w:rsid w:val="00CE2229"/>
    <w:rsid w:val="00CE374E"/>
    <w:rsid w:val="00CF0534"/>
    <w:rsid w:val="00CF3FF0"/>
    <w:rsid w:val="00CF41AF"/>
    <w:rsid w:val="00CF4567"/>
    <w:rsid w:val="00CF53AB"/>
    <w:rsid w:val="00CF6815"/>
    <w:rsid w:val="00D04562"/>
    <w:rsid w:val="00D04D3D"/>
    <w:rsid w:val="00D11B02"/>
    <w:rsid w:val="00D1202C"/>
    <w:rsid w:val="00D12617"/>
    <w:rsid w:val="00D13798"/>
    <w:rsid w:val="00D16DDF"/>
    <w:rsid w:val="00D16E24"/>
    <w:rsid w:val="00D20486"/>
    <w:rsid w:val="00D219E2"/>
    <w:rsid w:val="00D228D8"/>
    <w:rsid w:val="00D27F3F"/>
    <w:rsid w:val="00D31439"/>
    <w:rsid w:val="00D33677"/>
    <w:rsid w:val="00D34934"/>
    <w:rsid w:val="00D373EC"/>
    <w:rsid w:val="00D4180D"/>
    <w:rsid w:val="00D42875"/>
    <w:rsid w:val="00D42B44"/>
    <w:rsid w:val="00D44A14"/>
    <w:rsid w:val="00D46383"/>
    <w:rsid w:val="00D47738"/>
    <w:rsid w:val="00D51A9B"/>
    <w:rsid w:val="00D51D95"/>
    <w:rsid w:val="00D53EC6"/>
    <w:rsid w:val="00D55A00"/>
    <w:rsid w:val="00D56F77"/>
    <w:rsid w:val="00D61E9F"/>
    <w:rsid w:val="00D62CC8"/>
    <w:rsid w:val="00D6402F"/>
    <w:rsid w:val="00D648BC"/>
    <w:rsid w:val="00D7047A"/>
    <w:rsid w:val="00D719E9"/>
    <w:rsid w:val="00D72225"/>
    <w:rsid w:val="00D73550"/>
    <w:rsid w:val="00D74D47"/>
    <w:rsid w:val="00D838F7"/>
    <w:rsid w:val="00D8479E"/>
    <w:rsid w:val="00D868F1"/>
    <w:rsid w:val="00D87EFF"/>
    <w:rsid w:val="00D91AE6"/>
    <w:rsid w:val="00D941A2"/>
    <w:rsid w:val="00D941E0"/>
    <w:rsid w:val="00D943D0"/>
    <w:rsid w:val="00D95840"/>
    <w:rsid w:val="00DA288B"/>
    <w:rsid w:val="00DA554C"/>
    <w:rsid w:val="00DA5F07"/>
    <w:rsid w:val="00DA7C16"/>
    <w:rsid w:val="00DB42FB"/>
    <w:rsid w:val="00DB44B1"/>
    <w:rsid w:val="00DB7AEE"/>
    <w:rsid w:val="00DC39C4"/>
    <w:rsid w:val="00DC4019"/>
    <w:rsid w:val="00DC4423"/>
    <w:rsid w:val="00DC4568"/>
    <w:rsid w:val="00DC4C2C"/>
    <w:rsid w:val="00DD0941"/>
    <w:rsid w:val="00DD1C47"/>
    <w:rsid w:val="00DD4BD7"/>
    <w:rsid w:val="00DD6B5E"/>
    <w:rsid w:val="00DD6C69"/>
    <w:rsid w:val="00DD7433"/>
    <w:rsid w:val="00DE21B1"/>
    <w:rsid w:val="00DE4BF6"/>
    <w:rsid w:val="00DE69D0"/>
    <w:rsid w:val="00DE7070"/>
    <w:rsid w:val="00DE77A3"/>
    <w:rsid w:val="00DF02F6"/>
    <w:rsid w:val="00DF21B8"/>
    <w:rsid w:val="00DF31EE"/>
    <w:rsid w:val="00DF3395"/>
    <w:rsid w:val="00DF5635"/>
    <w:rsid w:val="00DF7681"/>
    <w:rsid w:val="00E0179E"/>
    <w:rsid w:val="00E01C69"/>
    <w:rsid w:val="00E02D36"/>
    <w:rsid w:val="00E03431"/>
    <w:rsid w:val="00E04E43"/>
    <w:rsid w:val="00E05E74"/>
    <w:rsid w:val="00E079A3"/>
    <w:rsid w:val="00E149CE"/>
    <w:rsid w:val="00E16AC4"/>
    <w:rsid w:val="00E17C58"/>
    <w:rsid w:val="00E2178D"/>
    <w:rsid w:val="00E23958"/>
    <w:rsid w:val="00E23AD4"/>
    <w:rsid w:val="00E23BEC"/>
    <w:rsid w:val="00E23EC3"/>
    <w:rsid w:val="00E24E4D"/>
    <w:rsid w:val="00E2618B"/>
    <w:rsid w:val="00E262A5"/>
    <w:rsid w:val="00E267F1"/>
    <w:rsid w:val="00E271B3"/>
    <w:rsid w:val="00E3023D"/>
    <w:rsid w:val="00E34E73"/>
    <w:rsid w:val="00E36C12"/>
    <w:rsid w:val="00E375C8"/>
    <w:rsid w:val="00E4302B"/>
    <w:rsid w:val="00E43983"/>
    <w:rsid w:val="00E4452C"/>
    <w:rsid w:val="00E47F2A"/>
    <w:rsid w:val="00E528AF"/>
    <w:rsid w:val="00E53131"/>
    <w:rsid w:val="00E5328B"/>
    <w:rsid w:val="00E5518E"/>
    <w:rsid w:val="00E56222"/>
    <w:rsid w:val="00E566D8"/>
    <w:rsid w:val="00E57743"/>
    <w:rsid w:val="00E577C9"/>
    <w:rsid w:val="00E57A97"/>
    <w:rsid w:val="00E62C06"/>
    <w:rsid w:val="00E62DD3"/>
    <w:rsid w:val="00E66D8F"/>
    <w:rsid w:val="00E6742D"/>
    <w:rsid w:val="00E71707"/>
    <w:rsid w:val="00E71EF1"/>
    <w:rsid w:val="00E724DA"/>
    <w:rsid w:val="00E731C6"/>
    <w:rsid w:val="00E740C4"/>
    <w:rsid w:val="00E74686"/>
    <w:rsid w:val="00E74750"/>
    <w:rsid w:val="00E76686"/>
    <w:rsid w:val="00E76876"/>
    <w:rsid w:val="00E80520"/>
    <w:rsid w:val="00E81BD0"/>
    <w:rsid w:val="00E83C98"/>
    <w:rsid w:val="00E840FE"/>
    <w:rsid w:val="00E84DBD"/>
    <w:rsid w:val="00E85031"/>
    <w:rsid w:val="00E8670C"/>
    <w:rsid w:val="00E879C6"/>
    <w:rsid w:val="00E9128A"/>
    <w:rsid w:val="00E91C15"/>
    <w:rsid w:val="00E943E8"/>
    <w:rsid w:val="00E945CE"/>
    <w:rsid w:val="00E94FAF"/>
    <w:rsid w:val="00E9724F"/>
    <w:rsid w:val="00EA0528"/>
    <w:rsid w:val="00EA172F"/>
    <w:rsid w:val="00EA347E"/>
    <w:rsid w:val="00EA38B4"/>
    <w:rsid w:val="00EA4E02"/>
    <w:rsid w:val="00EA6276"/>
    <w:rsid w:val="00EB048C"/>
    <w:rsid w:val="00EB141D"/>
    <w:rsid w:val="00EB2C67"/>
    <w:rsid w:val="00EB367C"/>
    <w:rsid w:val="00EB39D0"/>
    <w:rsid w:val="00EB43BA"/>
    <w:rsid w:val="00EB4429"/>
    <w:rsid w:val="00EB46D0"/>
    <w:rsid w:val="00EB4700"/>
    <w:rsid w:val="00EB7B24"/>
    <w:rsid w:val="00EB7F72"/>
    <w:rsid w:val="00EC4357"/>
    <w:rsid w:val="00EC45F7"/>
    <w:rsid w:val="00EC49A4"/>
    <w:rsid w:val="00EC4EF3"/>
    <w:rsid w:val="00ED20C9"/>
    <w:rsid w:val="00ED21EE"/>
    <w:rsid w:val="00ED272D"/>
    <w:rsid w:val="00ED37E1"/>
    <w:rsid w:val="00ED3B31"/>
    <w:rsid w:val="00ED4EC4"/>
    <w:rsid w:val="00ED5593"/>
    <w:rsid w:val="00ED6C04"/>
    <w:rsid w:val="00ED7D3D"/>
    <w:rsid w:val="00EE4094"/>
    <w:rsid w:val="00EE4C9D"/>
    <w:rsid w:val="00EE4D57"/>
    <w:rsid w:val="00EE53FF"/>
    <w:rsid w:val="00EE5E83"/>
    <w:rsid w:val="00EE7092"/>
    <w:rsid w:val="00EF2F5C"/>
    <w:rsid w:val="00EF3A92"/>
    <w:rsid w:val="00EF7590"/>
    <w:rsid w:val="00F024CA"/>
    <w:rsid w:val="00F0354F"/>
    <w:rsid w:val="00F1013F"/>
    <w:rsid w:val="00F10A99"/>
    <w:rsid w:val="00F11785"/>
    <w:rsid w:val="00F11907"/>
    <w:rsid w:val="00F138A2"/>
    <w:rsid w:val="00F154EB"/>
    <w:rsid w:val="00F20632"/>
    <w:rsid w:val="00F23738"/>
    <w:rsid w:val="00F2392E"/>
    <w:rsid w:val="00F3068C"/>
    <w:rsid w:val="00F30846"/>
    <w:rsid w:val="00F30878"/>
    <w:rsid w:val="00F30CAB"/>
    <w:rsid w:val="00F32479"/>
    <w:rsid w:val="00F327DF"/>
    <w:rsid w:val="00F33121"/>
    <w:rsid w:val="00F33769"/>
    <w:rsid w:val="00F36DEB"/>
    <w:rsid w:val="00F372E4"/>
    <w:rsid w:val="00F406FD"/>
    <w:rsid w:val="00F414D0"/>
    <w:rsid w:val="00F434DF"/>
    <w:rsid w:val="00F44ADB"/>
    <w:rsid w:val="00F4532C"/>
    <w:rsid w:val="00F47D9D"/>
    <w:rsid w:val="00F50558"/>
    <w:rsid w:val="00F50A8E"/>
    <w:rsid w:val="00F52372"/>
    <w:rsid w:val="00F52572"/>
    <w:rsid w:val="00F5362E"/>
    <w:rsid w:val="00F55847"/>
    <w:rsid w:val="00F57142"/>
    <w:rsid w:val="00F5756D"/>
    <w:rsid w:val="00F630A2"/>
    <w:rsid w:val="00F63E1C"/>
    <w:rsid w:val="00F652AB"/>
    <w:rsid w:val="00F65942"/>
    <w:rsid w:val="00F72AA0"/>
    <w:rsid w:val="00F76A40"/>
    <w:rsid w:val="00F77D5B"/>
    <w:rsid w:val="00F80C07"/>
    <w:rsid w:val="00F81AAE"/>
    <w:rsid w:val="00F83E20"/>
    <w:rsid w:val="00F84BD3"/>
    <w:rsid w:val="00F853BD"/>
    <w:rsid w:val="00F87264"/>
    <w:rsid w:val="00F908E9"/>
    <w:rsid w:val="00F96C94"/>
    <w:rsid w:val="00FA28D9"/>
    <w:rsid w:val="00FA2B8F"/>
    <w:rsid w:val="00FA47E6"/>
    <w:rsid w:val="00FA56D6"/>
    <w:rsid w:val="00FA595F"/>
    <w:rsid w:val="00FA6C24"/>
    <w:rsid w:val="00FA7E13"/>
    <w:rsid w:val="00FB641F"/>
    <w:rsid w:val="00FB651A"/>
    <w:rsid w:val="00FB6F32"/>
    <w:rsid w:val="00FC0CB3"/>
    <w:rsid w:val="00FC2999"/>
    <w:rsid w:val="00FC765F"/>
    <w:rsid w:val="00FC781D"/>
    <w:rsid w:val="00FD1249"/>
    <w:rsid w:val="00FD1861"/>
    <w:rsid w:val="00FD1BBC"/>
    <w:rsid w:val="00FD5375"/>
    <w:rsid w:val="00FD5E35"/>
    <w:rsid w:val="00FD61A3"/>
    <w:rsid w:val="00FD659C"/>
    <w:rsid w:val="00FD66C9"/>
    <w:rsid w:val="00FD79F6"/>
    <w:rsid w:val="00FE0371"/>
    <w:rsid w:val="00FE1258"/>
    <w:rsid w:val="00FE31D0"/>
    <w:rsid w:val="00FE3581"/>
    <w:rsid w:val="00FE51A2"/>
    <w:rsid w:val="00FE694E"/>
    <w:rsid w:val="00FE7A3F"/>
    <w:rsid w:val="00FF0A6F"/>
    <w:rsid w:val="00FF19E4"/>
    <w:rsid w:val="00FF2F9E"/>
    <w:rsid w:val="00FF34FF"/>
    <w:rsid w:val="00FF4E87"/>
    <w:rsid w:val="00FF50EE"/>
    <w:rsid w:val="00FF5821"/>
    <w:rsid w:val="00FF5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93A0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C9"/>
    <w:rPr>
      <w:rFonts w:ascii="Arial" w:hAnsi="Arial"/>
      <w:sz w:val="22"/>
      <w:szCs w:val="24"/>
    </w:rPr>
  </w:style>
  <w:style w:type="paragraph" w:styleId="Heading1">
    <w:name w:val="heading 1"/>
    <w:basedOn w:val="Normal"/>
    <w:next w:val="Normal"/>
    <w:link w:val="Heading1Char"/>
    <w:rsid w:val="00E71EF1"/>
    <w:pPr>
      <w:keepNext/>
      <w:spacing w:before="240" w:after="60"/>
      <w:outlineLvl w:val="0"/>
    </w:pPr>
    <w:rPr>
      <w:rFonts w:cs="Arial"/>
      <w:b/>
      <w:bCs/>
      <w:kern w:val="32"/>
      <w:sz w:val="32"/>
      <w:szCs w:val="32"/>
    </w:rPr>
  </w:style>
  <w:style w:type="paragraph" w:styleId="Heading2">
    <w:name w:val="heading 2"/>
    <w:basedOn w:val="Normal"/>
    <w:next w:val="Normal"/>
    <w:rsid w:val="00E71EF1"/>
    <w:pPr>
      <w:keepNext/>
      <w:numPr>
        <w:ilvl w:val="1"/>
        <w:numId w:val="1"/>
      </w:numPr>
      <w:spacing w:before="240" w:after="60"/>
      <w:ind w:left="576"/>
      <w:outlineLvl w:val="1"/>
    </w:pPr>
    <w:rPr>
      <w:rFonts w:cs="Arial"/>
      <w:b/>
      <w:bCs/>
      <w:i/>
      <w:iCs/>
      <w:sz w:val="28"/>
      <w:szCs w:val="28"/>
    </w:rPr>
  </w:style>
  <w:style w:type="paragraph" w:styleId="Heading3">
    <w:name w:val="heading 3"/>
    <w:basedOn w:val="Normal"/>
    <w:next w:val="Normal"/>
    <w:qFormat/>
    <w:rsid w:val="003129E8"/>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960D9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60D9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60D9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60D9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0D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0D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link w:val="HeaderChar"/>
    <w:uiPriority w:val="99"/>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uiPriority w:val="59"/>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link w:val="FootnoteTextChar"/>
    <w:uiPriority w:val="99"/>
    <w:semiHidden/>
    <w:rsid w:val="007475AA"/>
    <w:rPr>
      <w:sz w:val="20"/>
      <w:szCs w:val="20"/>
    </w:rPr>
  </w:style>
  <w:style w:type="character" w:styleId="FootnoteReference">
    <w:name w:val="footnote reference"/>
    <w:aliases w:val="o,fr,Style 3,o1,o2,o3,o4,o5,o6,o11,o21,o7"/>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character" w:customStyle="1" w:styleId="HeaderChar">
    <w:name w:val="Header Char"/>
    <w:basedOn w:val="DefaultParagraphFont"/>
    <w:link w:val="Header"/>
    <w:uiPriority w:val="99"/>
    <w:rsid w:val="00DA288B"/>
    <w:rPr>
      <w:rFonts w:ascii="Arial" w:hAnsi="Arial"/>
      <w:sz w:val="22"/>
      <w:szCs w:val="24"/>
    </w:rPr>
  </w:style>
  <w:style w:type="paragraph" w:customStyle="1" w:styleId="CalTFHeading1">
    <w:name w:val="Cal TF Heading 1"/>
    <w:basedOn w:val="Heading1"/>
    <w:link w:val="CalTFHeading1Char"/>
    <w:rsid w:val="001D4579"/>
  </w:style>
  <w:style w:type="paragraph" w:customStyle="1" w:styleId="Heading1-CalTF">
    <w:name w:val="Heading 1 - Cal TF"/>
    <w:basedOn w:val="CalTFHeading1"/>
    <w:link w:val="Heading1-CalTFChar"/>
    <w:qFormat/>
    <w:rsid w:val="003E7CC9"/>
    <w:pPr>
      <w:numPr>
        <w:numId w:val="4"/>
      </w:numPr>
      <w:tabs>
        <w:tab w:val="left" w:pos="1620"/>
      </w:tabs>
      <w:spacing w:before="400" w:after="200"/>
    </w:pPr>
  </w:style>
  <w:style w:type="paragraph" w:customStyle="1" w:styleId="Heading2-CalTF">
    <w:name w:val="Heading 2 - Cal TF"/>
    <w:basedOn w:val="Heading2"/>
    <w:rsid w:val="007112FD"/>
    <w:rPr>
      <w:b w:val="0"/>
      <w:i w:val="0"/>
      <w:color w:val="0000FF"/>
      <w:sz w:val="24"/>
    </w:rPr>
  </w:style>
  <w:style w:type="numbering" w:customStyle="1" w:styleId="Style1-Header2">
    <w:name w:val="Style1 - Header 2"/>
    <w:uiPriority w:val="99"/>
    <w:rsid w:val="00960D9F"/>
    <w:pPr>
      <w:numPr>
        <w:numId w:val="2"/>
      </w:numPr>
    </w:pPr>
  </w:style>
  <w:style w:type="character" w:customStyle="1" w:styleId="Heading4Char">
    <w:name w:val="Heading 4 Char"/>
    <w:basedOn w:val="DefaultParagraphFont"/>
    <w:link w:val="Heading4"/>
    <w:rsid w:val="00960D9F"/>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rsid w:val="00960D9F"/>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rsid w:val="00960D9F"/>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rsid w:val="00960D9F"/>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60D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60D9F"/>
    <w:rPr>
      <w:rFonts w:asciiTheme="majorHAnsi" w:eastAsiaTheme="majorEastAsia" w:hAnsiTheme="majorHAnsi" w:cstheme="majorBidi"/>
      <w:i/>
      <w:iCs/>
      <w:color w:val="272727" w:themeColor="text1" w:themeTint="D8"/>
      <w:sz w:val="21"/>
      <w:szCs w:val="21"/>
    </w:rPr>
  </w:style>
  <w:style w:type="paragraph" w:customStyle="1" w:styleId="StyleCalTF2">
    <w:name w:val="StyleCalTF2"/>
    <w:basedOn w:val="Heading1-CalTF"/>
    <w:link w:val="StyleCalTF2Char"/>
    <w:qFormat/>
    <w:rsid w:val="009341FB"/>
    <w:pPr>
      <w:numPr>
        <w:numId w:val="0"/>
      </w:numPr>
    </w:pPr>
    <w:rPr>
      <w:b w:val="0"/>
      <w:color w:val="0000FF"/>
      <w:sz w:val="24"/>
      <w:szCs w:val="24"/>
    </w:rPr>
  </w:style>
  <w:style w:type="paragraph" w:customStyle="1" w:styleId="Heading2-CalTF2">
    <w:name w:val="Heading 2 - CalTF2"/>
    <w:basedOn w:val="StyleCalTF2"/>
    <w:qFormat/>
    <w:rsid w:val="00271E01"/>
    <w:pPr>
      <w:numPr>
        <w:ilvl w:val="1"/>
        <w:numId w:val="4"/>
      </w:numPr>
      <w:spacing w:before="300" w:after="260"/>
    </w:pPr>
  </w:style>
  <w:style w:type="character" w:customStyle="1" w:styleId="CalTFHeading1Char">
    <w:name w:val="Cal TF Heading 1 Char"/>
    <w:basedOn w:val="Heading1Char"/>
    <w:link w:val="CalTFHeading1"/>
    <w:rsid w:val="009341FB"/>
    <w:rPr>
      <w:rFonts w:ascii="Arial" w:hAnsi="Arial" w:cs="Arial"/>
      <w:b/>
      <w:bCs/>
      <w:kern w:val="32"/>
      <w:sz w:val="32"/>
      <w:szCs w:val="32"/>
      <w:lang w:val="en-US" w:eastAsia="en-US" w:bidi="ar-SA"/>
    </w:rPr>
  </w:style>
  <w:style w:type="character" w:customStyle="1" w:styleId="Heading1-CalTFChar">
    <w:name w:val="Heading 1 - Cal TF Char"/>
    <w:basedOn w:val="CalTFHeading1Char"/>
    <w:link w:val="Heading1-CalTF"/>
    <w:rsid w:val="003E7CC9"/>
    <w:rPr>
      <w:rFonts w:ascii="Arial" w:hAnsi="Arial" w:cs="Arial"/>
      <w:b/>
      <w:bCs/>
      <w:kern w:val="32"/>
      <w:sz w:val="32"/>
      <w:szCs w:val="32"/>
      <w:lang w:val="en-US" w:eastAsia="en-US" w:bidi="ar-SA"/>
    </w:rPr>
  </w:style>
  <w:style w:type="character" w:customStyle="1" w:styleId="StyleCalTF2Char">
    <w:name w:val="StyleCalTF2 Char"/>
    <w:basedOn w:val="Heading1-CalTFChar"/>
    <w:link w:val="StyleCalTF2"/>
    <w:rsid w:val="009341FB"/>
    <w:rPr>
      <w:rFonts w:ascii="Arial" w:hAnsi="Arial" w:cs="Arial"/>
      <w:b w:val="0"/>
      <w:bCs/>
      <w:color w:val="0000FF"/>
      <w:kern w:val="32"/>
      <w:sz w:val="24"/>
      <w:szCs w:val="24"/>
      <w:lang w:val="en-US" w:eastAsia="en-US" w:bidi="ar-SA"/>
    </w:rPr>
  </w:style>
  <w:style w:type="paragraph" w:customStyle="1" w:styleId="Heading3-CalTFStyle3">
    <w:name w:val="Heading 3 - CalTFStyle3"/>
    <w:basedOn w:val="StyleCalTF2"/>
    <w:link w:val="Heading3-CalTFStyle3Char"/>
    <w:rsid w:val="003F526B"/>
    <w:pPr>
      <w:numPr>
        <w:ilvl w:val="2"/>
        <w:numId w:val="3"/>
      </w:numPr>
    </w:pPr>
    <w:rPr>
      <w:i/>
      <w:sz w:val="20"/>
      <w:szCs w:val="20"/>
    </w:rPr>
  </w:style>
  <w:style w:type="paragraph" w:customStyle="1" w:styleId="Heading3-CalTFStyle31">
    <w:name w:val="Heading 3 - CalTFStyle3.1"/>
    <w:basedOn w:val="Heading3-CalTFStyle3"/>
    <w:link w:val="Heading3-CalTFStyle31Char"/>
    <w:qFormat/>
    <w:rsid w:val="00F81AAE"/>
    <w:pPr>
      <w:numPr>
        <w:numId w:val="4"/>
      </w:numPr>
      <w:tabs>
        <w:tab w:val="clear" w:pos="1620"/>
        <w:tab w:val="left" w:pos="1260"/>
      </w:tabs>
      <w:spacing w:after="100"/>
    </w:pPr>
    <w:rPr>
      <w:b/>
    </w:rPr>
  </w:style>
  <w:style w:type="character" w:customStyle="1" w:styleId="Heading3-CalTFStyle3Char">
    <w:name w:val="Heading 3 - CalTFStyle3 Char"/>
    <w:basedOn w:val="StyleCalTF2Char"/>
    <w:link w:val="Heading3-CalTFStyle3"/>
    <w:rsid w:val="003F526B"/>
    <w:rPr>
      <w:rFonts w:ascii="Arial" w:hAnsi="Arial" w:cs="Arial"/>
      <w:b w:val="0"/>
      <w:bCs/>
      <w:i/>
      <w:color w:val="0000FF"/>
      <w:kern w:val="32"/>
      <w:sz w:val="24"/>
      <w:szCs w:val="24"/>
      <w:lang w:val="en-US" w:eastAsia="en-US" w:bidi="ar-SA"/>
    </w:rPr>
  </w:style>
  <w:style w:type="character" w:customStyle="1" w:styleId="Heading3-CalTFStyle31Char">
    <w:name w:val="Heading 3 - CalTFStyle3.1 Char"/>
    <w:basedOn w:val="Heading3-CalTFStyle3Char"/>
    <w:link w:val="Heading3-CalTFStyle31"/>
    <w:rsid w:val="00F81AAE"/>
    <w:rPr>
      <w:rFonts w:ascii="Arial" w:hAnsi="Arial" w:cs="Arial"/>
      <w:b/>
      <w:bCs/>
      <w:i/>
      <w:color w:val="0000FF"/>
      <w:kern w:val="32"/>
      <w:sz w:val="24"/>
      <w:szCs w:val="24"/>
      <w:lang w:val="en-US" w:eastAsia="en-US" w:bidi="ar-SA"/>
    </w:rPr>
  </w:style>
  <w:style w:type="character" w:customStyle="1" w:styleId="FootnoteTextChar">
    <w:name w:val="Footnote Text Char"/>
    <w:basedOn w:val="DefaultParagraphFont"/>
    <w:link w:val="FootnoteText"/>
    <w:uiPriority w:val="99"/>
    <w:semiHidden/>
    <w:rsid w:val="00695C6D"/>
    <w:rPr>
      <w:rFonts w:ascii="Arial" w:hAnsi="Arial"/>
    </w:rPr>
  </w:style>
  <w:style w:type="paragraph" w:customStyle="1" w:styleId="Heading1-NoSectionNo">
    <w:name w:val="Heading 1 - No Section No"/>
    <w:basedOn w:val="Heading1"/>
    <w:qFormat/>
    <w:rsid w:val="006D318D"/>
    <w:pPr>
      <w:spacing w:before="400" w:after="200"/>
      <w:ind w:left="432" w:hanging="432"/>
    </w:pPr>
  </w:style>
  <w:style w:type="table" w:customStyle="1" w:styleId="TableGrid1">
    <w:name w:val="Table Grid1"/>
    <w:basedOn w:val="TableNormal"/>
    <w:next w:val="TableGrid"/>
    <w:uiPriority w:val="39"/>
    <w:rsid w:val="000622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C9"/>
    <w:rPr>
      <w:rFonts w:ascii="Arial" w:hAnsi="Arial"/>
      <w:sz w:val="22"/>
      <w:szCs w:val="24"/>
    </w:rPr>
  </w:style>
  <w:style w:type="paragraph" w:styleId="Heading1">
    <w:name w:val="heading 1"/>
    <w:basedOn w:val="Normal"/>
    <w:next w:val="Normal"/>
    <w:link w:val="Heading1Char"/>
    <w:rsid w:val="00E71EF1"/>
    <w:pPr>
      <w:keepNext/>
      <w:spacing w:before="240" w:after="60"/>
      <w:outlineLvl w:val="0"/>
    </w:pPr>
    <w:rPr>
      <w:rFonts w:cs="Arial"/>
      <w:b/>
      <w:bCs/>
      <w:kern w:val="32"/>
      <w:sz w:val="32"/>
      <w:szCs w:val="32"/>
    </w:rPr>
  </w:style>
  <w:style w:type="paragraph" w:styleId="Heading2">
    <w:name w:val="heading 2"/>
    <w:basedOn w:val="Normal"/>
    <w:next w:val="Normal"/>
    <w:rsid w:val="00E71EF1"/>
    <w:pPr>
      <w:keepNext/>
      <w:numPr>
        <w:ilvl w:val="1"/>
        <w:numId w:val="1"/>
      </w:numPr>
      <w:spacing w:before="240" w:after="60"/>
      <w:ind w:left="576"/>
      <w:outlineLvl w:val="1"/>
    </w:pPr>
    <w:rPr>
      <w:rFonts w:cs="Arial"/>
      <w:b/>
      <w:bCs/>
      <w:i/>
      <w:iCs/>
      <w:sz w:val="28"/>
      <w:szCs w:val="28"/>
    </w:rPr>
  </w:style>
  <w:style w:type="paragraph" w:styleId="Heading3">
    <w:name w:val="heading 3"/>
    <w:basedOn w:val="Normal"/>
    <w:next w:val="Normal"/>
    <w:qFormat/>
    <w:rsid w:val="003129E8"/>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960D9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60D9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60D9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60D9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0D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0D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link w:val="HeaderChar"/>
    <w:uiPriority w:val="99"/>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uiPriority w:val="59"/>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link w:val="FootnoteTextChar"/>
    <w:uiPriority w:val="99"/>
    <w:semiHidden/>
    <w:rsid w:val="007475AA"/>
    <w:rPr>
      <w:sz w:val="20"/>
      <w:szCs w:val="20"/>
    </w:rPr>
  </w:style>
  <w:style w:type="character" w:styleId="FootnoteReference">
    <w:name w:val="footnote reference"/>
    <w:aliases w:val="o,fr,Style 3,o1,o2,o3,o4,o5,o6,o11,o21,o7"/>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character" w:customStyle="1" w:styleId="HeaderChar">
    <w:name w:val="Header Char"/>
    <w:basedOn w:val="DefaultParagraphFont"/>
    <w:link w:val="Header"/>
    <w:uiPriority w:val="99"/>
    <w:rsid w:val="00DA288B"/>
    <w:rPr>
      <w:rFonts w:ascii="Arial" w:hAnsi="Arial"/>
      <w:sz w:val="22"/>
      <w:szCs w:val="24"/>
    </w:rPr>
  </w:style>
  <w:style w:type="paragraph" w:customStyle="1" w:styleId="CalTFHeading1">
    <w:name w:val="Cal TF Heading 1"/>
    <w:basedOn w:val="Heading1"/>
    <w:link w:val="CalTFHeading1Char"/>
    <w:rsid w:val="001D4579"/>
  </w:style>
  <w:style w:type="paragraph" w:customStyle="1" w:styleId="Heading1-CalTF">
    <w:name w:val="Heading 1 - Cal TF"/>
    <w:basedOn w:val="CalTFHeading1"/>
    <w:link w:val="Heading1-CalTFChar"/>
    <w:qFormat/>
    <w:rsid w:val="003E7CC9"/>
    <w:pPr>
      <w:numPr>
        <w:numId w:val="4"/>
      </w:numPr>
      <w:tabs>
        <w:tab w:val="left" w:pos="1620"/>
      </w:tabs>
      <w:spacing w:before="400" w:after="200"/>
    </w:pPr>
  </w:style>
  <w:style w:type="paragraph" w:customStyle="1" w:styleId="Heading2-CalTF">
    <w:name w:val="Heading 2 - Cal TF"/>
    <w:basedOn w:val="Heading2"/>
    <w:rsid w:val="007112FD"/>
    <w:rPr>
      <w:b w:val="0"/>
      <w:i w:val="0"/>
      <w:color w:val="0000FF"/>
      <w:sz w:val="24"/>
    </w:rPr>
  </w:style>
  <w:style w:type="numbering" w:customStyle="1" w:styleId="Style1-Header2">
    <w:name w:val="Style1 - Header 2"/>
    <w:uiPriority w:val="99"/>
    <w:rsid w:val="00960D9F"/>
    <w:pPr>
      <w:numPr>
        <w:numId w:val="2"/>
      </w:numPr>
    </w:pPr>
  </w:style>
  <w:style w:type="character" w:customStyle="1" w:styleId="Heading4Char">
    <w:name w:val="Heading 4 Char"/>
    <w:basedOn w:val="DefaultParagraphFont"/>
    <w:link w:val="Heading4"/>
    <w:rsid w:val="00960D9F"/>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rsid w:val="00960D9F"/>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rsid w:val="00960D9F"/>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rsid w:val="00960D9F"/>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60D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60D9F"/>
    <w:rPr>
      <w:rFonts w:asciiTheme="majorHAnsi" w:eastAsiaTheme="majorEastAsia" w:hAnsiTheme="majorHAnsi" w:cstheme="majorBidi"/>
      <w:i/>
      <w:iCs/>
      <w:color w:val="272727" w:themeColor="text1" w:themeTint="D8"/>
      <w:sz w:val="21"/>
      <w:szCs w:val="21"/>
    </w:rPr>
  </w:style>
  <w:style w:type="paragraph" w:customStyle="1" w:styleId="StyleCalTF2">
    <w:name w:val="StyleCalTF2"/>
    <w:basedOn w:val="Heading1-CalTF"/>
    <w:link w:val="StyleCalTF2Char"/>
    <w:qFormat/>
    <w:rsid w:val="009341FB"/>
    <w:pPr>
      <w:numPr>
        <w:numId w:val="0"/>
      </w:numPr>
    </w:pPr>
    <w:rPr>
      <w:b w:val="0"/>
      <w:color w:val="0000FF"/>
      <w:sz w:val="24"/>
      <w:szCs w:val="24"/>
    </w:rPr>
  </w:style>
  <w:style w:type="paragraph" w:customStyle="1" w:styleId="Heading2-CalTF2">
    <w:name w:val="Heading 2 - CalTF2"/>
    <w:basedOn w:val="StyleCalTF2"/>
    <w:qFormat/>
    <w:rsid w:val="00271E01"/>
    <w:pPr>
      <w:numPr>
        <w:ilvl w:val="1"/>
        <w:numId w:val="4"/>
      </w:numPr>
      <w:spacing w:before="300" w:after="260"/>
    </w:pPr>
  </w:style>
  <w:style w:type="character" w:customStyle="1" w:styleId="CalTFHeading1Char">
    <w:name w:val="Cal TF Heading 1 Char"/>
    <w:basedOn w:val="Heading1Char"/>
    <w:link w:val="CalTFHeading1"/>
    <w:rsid w:val="009341FB"/>
    <w:rPr>
      <w:rFonts w:ascii="Arial" w:hAnsi="Arial" w:cs="Arial"/>
      <w:b/>
      <w:bCs/>
      <w:kern w:val="32"/>
      <w:sz w:val="32"/>
      <w:szCs w:val="32"/>
      <w:lang w:val="en-US" w:eastAsia="en-US" w:bidi="ar-SA"/>
    </w:rPr>
  </w:style>
  <w:style w:type="character" w:customStyle="1" w:styleId="Heading1-CalTFChar">
    <w:name w:val="Heading 1 - Cal TF Char"/>
    <w:basedOn w:val="CalTFHeading1Char"/>
    <w:link w:val="Heading1-CalTF"/>
    <w:rsid w:val="003E7CC9"/>
    <w:rPr>
      <w:rFonts w:ascii="Arial" w:hAnsi="Arial" w:cs="Arial"/>
      <w:b/>
      <w:bCs/>
      <w:kern w:val="32"/>
      <w:sz w:val="32"/>
      <w:szCs w:val="32"/>
      <w:lang w:val="en-US" w:eastAsia="en-US" w:bidi="ar-SA"/>
    </w:rPr>
  </w:style>
  <w:style w:type="character" w:customStyle="1" w:styleId="StyleCalTF2Char">
    <w:name w:val="StyleCalTF2 Char"/>
    <w:basedOn w:val="Heading1-CalTFChar"/>
    <w:link w:val="StyleCalTF2"/>
    <w:rsid w:val="009341FB"/>
    <w:rPr>
      <w:rFonts w:ascii="Arial" w:hAnsi="Arial" w:cs="Arial"/>
      <w:b w:val="0"/>
      <w:bCs/>
      <w:color w:val="0000FF"/>
      <w:kern w:val="32"/>
      <w:sz w:val="24"/>
      <w:szCs w:val="24"/>
      <w:lang w:val="en-US" w:eastAsia="en-US" w:bidi="ar-SA"/>
    </w:rPr>
  </w:style>
  <w:style w:type="paragraph" w:customStyle="1" w:styleId="Heading3-CalTFStyle3">
    <w:name w:val="Heading 3 - CalTFStyle3"/>
    <w:basedOn w:val="StyleCalTF2"/>
    <w:link w:val="Heading3-CalTFStyle3Char"/>
    <w:rsid w:val="003F526B"/>
    <w:pPr>
      <w:numPr>
        <w:ilvl w:val="2"/>
        <w:numId w:val="3"/>
      </w:numPr>
    </w:pPr>
    <w:rPr>
      <w:i/>
      <w:sz w:val="20"/>
      <w:szCs w:val="20"/>
    </w:rPr>
  </w:style>
  <w:style w:type="paragraph" w:customStyle="1" w:styleId="Heading3-CalTFStyle31">
    <w:name w:val="Heading 3 - CalTFStyle3.1"/>
    <w:basedOn w:val="Heading3-CalTFStyle3"/>
    <w:link w:val="Heading3-CalTFStyle31Char"/>
    <w:qFormat/>
    <w:rsid w:val="00F81AAE"/>
    <w:pPr>
      <w:numPr>
        <w:numId w:val="4"/>
      </w:numPr>
      <w:tabs>
        <w:tab w:val="clear" w:pos="1620"/>
        <w:tab w:val="left" w:pos="1260"/>
      </w:tabs>
      <w:spacing w:after="100"/>
    </w:pPr>
    <w:rPr>
      <w:b/>
    </w:rPr>
  </w:style>
  <w:style w:type="character" w:customStyle="1" w:styleId="Heading3-CalTFStyle3Char">
    <w:name w:val="Heading 3 - CalTFStyle3 Char"/>
    <w:basedOn w:val="StyleCalTF2Char"/>
    <w:link w:val="Heading3-CalTFStyle3"/>
    <w:rsid w:val="003F526B"/>
    <w:rPr>
      <w:rFonts w:ascii="Arial" w:hAnsi="Arial" w:cs="Arial"/>
      <w:b w:val="0"/>
      <w:bCs/>
      <w:i/>
      <w:color w:val="0000FF"/>
      <w:kern w:val="32"/>
      <w:sz w:val="24"/>
      <w:szCs w:val="24"/>
      <w:lang w:val="en-US" w:eastAsia="en-US" w:bidi="ar-SA"/>
    </w:rPr>
  </w:style>
  <w:style w:type="character" w:customStyle="1" w:styleId="Heading3-CalTFStyle31Char">
    <w:name w:val="Heading 3 - CalTFStyle3.1 Char"/>
    <w:basedOn w:val="Heading3-CalTFStyle3Char"/>
    <w:link w:val="Heading3-CalTFStyle31"/>
    <w:rsid w:val="00F81AAE"/>
    <w:rPr>
      <w:rFonts w:ascii="Arial" w:hAnsi="Arial" w:cs="Arial"/>
      <w:b/>
      <w:bCs/>
      <w:i/>
      <w:color w:val="0000FF"/>
      <w:kern w:val="32"/>
      <w:sz w:val="24"/>
      <w:szCs w:val="24"/>
      <w:lang w:val="en-US" w:eastAsia="en-US" w:bidi="ar-SA"/>
    </w:rPr>
  </w:style>
  <w:style w:type="character" w:customStyle="1" w:styleId="FootnoteTextChar">
    <w:name w:val="Footnote Text Char"/>
    <w:basedOn w:val="DefaultParagraphFont"/>
    <w:link w:val="FootnoteText"/>
    <w:uiPriority w:val="99"/>
    <w:semiHidden/>
    <w:rsid w:val="00695C6D"/>
    <w:rPr>
      <w:rFonts w:ascii="Arial" w:hAnsi="Arial"/>
    </w:rPr>
  </w:style>
  <w:style w:type="paragraph" w:customStyle="1" w:styleId="Heading1-NoSectionNo">
    <w:name w:val="Heading 1 - No Section No"/>
    <w:basedOn w:val="Heading1"/>
    <w:qFormat/>
    <w:rsid w:val="006D318D"/>
    <w:pPr>
      <w:spacing w:before="400" w:after="200"/>
      <w:ind w:left="432" w:hanging="432"/>
    </w:pPr>
  </w:style>
  <w:style w:type="table" w:customStyle="1" w:styleId="TableGrid1">
    <w:name w:val="Table Grid1"/>
    <w:basedOn w:val="TableNormal"/>
    <w:next w:val="TableGrid"/>
    <w:uiPriority w:val="39"/>
    <w:rsid w:val="000622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2497">
      <w:bodyDiv w:val="1"/>
      <w:marLeft w:val="0"/>
      <w:marRight w:val="0"/>
      <w:marTop w:val="0"/>
      <w:marBottom w:val="0"/>
      <w:divBdr>
        <w:top w:val="none" w:sz="0" w:space="0" w:color="auto"/>
        <w:left w:val="none" w:sz="0" w:space="0" w:color="auto"/>
        <w:bottom w:val="none" w:sz="0" w:space="0" w:color="auto"/>
        <w:right w:val="none" w:sz="0" w:space="0" w:color="auto"/>
      </w:divBdr>
    </w:div>
    <w:div w:id="21246765">
      <w:bodyDiv w:val="1"/>
      <w:marLeft w:val="0"/>
      <w:marRight w:val="0"/>
      <w:marTop w:val="0"/>
      <w:marBottom w:val="0"/>
      <w:divBdr>
        <w:top w:val="none" w:sz="0" w:space="0" w:color="auto"/>
        <w:left w:val="none" w:sz="0" w:space="0" w:color="auto"/>
        <w:bottom w:val="none" w:sz="0" w:space="0" w:color="auto"/>
        <w:right w:val="none" w:sz="0" w:space="0" w:color="auto"/>
      </w:divBdr>
    </w:div>
    <w:div w:id="208500405">
      <w:bodyDiv w:val="1"/>
      <w:marLeft w:val="0"/>
      <w:marRight w:val="0"/>
      <w:marTop w:val="0"/>
      <w:marBottom w:val="0"/>
      <w:divBdr>
        <w:top w:val="none" w:sz="0" w:space="0" w:color="auto"/>
        <w:left w:val="none" w:sz="0" w:space="0" w:color="auto"/>
        <w:bottom w:val="none" w:sz="0" w:space="0" w:color="auto"/>
        <w:right w:val="none" w:sz="0" w:space="0" w:color="auto"/>
      </w:divBdr>
    </w:div>
    <w:div w:id="294651871">
      <w:bodyDiv w:val="1"/>
      <w:marLeft w:val="0"/>
      <w:marRight w:val="0"/>
      <w:marTop w:val="0"/>
      <w:marBottom w:val="0"/>
      <w:divBdr>
        <w:top w:val="none" w:sz="0" w:space="0" w:color="auto"/>
        <w:left w:val="none" w:sz="0" w:space="0" w:color="auto"/>
        <w:bottom w:val="none" w:sz="0" w:space="0" w:color="auto"/>
        <w:right w:val="none" w:sz="0" w:space="0" w:color="auto"/>
      </w:divBdr>
    </w:div>
    <w:div w:id="298850117">
      <w:bodyDiv w:val="1"/>
      <w:marLeft w:val="0"/>
      <w:marRight w:val="0"/>
      <w:marTop w:val="0"/>
      <w:marBottom w:val="0"/>
      <w:divBdr>
        <w:top w:val="none" w:sz="0" w:space="0" w:color="auto"/>
        <w:left w:val="none" w:sz="0" w:space="0" w:color="auto"/>
        <w:bottom w:val="none" w:sz="0" w:space="0" w:color="auto"/>
        <w:right w:val="none" w:sz="0" w:space="0" w:color="auto"/>
      </w:divBdr>
    </w:div>
    <w:div w:id="352195217">
      <w:bodyDiv w:val="1"/>
      <w:marLeft w:val="0"/>
      <w:marRight w:val="0"/>
      <w:marTop w:val="0"/>
      <w:marBottom w:val="0"/>
      <w:divBdr>
        <w:top w:val="none" w:sz="0" w:space="0" w:color="auto"/>
        <w:left w:val="none" w:sz="0" w:space="0" w:color="auto"/>
        <w:bottom w:val="none" w:sz="0" w:space="0" w:color="auto"/>
        <w:right w:val="none" w:sz="0" w:space="0" w:color="auto"/>
      </w:divBdr>
    </w:div>
    <w:div w:id="414519670">
      <w:bodyDiv w:val="1"/>
      <w:marLeft w:val="0"/>
      <w:marRight w:val="0"/>
      <w:marTop w:val="0"/>
      <w:marBottom w:val="0"/>
      <w:divBdr>
        <w:top w:val="none" w:sz="0" w:space="0" w:color="auto"/>
        <w:left w:val="none" w:sz="0" w:space="0" w:color="auto"/>
        <w:bottom w:val="none" w:sz="0" w:space="0" w:color="auto"/>
        <w:right w:val="none" w:sz="0" w:space="0" w:color="auto"/>
      </w:divBdr>
    </w:div>
    <w:div w:id="435558164">
      <w:bodyDiv w:val="1"/>
      <w:marLeft w:val="0"/>
      <w:marRight w:val="0"/>
      <w:marTop w:val="0"/>
      <w:marBottom w:val="0"/>
      <w:divBdr>
        <w:top w:val="none" w:sz="0" w:space="0" w:color="auto"/>
        <w:left w:val="none" w:sz="0" w:space="0" w:color="auto"/>
        <w:bottom w:val="none" w:sz="0" w:space="0" w:color="auto"/>
        <w:right w:val="none" w:sz="0" w:space="0" w:color="auto"/>
      </w:divBdr>
    </w:div>
    <w:div w:id="461312187">
      <w:bodyDiv w:val="1"/>
      <w:marLeft w:val="0"/>
      <w:marRight w:val="0"/>
      <w:marTop w:val="0"/>
      <w:marBottom w:val="0"/>
      <w:divBdr>
        <w:top w:val="none" w:sz="0" w:space="0" w:color="auto"/>
        <w:left w:val="none" w:sz="0" w:space="0" w:color="auto"/>
        <w:bottom w:val="none" w:sz="0" w:space="0" w:color="auto"/>
        <w:right w:val="none" w:sz="0" w:space="0" w:color="auto"/>
      </w:divBdr>
    </w:div>
    <w:div w:id="500320824">
      <w:bodyDiv w:val="1"/>
      <w:marLeft w:val="0"/>
      <w:marRight w:val="0"/>
      <w:marTop w:val="0"/>
      <w:marBottom w:val="0"/>
      <w:divBdr>
        <w:top w:val="none" w:sz="0" w:space="0" w:color="auto"/>
        <w:left w:val="none" w:sz="0" w:space="0" w:color="auto"/>
        <w:bottom w:val="none" w:sz="0" w:space="0" w:color="auto"/>
        <w:right w:val="none" w:sz="0" w:space="0" w:color="auto"/>
      </w:divBdr>
    </w:div>
    <w:div w:id="587815635">
      <w:bodyDiv w:val="1"/>
      <w:marLeft w:val="0"/>
      <w:marRight w:val="0"/>
      <w:marTop w:val="0"/>
      <w:marBottom w:val="0"/>
      <w:divBdr>
        <w:top w:val="none" w:sz="0" w:space="0" w:color="auto"/>
        <w:left w:val="none" w:sz="0" w:space="0" w:color="auto"/>
        <w:bottom w:val="none" w:sz="0" w:space="0" w:color="auto"/>
        <w:right w:val="none" w:sz="0" w:space="0" w:color="auto"/>
      </w:divBdr>
    </w:div>
    <w:div w:id="625232940">
      <w:bodyDiv w:val="1"/>
      <w:marLeft w:val="0"/>
      <w:marRight w:val="0"/>
      <w:marTop w:val="0"/>
      <w:marBottom w:val="0"/>
      <w:divBdr>
        <w:top w:val="none" w:sz="0" w:space="0" w:color="auto"/>
        <w:left w:val="none" w:sz="0" w:space="0" w:color="auto"/>
        <w:bottom w:val="none" w:sz="0" w:space="0" w:color="auto"/>
        <w:right w:val="none" w:sz="0" w:space="0" w:color="auto"/>
      </w:divBdr>
    </w:div>
    <w:div w:id="691034635">
      <w:bodyDiv w:val="1"/>
      <w:marLeft w:val="0"/>
      <w:marRight w:val="0"/>
      <w:marTop w:val="0"/>
      <w:marBottom w:val="0"/>
      <w:divBdr>
        <w:top w:val="none" w:sz="0" w:space="0" w:color="auto"/>
        <w:left w:val="none" w:sz="0" w:space="0" w:color="auto"/>
        <w:bottom w:val="none" w:sz="0" w:space="0" w:color="auto"/>
        <w:right w:val="none" w:sz="0" w:space="0" w:color="auto"/>
      </w:divBdr>
    </w:div>
    <w:div w:id="730688267">
      <w:bodyDiv w:val="1"/>
      <w:marLeft w:val="0"/>
      <w:marRight w:val="0"/>
      <w:marTop w:val="0"/>
      <w:marBottom w:val="0"/>
      <w:divBdr>
        <w:top w:val="none" w:sz="0" w:space="0" w:color="auto"/>
        <w:left w:val="none" w:sz="0" w:space="0" w:color="auto"/>
        <w:bottom w:val="none" w:sz="0" w:space="0" w:color="auto"/>
        <w:right w:val="none" w:sz="0" w:space="0" w:color="auto"/>
      </w:divBdr>
    </w:div>
    <w:div w:id="741760005">
      <w:bodyDiv w:val="1"/>
      <w:marLeft w:val="0"/>
      <w:marRight w:val="0"/>
      <w:marTop w:val="0"/>
      <w:marBottom w:val="0"/>
      <w:divBdr>
        <w:top w:val="none" w:sz="0" w:space="0" w:color="auto"/>
        <w:left w:val="none" w:sz="0" w:space="0" w:color="auto"/>
        <w:bottom w:val="none" w:sz="0" w:space="0" w:color="auto"/>
        <w:right w:val="none" w:sz="0" w:space="0" w:color="auto"/>
      </w:divBdr>
    </w:div>
    <w:div w:id="760952783">
      <w:bodyDiv w:val="1"/>
      <w:marLeft w:val="0"/>
      <w:marRight w:val="0"/>
      <w:marTop w:val="0"/>
      <w:marBottom w:val="0"/>
      <w:divBdr>
        <w:top w:val="none" w:sz="0" w:space="0" w:color="auto"/>
        <w:left w:val="none" w:sz="0" w:space="0" w:color="auto"/>
        <w:bottom w:val="none" w:sz="0" w:space="0" w:color="auto"/>
        <w:right w:val="none" w:sz="0" w:space="0" w:color="auto"/>
      </w:divBdr>
    </w:div>
    <w:div w:id="764114871">
      <w:bodyDiv w:val="1"/>
      <w:marLeft w:val="0"/>
      <w:marRight w:val="0"/>
      <w:marTop w:val="0"/>
      <w:marBottom w:val="0"/>
      <w:divBdr>
        <w:top w:val="none" w:sz="0" w:space="0" w:color="auto"/>
        <w:left w:val="none" w:sz="0" w:space="0" w:color="auto"/>
        <w:bottom w:val="none" w:sz="0" w:space="0" w:color="auto"/>
        <w:right w:val="none" w:sz="0" w:space="0" w:color="auto"/>
      </w:divBdr>
    </w:div>
    <w:div w:id="764810814">
      <w:bodyDiv w:val="1"/>
      <w:marLeft w:val="0"/>
      <w:marRight w:val="0"/>
      <w:marTop w:val="0"/>
      <w:marBottom w:val="0"/>
      <w:divBdr>
        <w:top w:val="none" w:sz="0" w:space="0" w:color="auto"/>
        <w:left w:val="none" w:sz="0" w:space="0" w:color="auto"/>
        <w:bottom w:val="none" w:sz="0" w:space="0" w:color="auto"/>
        <w:right w:val="none" w:sz="0" w:space="0" w:color="auto"/>
      </w:divBdr>
    </w:div>
    <w:div w:id="765462337">
      <w:bodyDiv w:val="1"/>
      <w:marLeft w:val="0"/>
      <w:marRight w:val="0"/>
      <w:marTop w:val="0"/>
      <w:marBottom w:val="0"/>
      <w:divBdr>
        <w:top w:val="none" w:sz="0" w:space="0" w:color="auto"/>
        <w:left w:val="none" w:sz="0" w:space="0" w:color="auto"/>
        <w:bottom w:val="none" w:sz="0" w:space="0" w:color="auto"/>
        <w:right w:val="none" w:sz="0" w:space="0" w:color="auto"/>
      </w:divBdr>
    </w:div>
    <w:div w:id="791092033">
      <w:bodyDiv w:val="1"/>
      <w:marLeft w:val="0"/>
      <w:marRight w:val="0"/>
      <w:marTop w:val="0"/>
      <w:marBottom w:val="0"/>
      <w:divBdr>
        <w:top w:val="none" w:sz="0" w:space="0" w:color="auto"/>
        <w:left w:val="none" w:sz="0" w:space="0" w:color="auto"/>
        <w:bottom w:val="none" w:sz="0" w:space="0" w:color="auto"/>
        <w:right w:val="none" w:sz="0" w:space="0" w:color="auto"/>
      </w:divBdr>
    </w:div>
    <w:div w:id="814033365">
      <w:bodyDiv w:val="1"/>
      <w:marLeft w:val="0"/>
      <w:marRight w:val="0"/>
      <w:marTop w:val="0"/>
      <w:marBottom w:val="0"/>
      <w:divBdr>
        <w:top w:val="none" w:sz="0" w:space="0" w:color="auto"/>
        <w:left w:val="none" w:sz="0" w:space="0" w:color="auto"/>
        <w:bottom w:val="none" w:sz="0" w:space="0" w:color="auto"/>
        <w:right w:val="none" w:sz="0" w:space="0" w:color="auto"/>
      </w:divBdr>
    </w:div>
    <w:div w:id="1058044817">
      <w:bodyDiv w:val="1"/>
      <w:marLeft w:val="0"/>
      <w:marRight w:val="0"/>
      <w:marTop w:val="0"/>
      <w:marBottom w:val="0"/>
      <w:divBdr>
        <w:top w:val="none" w:sz="0" w:space="0" w:color="auto"/>
        <w:left w:val="none" w:sz="0" w:space="0" w:color="auto"/>
        <w:bottom w:val="none" w:sz="0" w:space="0" w:color="auto"/>
        <w:right w:val="none" w:sz="0" w:space="0" w:color="auto"/>
      </w:divBdr>
    </w:div>
    <w:div w:id="1120534869">
      <w:bodyDiv w:val="1"/>
      <w:marLeft w:val="0"/>
      <w:marRight w:val="0"/>
      <w:marTop w:val="0"/>
      <w:marBottom w:val="0"/>
      <w:divBdr>
        <w:top w:val="none" w:sz="0" w:space="0" w:color="auto"/>
        <w:left w:val="none" w:sz="0" w:space="0" w:color="auto"/>
        <w:bottom w:val="none" w:sz="0" w:space="0" w:color="auto"/>
        <w:right w:val="none" w:sz="0" w:space="0" w:color="auto"/>
      </w:divBdr>
    </w:div>
    <w:div w:id="1155414968">
      <w:bodyDiv w:val="1"/>
      <w:marLeft w:val="0"/>
      <w:marRight w:val="0"/>
      <w:marTop w:val="0"/>
      <w:marBottom w:val="0"/>
      <w:divBdr>
        <w:top w:val="none" w:sz="0" w:space="0" w:color="auto"/>
        <w:left w:val="none" w:sz="0" w:space="0" w:color="auto"/>
        <w:bottom w:val="none" w:sz="0" w:space="0" w:color="auto"/>
        <w:right w:val="none" w:sz="0" w:space="0" w:color="auto"/>
      </w:divBdr>
    </w:div>
    <w:div w:id="1212113632">
      <w:bodyDiv w:val="1"/>
      <w:marLeft w:val="0"/>
      <w:marRight w:val="0"/>
      <w:marTop w:val="0"/>
      <w:marBottom w:val="0"/>
      <w:divBdr>
        <w:top w:val="none" w:sz="0" w:space="0" w:color="auto"/>
        <w:left w:val="none" w:sz="0" w:space="0" w:color="auto"/>
        <w:bottom w:val="none" w:sz="0" w:space="0" w:color="auto"/>
        <w:right w:val="none" w:sz="0" w:space="0" w:color="auto"/>
      </w:divBdr>
      <w:divsChild>
        <w:div w:id="1209997726">
          <w:marLeft w:val="0"/>
          <w:marRight w:val="0"/>
          <w:marTop w:val="0"/>
          <w:marBottom w:val="0"/>
          <w:divBdr>
            <w:top w:val="none" w:sz="0" w:space="0" w:color="auto"/>
            <w:left w:val="none" w:sz="0" w:space="0" w:color="auto"/>
            <w:bottom w:val="none" w:sz="0" w:space="0" w:color="auto"/>
            <w:right w:val="none" w:sz="0" w:space="0" w:color="auto"/>
          </w:divBdr>
          <w:divsChild>
            <w:div w:id="621150603">
              <w:marLeft w:val="0"/>
              <w:marRight w:val="0"/>
              <w:marTop w:val="0"/>
              <w:marBottom w:val="0"/>
              <w:divBdr>
                <w:top w:val="none" w:sz="0" w:space="0" w:color="auto"/>
                <w:left w:val="none" w:sz="0" w:space="0" w:color="auto"/>
                <w:bottom w:val="none" w:sz="0" w:space="0" w:color="auto"/>
                <w:right w:val="none" w:sz="0" w:space="0" w:color="auto"/>
              </w:divBdr>
              <w:divsChild>
                <w:div w:id="1158037326">
                  <w:marLeft w:val="2928"/>
                  <w:marRight w:val="0"/>
                  <w:marTop w:val="720"/>
                  <w:marBottom w:val="0"/>
                  <w:divBdr>
                    <w:top w:val="none" w:sz="0" w:space="0" w:color="auto"/>
                    <w:left w:val="none" w:sz="0" w:space="0" w:color="auto"/>
                    <w:bottom w:val="none" w:sz="0" w:space="0" w:color="auto"/>
                    <w:right w:val="none" w:sz="0" w:space="0" w:color="auto"/>
                  </w:divBdr>
                  <w:divsChild>
                    <w:div w:id="41779315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246763622">
      <w:bodyDiv w:val="1"/>
      <w:marLeft w:val="0"/>
      <w:marRight w:val="0"/>
      <w:marTop w:val="0"/>
      <w:marBottom w:val="0"/>
      <w:divBdr>
        <w:top w:val="none" w:sz="0" w:space="0" w:color="auto"/>
        <w:left w:val="none" w:sz="0" w:space="0" w:color="auto"/>
        <w:bottom w:val="none" w:sz="0" w:space="0" w:color="auto"/>
        <w:right w:val="none" w:sz="0" w:space="0" w:color="auto"/>
      </w:divBdr>
    </w:div>
    <w:div w:id="1298948456">
      <w:bodyDiv w:val="1"/>
      <w:marLeft w:val="0"/>
      <w:marRight w:val="0"/>
      <w:marTop w:val="0"/>
      <w:marBottom w:val="0"/>
      <w:divBdr>
        <w:top w:val="none" w:sz="0" w:space="0" w:color="auto"/>
        <w:left w:val="none" w:sz="0" w:space="0" w:color="auto"/>
        <w:bottom w:val="none" w:sz="0" w:space="0" w:color="auto"/>
        <w:right w:val="none" w:sz="0" w:space="0" w:color="auto"/>
      </w:divBdr>
    </w:div>
    <w:div w:id="1307852526">
      <w:bodyDiv w:val="1"/>
      <w:marLeft w:val="0"/>
      <w:marRight w:val="0"/>
      <w:marTop w:val="0"/>
      <w:marBottom w:val="0"/>
      <w:divBdr>
        <w:top w:val="none" w:sz="0" w:space="0" w:color="auto"/>
        <w:left w:val="none" w:sz="0" w:space="0" w:color="auto"/>
        <w:bottom w:val="none" w:sz="0" w:space="0" w:color="auto"/>
        <w:right w:val="none" w:sz="0" w:space="0" w:color="auto"/>
      </w:divBdr>
    </w:div>
    <w:div w:id="1378430032">
      <w:bodyDiv w:val="1"/>
      <w:marLeft w:val="0"/>
      <w:marRight w:val="0"/>
      <w:marTop w:val="0"/>
      <w:marBottom w:val="0"/>
      <w:divBdr>
        <w:top w:val="none" w:sz="0" w:space="0" w:color="auto"/>
        <w:left w:val="none" w:sz="0" w:space="0" w:color="auto"/>
        <w:bottom w:val="none" w:sz="0" w:space="0" w:color="auto"/>
        <w:right w:val="none" w:sz="0" w:space="0" w:color="auto"/>
      </w:divBdr>
    </w:div>
    <w:div w:id="1380206317">
      <w:bodyDiv w:val="1"/>
      <w:marLeft w:val="0"/>
      <w:marRight w:val="0"/>
      <w:marTop w:val="0"/>
      <w:marBottom w:val="0"/>
      <w:divBdr>
        <w:top w:val="none" w:sz="0" w:space="0" w:color="auto"/>
        <w:left w:val="none" w:sz="0" w:space="0" w:color="auto"/>
        <w:bottom w:val="none" w:sz="0" w:space="0" w:color="auto"/>
        <w:right w:val="none" w:sz="0" w:space="0" w:color="auto"/>
      </w:divBdr>
    </w:div>
    <w:div w:id="1381594200">
      <w:bodyDiv w:val="1"/>
      <w:marLeft w:val="0"/>
      <w:marRight w:val="0"/>
      <w:marTop w:val="0"/>
      <w:marBottom w:val="0"/>
      <w:divBdr>
        <w:top w:val="none" w:sz="0" w:space="0" w:color="auto"/>
        <w:left w:val="none" w:sz="0" w:space="0" w:color="auto"/>
        <w:bottom w:val="none" w:sz="0" w:space="0" w:color="auto"/>
        <w:right w:val="none" w:sz="0" w:space="0" w:color="auto"/>
      </w:divBdr>
    </w:div>
    <w:div w:id="1417433602">
      <w:bodyDiv w:val="1"/>
      <w:marLeft w:val="0"/>
      <w:marRight w:val="0"/>
      <w:marTop w:val="0"/>
      <w:marBottom w:val="0"/>
      <w:divBdr>
        <w:top w:val="none" w:sz="0" w:space="0" w:color="auto"/>
        <w:left w:val="none" w:sz="0" w:space="0" w:color="auto"/>
        <w:bottom w:val="none" w:sz="0" w:space="0" w:color="auto"/>
        <w:right w:val="none" w:sz="0" w:space="0" w:color="auto"/>
      </w:divBdr>
    </w:div>
    <w:div w:id="1484390487">
      <w:bodyDiv w:val="1"/>
      <w:marLeft w:val="0"/>
      <w:marRight w:val="0"/>
      <w:marTop w:val="0"/>
      <w:marBottom w:val="0"/>
      <w:divBdr>
        <w:top w:val="none" w:sz="0" w:space="0" w:color="auto"/>
        <w:left w:val="none" w:sz="0" w:space="0" w:color="auto"/>
        <w:bottom w:val="none" w:sz="0" w:space="0" w:color="auto"/>
        <w:right w:val="none" w:sz="0" w:space="0" w:color="auto"/>
      </w:divBdr>
    </w:div>
    <w:div w:id="1532764111">
      <w:bodyDiv w:val="1"/>
      <w:marLeft w:val="0"/>
      <w:marRight w:val="0"/>
      <w:marTop w:val="0"/>
      <w:marBottom w:val="0"/>
      <w:divBdr>
        <w:top w:val="none" w:sz="0" w:space="0" w:color="auto"/>
        <w:left w:val="none" w:sz="0" w:space="0" w:color="auto"/>
        <w:bottom w:val="none" w:sz="0" w:space="0" w:color="auto"/>
        <w:right w:val="none" w:sz="0" w:space="0" w:color="auto"/>
      </w:divBdr>
    </w:div>
    <w:div w:id="1533221962">
      <w:bodyDiv w:val="1"/>
      <w:marLeft w:val="0"/>
      <w:marRight w:val="0"/>
      <w:marTop w:val="0"/>
      <w:marBottom w:val="0"/>
      <w:divBdr>
        <w:top w:val="none" w:sz="0" w:space="0" w:color="auto"/>
        <w:left w:val="none" w:sz="0" w:space="0" w:color="auto"/>
        <w:bottom w:val="none" w:sz="0" w:space="0" w:color="auto"/>
        <w:right w:val="none" w:sz="0" w:space="0" w:color="auto"/>
      </w:divBdr>
    </w:div>
    <w:div w:id="1563175222">
      <w:bodyDiv w:val="1"/>
      <w:marLeft w:val="0"/>
      <w:marRight w:val="0"/>
      <w:marTop w:val="0"/>
      <w:marBottom w:val="0"/>
      <w:divBdr>
        <w:top w:val="none" w:sz="0" w:space="0" w:color="auto"/>
        <w:left w:val="none" w:sz="0" w:space="0" w:color="auto"/>
        <w:bottom w:val="none" w:sz="0" w:space="0" w:color="auto"/>
        <w:right w:val="none" w:sz="0" w:space="0" w:color="auto"/>
      </w:divBdr>
    </w:div>
    <w:div w:id="1597708097">
      <w:bodyDiv w:val="1"/>
      <w:marLeft w:val="0"/>
      <w:marRight w:val="0"/>
      <w:marTop w:val="0"/>
      <w:marBottom w:val="0"/>
      <w:divBdr>
        <w:top w:val="none" w:sz="0" w:space="0" w:color="auto"/>
        <w:left w:val="none" w:sz="0" w:space="0" w:color="auto"/>
        <w:bottom w:val="none" w:sz="0" w:space="0" w:color="auto"/>
        <w:right w:val="none" w:sz="0" w:space="0" w:color="auto"/>
      </w:divBdr>
    </w:div>
    <w:div w:id="1611625156">
      <w:bodyDiv w:val="1"/>
      <w:marLeft w:val="0"/>
      <w:marRight w:val="0"/>
      <w:marTop w:val="0"/>
      <w:marBottom w:val="0"/>
      <w:divBdr>
        <w:top w:val="none" w:sz="0" w:space="0" w:color="auto"/>
        <w:left w:val="none" w:sz="0" w:space="0" w:color="auto"/>
        <w:bottom w:val="none" w:sz="0" w:space="0" w:color="auto"/>
        <w:right w:val="none" w:sz="0" w:space="0" w:color="auto"/>
      </w:divBdr>
    </w:div>
    <w:div w:id="1723870962">
      <w:bodyDiv w:val="1"/>
      <w:marLeft w:val="0"/>
      <w:marRight w:val="0"/>
      <w:marTop w:val="0"/>
      <w:marBottom w:val="0"/>
      <w:divBdr>
        <w:top w:val="none" w:sz="0" w:space="0" w:color="auto"/>
        <w:left w:val="none" w:sz="0" w:space="0" w:color="auto"/>
        <w:bottom w:val="none" w:sz="0" w:space="0" w:color="auto"/>
        <w:right w:val="none" w:sz="0" w:space="0" w:color="auto"/>
      </w:divBdr>
    </w:div>
    <w:div w:id="1839346674">
      <w:bodyDiv w:val="1"/>
      <w:marLeft w:val="0"/>
      <w:marRight w:val="0"/>
      <w:marTop w:val="0"/>
      <w:marBottom w:val="0"/>
      <w:divBdr>
        <w:top w:val="none" w:sz="0" w:space="0" w:color="auto"/>
        <w:left w:val="none" w:sz="0" w:space="0" w:color="auto"/>
        <w:bottom w:val="none" w:sz="0" w:space="0" w:color="auto"/>
        <w:right w:val="none" w:sz="0" w:space="0" w:color="auto"/>
      </w:divBdr>
    </w:div>
    <w:div w:id="1857188326">
      <w:bodyDiv w:val="1"/>
      <w:marLeft w:val="0"/>
      <w:marRight w:val="0"/>
      <w:marTop w:val="0"/>
      <w:marBottom w:val="0"/>
      <w:divBdr>
        <w:top w:val="none" w:sz="0" w:space="0" w:color="auto"/>
        <w:left w:val="none" w:sz="0" w:space="0" w:color="auto"/>
        <w:bottom w:val="none" w:sz="0" w:space="0" w:color="auto"/>
        <w:right w:val="none" w:sz="0" w:space="0" w:color="auto"/>
      </w:divBdr>
    </w:div>
    <w:div w:id="1904832912">
      <w:bodyDiv w:val="1"/>
      <w:marLeft w:val="0"/>
      <w:marRight w:val="0"/>
      <w:marTop w:val="0"/>
      <w:marBottom w:val="0"/>
      <w:divBdr>
        <w:top w:val="none" w:sz="0" w:space="0" w:color="auto"/>
        <w:left w:val="none" w:sz="0" w:space="0" w:color="auto"/>
        <w:bottom w:val="none" w:sz="0" w:space="0" w:color="auto"/>
        <w:right w:val="none" w:sz="0" w:space="0" w:color="auto"/>
      </w:divBdr>
    </w:div>
    <w:div w:id="1944343191">
      <w:bodyDiv w:val="1"/>
      <w:marLeft w:val="0"/>
      <w:marRight w:val="0"/>
      <w:marTop w:val="0"/>
      <w:marBottom w:val="0"/>
      <w:divBdr>
        <w:top w:val="none" w:sz="0" w:space="0" w:color="auto"/>
        <w:left w:val="none" w:sz="0" w:space="0" w:color="auto"/>
        <w:bottom w:val="none" w:sz="0" w:space="0" w:color="auto"/>
        <w:right w:val="none" w:sz="0" w:space="0" w:color="auto"/>
      </w:divBdr>
    </w:div>
    <w:div w:id="2017228856">
      <w:bodyDiv w:val="1"/>
      <w:marLeft w:val="0"/>
      <w:marRight w:val="0"/>
      <w:marTop w:val="0"/>
      <w:marBottom w:val="0"/>
      <w:divBdr>
        <w:top w:val="none" w:sz="0" w:space="0" w:color="auto"/>
        <w:left w:val="none" w:sz="0" w:space="0" w:color="auto"/>
        <w:bottom w:val="none" w:sz="0" w:space="0" w:color="auto"/>
        <w:right w:val="none" w:sz="0" w:space="0" w:color="auto"/>
      </w:divBdr>
    </w:div>
    <w:div w:id="2118602275">
      <w:bodyDiv w:val="1"/>
      <w:marLeft w:val="0"/>
      <w:marRight w:val="0"/>
      <w:marTop w:val="0"/>
      <w:marBottom w:val="0"/>
      <w:divBdr>
        <w:top w:val="none" w:sz="0" w:space="0" w:color="auto"/>
        <w:left w:val="none" w:sz="0" w:space="0" w:color="auto"/>
        <w:bottom w:val="none" w:sz="0" w:space="0" w:color="auto"/>
        <w:right w:val="none" w:sz="0" w:space="0" w:color="auto"/>
      </w:divBdr>
    </w:div>
    <w:div w:id="21349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hyperlink" Target="http://www.deeresources.com"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9.png"/><Relationship Id="rId42" Type="http://schemas.openxmlformats.org/officeDocument/2006/relationships/image" Target="media/image13.emf"/><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jpeg"/><Relationship Id="rId33" Type="http://schemas.openxmlformats.org/officeDocument/2006/relationships/image" Target="media/image8.png"/><Relationship Id="rId38" Type="http://schemas.openxmlformats.org/officeDocument/2006/relationships/package" Target="embeddings/Microsoft_Excel_Worksheet2.xlsx"/><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4.png"/><Relationship Id="rId41"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7.jpg"/><Relationship Id="rId37" Type="http://schemas.openxmlformats.org/officeDocument/2006/relationships/image" Target="media/image11.emf"/><Relationship Id="rId40" Type="http://schemas.openxmlformats.org/officeDocument/2006/relationships/image" Target="media/image12.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3.png"/><Relationship Id="rId36" Type="http://schemas.openxmlformats.org/officeDocument/2006/relationships/package" Target="embeddings/Microsoft_Excel_Worksheet1.xlsx"/><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package" Target="embeddings/Microsoft_Word_Document4.docx"/></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ultf\Desktop\WorkPaperReview2ndQtr2007\SCE%20Work%20Paper%20Template%20-%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0EA4F4CB40DD419C6CAF9467FB7C04" ma:contentTypeVersion="2" ma:contentTypeDescription="Create a new document." ma:contentTypeScope="" ma:versionID="828d551e8869ea3dc498503510246c4f">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72AB3-3614-44E4-AD3D-4602D8619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0AC4E56-104E-4524-9907-9F647E8A41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280A6B-5D68-411B-8FF7-88DFD64A4E4A}">
  <ds:schemaRefs>
    <ds:schemaRef ds:uri="http://schemas.microsoft.com/sharepoint/v3/contenttype/forms"/>
  </ds:schemaRefs>
</ds:datastoreItem>
</file>

<file path=customXml/itemProps4.xml><?xml version="1.0" encoding="utf-8"?>
<ds:datastoreItem xmlns:ds="http://schemas.openxmlformats.org/officeDocument/2006/customXml" ds:itemID="{BEEDFF3C-686B-4565-AACB-7236A65F4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SCE Work Paper Template - Final</Template>
  <TotalTime>0</TotalTime>
  <Pages>19</Pages>
  <Words>5269</Words>
  <Characters>30039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Work Paper Template 2011 November</vt:lpstr>
    </vt:vector>
  </TitlesOfParts>
  <Company>PG&amp;E</Company>
  <LinksUpToDate>false</LinksUpToDate>
  <CharactersWithSpaces>35238</CharactersWithSpaces>
  <SharedDoc>false</SharedDoc>
  <HLinks>
    <vt:vector size="186" baseType="variant">
      <vt:variant>
        <vt:i4>1572920</vt:i4>
      </vt:variant>
      <vt:variant>
        <vt:i4>188</vt:i4>
      </vt:variant>
      <vt:variant>
        <vt:i4>0</vt:i4>
      </vt:variant>
      <vt:variant>
        <vt:i4>5</vt:i4>
      </vt:variant>
      <vt:variant>
        <vt:lpwstr/>
      </vt:variant>
      <vt:variant>
        <vt:lpwstr>_Toc174189507</vt:lpwstr>
      </vt:variant>
      <vt:variant>
        <vt:i4>1572920</vt:i4>
      </vt:variant>
      <vt:variant>
        <vt:i4>182</vt:i4>
      </vt:variant>
      <vt:variant>
        <vt:i4>0</vt:i4>
      </vt:variant>
      <vt:variant>
        <vt:i4>5</vt:i4>
      </vt:variant>
      <vt:variant>
        <vt:lpwstr/>
      </vt:variant>
      <vt:variant>
        <vt:lpwstr>_Toc174189506</vt:lpwstr>
      </vt:variant>
      <vt:variant>
        <vt:i4>1441840</vt:i4>
      </vt:variant>
      <vt:variant>
        <vt:i4>173</vt:i4>
      </vt:variant>
      <vt:variant>
        <vt:i4>0</vt:i4>
      </vt:variant>
      <vt:variant>
        <vt:i4>5</vt:i4>
      </vt:variant>
      <vt:variant>
        <vt:lpwstr/>
      </vt:variant>
      <vt:variant>
        <vt:lpwstr>_Toc184119412</vt:lpwstr>
      </vt:variant>
      <vt:variant>
        <vt:i4>1900597</vt:i4>
      </vt:variant>
      <vt:variant>
        <vt:i4>164</vt:i4>
      </vt:variant>
      <vt:variant>
        <vt:i4>0</vt:i4>
      </vt:variant>
      <vt:variant>
        <vt:i4>5</vt:i4>
      </vt:variant>
      <vt:variant>
        <vt:lpwstr/>
      </vt:variant>
      <vt:variant>
        <vt:lpwstr>_Toc304800222</vt:lpwstr>
      </vt:variant>
      <vt:variant>
        <vt:i4>1900597</vt:i4>
      </vt:variant>
      <vt:variant>
        <vt:i4>158</vt:i4>
      </vt:variant>
      <vt:variant>
        <vt:i4>0</vt:i4>
      </vt:variant>
      <vt:variant>
        <vt:i4>5</vt:i4>
      </vt:variant>
      <vt:variant>
        <vt:lpwstr/>
      </vt:variant>
      <vt:variant>
        <vt:lpwstr>_Toc304800221</vt:lpwstr>
      </vt:variant>
      <vt:variant>
        <vt:i4>1900597</vt:i4>
      </vt:variant>
      <vt:variant>
        <vt:i4>152</vt:i4>
      </vt:variant>
      <vt:variant>
        <vt:i4>0</vt:i4>
      </vt:variant>
      <vt:variant>
        <vt:i4>5</vt:i4>
      </vt:variant>
      <vt:variant>
        <vt:lpwstr/>
      </vt:variant>
      <vt:variant>
        <vt:lpwstr>_Toc304800220</vt:lpwstr>
      </vt:variant>
      <vt:variant>
        <vt:i4>1966133</vt:i4>
      </vt:variant>
      <vt:variant>
        <vt:i4>146</vt:i4>
      </vt:variant>
      <vt:variant>
        <vt:i4>0</vt:i4>
      </vt:variant>
      <vt:variant>
        <vt:i4>5</vt:i4>
      </vt:variant>
      <vt:variant>
        <vt:lpwstr/>
      </vt:variant>
      <vt:variant>
        <vt:lpwstr>_Toc304800219</vt:lpwstr>
      </vt:variant>
      <vt:variant>
        <vt:i4>1966133</vt:i4>
      </vt:variant>
      <vt:variant>
        <vt:i4>140</vt:i4>
      </vt:variant>
      <vt:variant>
        <vt:i4>0</vt:i4>
      </vt:variant>
      <vt:variant>
        <vt:i4>5</vt:i4>
      </vt:variant>
      <vt:variant>
        <vt:lpwstr/>
      </vt:variant>
      <vt:variant>
        <vt:lpwstr>_Toc304800218</vt:lpwstr>
      </vt:variant>
      <vt:variant>
        <vt:i4>1966133</vt:i4>
      </vt:variant>
      <vt:variant>
        <vt:i4>134</vt:i4>
      </vt:variant>
      <vt:variant>
        <vt:i4>0</vt:i4>
      </vt:variant>
      <vt:variant>
        <vt:i4>5</vt:i4>
      </vt:variant>
      <vt:variant>
        <vt:lpwstr/>
      </vt:variant>
      <vt:variant>
        <vt:lpwstr>_Toc304800217</vt:lpwstr>
      </vt:variant>
      <vt:variant>
        <vt:i4>1966133</vt:i4>
      </vt:variant>
      <vt:variant>
        <vt:i4>128</vt:i4>
      </vt:variant>
      <vt:variant>
        <vt:i4>0</vt:i4>
      </vt:variant>
      <vt:variant>
        <vt:i4>5</vt:i4>
      </vt:variant>
      <vt:variant>
        <vt:lpwstr/>
      </vt:variant>
      <vt:variant>
        <vt:lpwstr>_Toc304800216</vt:lpwstr>
      </vt:variant>
      <vt:variant>
        <vt:i4>1966133</vt:i4>
      </vt:variant>
      <vt:variant>
        <vt:i4>122</vt:i4>
      </vt:variant>
      <vt:variant>
        <vt:i4>0</vt:i4>
      </vt:variant>
      <vt:variant>
        <vt:i4>5</vt:i4>
      </vt:variant>
      <vt:variant>
        <vt:lpwstr/>
      </vt:variant>
      <vt:variant>
        <vt:lpwstr>_Toc304800215</vt:lpwstr>
      </vt:variant>
      <vt:variant>
        <vt:i4>1966133</vt:i4>
      </vt:variant>
      <vt:variant>
        <vt:i4>116</vt:i4>
      </vt:variant>
      <vt:variant>
        <vt:i4>0</vt:i4>
      </vt:variant>
      <vt:variant>
        <vt:i4>5</vt:i4>
      </vt:variant>
      <vt:variant>
        <vt:lpwstr/>
      </vt:variant>
      <vt:variant>
        <vt:lpwstr>_Toc304800214</vt:lpwstr>
      </vt:variant>
      <vt:variant>
        <vt:i4>1966133</vt:i4>
      </vt:variant>
      <vt:variant>
        <vt:i4>110</vt:i4>
      </vt:variant>
      <vt:variant>
        <vt:i4>0</vt:i4>
      </vt:variant>
      <vt:variant>
        <vt:i4>5</vt:i4>
      </vt:variant>
      <vt:variant>
        <vt:lpwstr/>
      </vt:variant>
      <vt:variant>
        <vt:lpwstr>_Toc304800213</vt:lpwstr>
      </vt:variant>
      <vt:variant>
        <vt:i4>1966133</vt:i4>
      </vt:variant>
      <vt:variant>
        <vt:i4>104</vt:i4>
      </vt:variant>
      <vt:variant>
        <vt:i4>0</vt:i4>
      </vt:variant>
      <vt:variant>
        <vt:i4>5</vt:i4>
      </vt:variant>
      <vt:variant>
        <vt:lpwstr/>
      </vt:variant>
      <vt:variant>
        <vt:lpwstr>_Toc304800212</vt:lpwstr>
      </vt:variant>
      <vt:variant>
        <vt:i4>1966133</vt:i4>
      </vt:variant>
      <vt:variant>
        <vt:i4>98</vt:i4>
      </vt:variant>
      <vt:variant>
        <vt:i4>0</vt:i4>
      </vt:variant>
      <vt:variant>
        <vt:i4>5</vt:i4>
      </vt:variant>
      <vt:variant>
        <vt:lpwstr/>
      </vt:variant>
      <vt:variant>
        <vt:lpwstr>_Toc304800211</vt:lpwstr>
      </vt:variant>
      <vt:variant>
        <vt:i4>1966133</vt:i4>
      </vt:variant>
      <vt:variant>
        <vt:i4>92</vt:i4>
      </vt:variant>
      <vt:variant>
        <vt:i4>0</vt:i4>
      </vt:variant>
      <vt:variant>
        <vt:i4>5</vt:i4>
      </vt:variant>
      <vt:variant>
        <vt:lpwstr/>
      </vt:variant>
      <vt:variant>
        <vt:lpwstr>_Toc304800210</vt:lpwstr>
      </vt:variant>
      <vt:variant>
        <vt:i4>2031669</vt:i4>
      </vt:variant>
      <vt:variant>
        <vt:i4>86</vt:i4>
      </vt:variant>
      <vt:variant>
        <vt:i4>0</vt:i4>
      </vt:variant>
      <vt:variant>
        <vt:i4>5</vt:i4>
      </vt:variant>
      <vt:variant>
        <vt:lpwstr/>
      </vt:variant>
      <vt:variant>
        <vt:lpwstr>_Toc304800209</vt:lpwstr>
      </vt:variant>
      <vt:variant>
        <vt:i4>2031669</vt:i4>
      </vt:variant>
      <vt:variant>
        <vt:i4>80</vt:i4>
      </vt:variant>
      <vt:variant>
        <vt:i4>0</vt:i4>
      </vt:variant>
      <vt:variant>
        <vt:i4>5</vt:i4>
      </vt:variant>
      <vt:variant>
        <vt:lpwstr/>
      </vt:variant>
      <vt:variant>
        <vt:lpwstr>_Toc304800208</vt:lpwstr>
      </vt:variant>
      <vt:variant>
        <vt:i4>2031669</vt:i4>
      </vt:variant>
      <vt:variant>
        <vt:i4>74</vt:i4>
      </vt:variant>
      <vt:variant>
        <vt:i4>0</vt:i4>
      </vt:variant>
      <vt:variant>
        <vt:i4>5</vt:i4>
      </vt:variant>
      <vt:variant>
        <vt:lpwstr/>
      </vt:variant>
      <vt:variant>
        <vt:lpwstr>_Toc304800207</vt:lpwstr>
      </vt:variant>
      <vt:variant>
        <vt:i4>2031669</vt:i4>
      </vt:variant>
      <vt:variant>
        <vt:i4>68</vt:i4>
      </vt:variant>
      <vt:variant>
        <vt:i4>0</vt:i4>
      </vt:variant>
      <vt:variant>
        <vt:i4>5</vt:i4>
      </vt:variant>
      <vt:variant>
        <vt:lpwstr/>
      </vt:variant>
      <vt:variant>
        <vt:lpwstr>_Toc304800206</vt:lpwstr>
      </vt:variant>
      <vt:variant>
        <vt:i4>2031669</vt:i4>
      </vt:variant>
      <vt:variant>
        <vt:i4>62</vt:i4>
      </vt:variant>
      <vt:variant>
        <vt:i4>0</vt:i4>
      </vt:variant>
      <vt:variant>
        <vt:i4>5</vt:i4>
      </vt:variant>
      <vt:variant>
        <vt:lpwstr/>
      </vt:variant>
      <vt:variant>
        <vt:lpwstr>_Toc304800205</vt:lpwstr>
      </vt:variant>
      <vt:variant>
        <vt:i4>2031669</vt:i4>
      </vt:variant>
      <vt:variant>
        <vt:i4>56</vt:i4>
      </vt:variant>
      <vt:variant>
        <vt:i4>0</vt:i4>
      </vt:variant>
      <vt:variant>
        <vt:i4>5</vt:i4>
      </vt:variant>
      <vt:variant>
        <vt:lpwstr/>
      </vt:variant>
      <vt:variant>
        <vt:lpwstr>_Toc304800204</vt:lpwstr>
      </vt:variant>
      <vt:variant>
        <vt:i4>2031669</vt:i4>
      </vt:variant>
      <vt:variant>
        <vt:i4>50</vt:i4>
      </vt:variant>
      <vt:variant>
        <vt:i4>0</vt:i4>
      </vt:variant>
      <vt:variant>
        <vt:i4>5</vt:i4>
      </vt:variant>
      <vt:variant>
        <vt:lpwstr/>
      </vt:variant>
      <vt:variant>
        <vt:lpwstr>_Toc304800203</vt:lpwstr>
      </vt:variant>
      <vt:variant>
        <vt:i4>2031669</vt:i4>
      </vt:variant>
      <vt:variant>
        <vt:i4>44</vt:i4>
      </vt:variant>
      <vt:variant>
        <vt:i4>0</vt:i4>
      </vt:variant>
      <vt:variant>
        <vt:i4>5</vt:i4>
      </vt:variant>
      <vt:variant>
        <vt:lpwstr/>
      </vt:variant>
      <vt:variant>
        <vt:lpwstr>_Toc304800202</vt:lpwstr>
      </vt:variant>
      <vt:variant>
        <vt:i4>2031669</vt:i4>
      </vt:variant>
      <vt:variant>
        <vt:i4>38</vt:i4>
      </vt:variant>
      <vt:variant>
        <vt:i4>0</vt:i4>
      </vt:variant>
      <vt:variant>
        <vt:i4>5</vt:i4>
      </vt:variant>
      <vt:variant>
        <vt:lpwstr/>
      </vt:variant>
      <vt:variant>
        <vt:lpwstr>_Toc304800201</vt:lpwstr>
      </vt:variant>
      <vt:variant>
        <vt:i4>2031669</vt:i4>
      </vt:variant>
      <vt:variant>
        <vt:i4>32</vt:i4>
      </vt:variant>
      <vt:variant>
        <vt:i4>0</vt:i4>
      </vt:variant>
      <vt:variant>
        <vt:i4>5</vt:i4>
      </vt:variant>
      <vt:variant>
        <vt:lpwstr/>
      </vt:variant>
      <vt:variant>
        <vt:lpwstr>_Toc304800200</vt:lpwstr>
      </vt:variant>
      <vt:variant>
        <vt:i4>1441846</vt:i4>
      </vt:variant>
      <vt:variant>
        <vt:i4>26</vt:i4>
      </vt:variant>
      <vt:variant>
        <vt:i4>0</vt:i4>
      </vt:variant>
      <vt:variant>
        <vt:i4>5</vt:i4>
      </vt:variant>
      <vt:variant>
        <vt:lpwstr/>
      </vt:variant>
      <vt:variant>
        <vt:lpwstr>_Toc304800199</vt:lpwstr>
      </vt:variant>
      <vt:variant>
        <vt:i4>1441846</vt:i4>
      </vt:variant>
      <vt:variant>
        <vt:i4>20</vt:i4>
      </vt:variant>
      <vt:variant>
        <vt:i4>0</vt:i4>
      </vt:variant>
      <vt:variant>
        <vt:i4>5</vt:i4>
      </vt:variant>
      <vt:variant>
        <vt:lpwstr/>
      </vt:variant>
      <vt:variant>
        <vt:lpwstr>_Toc304800198</vt:lpwstr>
      </vt:variant>
      <vt:variant>
        <vt:i4>1441846</vt:i4>
      </vt:variant>
      <vt:variant>
        <vt:i4>14</vt:i4>
      </vt:variant>
      <vt:variant>
        <vt:i4>0</vt:i4>
      </vt:variant>
      <vt:variant>
        <vt:i4>5</vt:i4>
      </vt:variant>
      <vt:variant>
        <vt:lpwstr/>
      </vt:variant>
      <vt:variant>
        <vt:lpwstr>_Toc304800196</vt:lpwstr>
      </vt:variant>
      <vt:variant>
        <vt:i4>1441846</vt:i4>
      </vt:variant>
      <vt:variant>
        <vt:i4>8</vt:i4>
      </vt:variant>
      <vt:variant>
        <vt:i4>0</vt:i4>
      </vt:variant>
      <vt:variant>
        <vt:i4>5</vt:i4>
      </vt:variant>
      <vt:variant>
        <vt:lpwstr/>
      </vt:variant>
      <vt:variant>
        <vt:lpwstr>_Toc304800195</vt:lpwstr>
      </vt:variant>
      <vt:variant>
        <vt:i4>1441846</vt:i4>
      </vt:variant>
      <vt:variant>
        <vt:i4>2</vt:i4>
      </vt:variant>
      <vt:variant>
        <vt:i4>0</vt:i4>
      </vt:variant>
      <vt:variant>
        <vt:i4>5</vt:i4>
      </vt:variant>
      <vt:variant>
        <vt:lpwstr/>
      </vt:variant>
      <vt:variant>
        <vt:lpwstr>_Toc304800192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Paper Template 2011 November</dc:title>
  <dc:creator>Steven Blanc</dc:creator>
  <cp:lastModifiedBy>Jenny Roecks</cp:lastModifiedBy>
  <cp:revision>2</cp:revision>
  <cp:lastPrinted>2014-02-11T21:45:00Z</cp:lastPrinted>
  <dcterms:created xsi:type="dcterms:W3CDTF">2014-10-06T23:00:00Z</dcterms:created>
  <dcterms:modified xsi:type="dcterms:W3CDTF">2014-10-06T23:00:00Z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0x010100E20EA4F4CB40DD419C6CAF9467FB7C04</vt:lpwstr>
  </property>
</Properties>
</file>