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B1C5" w14:textId="77777777" w:rsidR="00DD6B5E" w:rsidRPr="008E3621" w:rsidRDefault="003129E8" w:rsidP="00DD6B5E">
      <w:pPr>
        <w:jc w:val="right"/>
        <w:rPr>
          <w:rFonts w:cs="Arial"/>
          <w:b/>
          <w:sz w:val="48"/>
          <w:szCs w:val="48"/>
        </w:rPr>
      </w:pPr>
      <w:bookmarkStart w:id="0" w:name="_Toc153189646"/>
      <w:bookmarkStart w:id="1" w:name="_GoBack"/>
      <w:bookmarkEnd w:id="1"/>
      <w:r w:rsidRPr="008E3621">
        <w:rPr>
          <w:rFonts w:cs="Arial"/>
          <w:b/>
          <w:sz w:val="48"/>
          <w:szCs w:val="48"/>
        </w:rPr>
        <w:t>Work Paper</w:t>
      </w:r>
      <w:bookmarkEnd w:id="0"/>
      <w:r w:rsidR="00E15A06" w:rsidRPr="008E3621">
        <w:rPr>
          <w:rFonts w:cs="Arial"/>
          <w:b/>
          <w:sz w:val="48"/>
          <w:szCs w:val="48"/>
        </w:rPr>
        <w:t xml:space="preserve"> Abstract</w:t>
      </w:r>
      <w:r w:rsidR="00560E6F" w:rsidRPr="008E3621">
        <w:rPr>
          <w:rFonts w:cs="Arial"/>
          <w:b/>
          <w:color w:val="FF0000"/>
          <w:sz w:val="48"/>
          <w:szCs w:val="48"/>
        </w:rPr>
        <w:t xml:space="preserve"> </w:t>
      </w:r>
    </w:p>
    <w:p w14:paraId="3B58B88B" w14:textId="48762E5C" w:rsidR="00802C18" w:rsidRPr="008E3621" w:rsidRDefault="00BB1122" w:rsidP="002E0043">
      <w:pPr>
        <w:jc w:val="right"/>
        <w:rPr>
          <w:rFonts w:cs="Arial"/>
          <w:b/>
          <w:sz w:val="48"/>
          <w:szCs w:val="48"/>
        </w:rPr>
      </w:pPr>
      <w:bookmarkStart w:id="2" w:name="_Toc153189647"/>
      <w:r>
        <w:rPr>
          <w:rFonts w:cs="Arial"/>
          <w:b/>
          <w:color w:val="FF0000"/>
          <w:sz w:val="48"/>
          <w:szCs w:val="48"/>
        </w:rPr>
        <w:t>Lighting</w:t>
      </w:r>
    </w:p>
    <w:p w14:paraId="55AC8E94" w14:textId="5EEFAE6C" w:rsidR="003129E8" w:rsidRPr="008E3621" w:rsidRDefault="003129E8" w:rsidP="002E0043">
      <w:pPr>
        <w:jc w:val="right"/>
        <w:rPr>
          <w:rFonts w:cs="Arial"/>
          <w:b/>
          <w:sz w:val="48"/>
          <w:szCs w:val="48"/>
        </w:rPr>
      </w:pPr>
      <w:r w:rsidRPr="008E3621">
        <w:rPr>
          <w:rFonts w:cs="Arial"/>
          <w:b/>
          <w:sz w:val="48"/>
          <w:szCs w:val="48"/>
        </w:rPr>
        <w:t>Revision #</w:t>
      </w:r>
      <w:bookmarkEnd w:id="2"/>
      <w:r w:rsidR="00D7047A" w:rsidRPr="008E3621">
        <w:rPr>
          <w:rFonts w:cs="Arial"/>
          <w:b/>
          <w:sz w:val="48"/>
          <w:szCs w:val="48"/>
        </w:rPr>
        <w:t xml:space="preserve"> </w:t>
      </w:r>
      <w:r w:rsidR="00BB1122">
        <w:rPr>
          <w:rFonts w:cs="Arial"/>
          <w:b/>
          <w:color w:val="FF0000"/>
          <w:sz w:val="48"/>
          <w:szCs w:val="48"/>
        </w:rPr>
        <w:t>0</w:t>
      </w:r>
    </w:p>
    <w:p w14:paraId="57E694B0" w14:textId="77777777" w:rsidR="003129E8" w:rsidRPr="008E3621" w:rsidRDefault="003129E8" w:rsidP="003129E8">
      <w:pPr>
        <w:rPr>
          <w:rFonts w:cs="Arial"/>
        </w:rPr>
      </w:pPr>
    </w:p>
    <w:p w14:paraId="43E3045F" w14:textId="77777777" w:rsidR="00D7047A" w:rsidRPr="008E3621" w:rsidRDefault="00741DF0" w:rsidP="00D7047A">
      <w:pPr>
        <w:pBdr>
          <w:bottom w:val="single" w:sz="4" w:space="1" w:color="auto"/>
        </w:pBdr>
        <w:rPr>
          <w:rFonts w:cs="Arial"/>
          <w:b/>
          <w:sz w:val="36"/>
          <w:szCs w:val="36"/>
        </w:rPr>
      </w:pPr>
      <w:r w:rsidRPr="008E3621">
        <w:rPr>
          <w:rFonts w:cs="Arial"/>
          <w:b/>
          <w:sz w:val="36"/>
          <w:szCs w:val="36"/>
        </w:rPr>
        <w:t>California Technical Forum</w:t>
      </w:r>
    </w:p>
    <w:p w14:paraId="772B8195" w14:textId="77777777" w:rsidR="00D7047A" w:rsidRPr="008E3621" w:rsidRDefault="00354568" w:rsidP="00D7047A">
      <w:pPr>
        <w:rPr>
          <w:rFonts w:cs="Arial"/>
          <w:b/>
          <w:sz w:val="32"/>
          <w:szCs w:val="32"/>
        </w:rPr>
      </w:pPr>
      <w:r w:rsidRPr="008E3621">
        <w:rPr>
          <w:rFonts w:cs="Arial"/>
          <w:b/>
          <w:sz w:val="32"/>
          <w:szCs w:val="32"/>
        </w:rPr>
        <w:t xml:space="preserve">WP Abstract </w:t>
      </w:r>
      <w:r w:rsidR="00741DF0" w:rsidRPr="008E3621">
        <w:rPr>
          <w:rFonts w:cs="Arial"/>
          <w:b/>
          <w:sz w:val="32"/>
          <w:szCs w:val="32"/>
        </w:rPr>
        <w:t>Prepared by:</w:t>
      </w:r>
      <w:r w:rsidR="00661864" w:rsidRPr="008E3621">
        <w:rPr>
          <w:rFonts w:cs="Arial"/>
          <w:b/>
          <w:sz w:val="32"/>
          <w:szCs w:val="32"/>
        </w:rPr>
        <w:t xml:space="preserve"> </w:t>
      </w:r>
      <w:r w:rsidR="00DB2EA8" w:rsidRPr="008E3621">
        <w:rPr>
          <w:rFonts w:cs="Arial"/>
          <w:b/>
          <w:color w:val="FF0000"/>
          <w:sz w:val="32"/>
          <w:szCs w:val="32"/>
        </w:rPr>
        <w:t>Name, Org</w:t>
      </w:r>
      <w:r w:rsidR="00881C6D" w:rsidRPr="008E3621">
        <w:rPr>
          <w:rFonts w:cs="Arial"/>
          <w:b/>
          <w:color w:val="FF0000"/>
          <w:sz w:val="32"/>
          <w:szCs w:val="32"/>
        </w:rPr>
        <w:t>anization</w:t>
      </w:r>
    </w:p>
    <w:p w14:paraId="5B171F7F" w14:textId="77777777" w:rsidR="00E34E73" w:rsidRPr="008E3621" w:rsidRDefault="00E34E73" w:rsidP="00324D0F">
      <w:pPr>
        <w:rPr>
          <w:rFonts w:cs="Arial"/>
          <w:b/>
          <w:highlight w:val="cyan"/>
        </w:rPr>
      </w:pPr>
    </w:p>
    <w:p w14:paraId="21203A68" w14:textId="77777777" w:rsidR="00C274E0" w:rsidRPr="008E3621" w:rsidRDefault="00C274E0" w:rsidP="00324D0F">
      <w:pPr>
        <w:rPr>
          <w:rFonts w:cs="Arial"/>
          <w:b/>
          <w:highlight w:val="cyan"/>
        </w:rPr>
      </w:pPr>
    </w:p>
    <w:p w14:paraId="6C6D7781" w14:textId="77777777" w:rsidR="00C274E0" w:rsidRPr="008E3621" w:rsidRDefault="00C274E0" w:rsidP="00324D0F">
      <w:pPr>
        <w:rPr>
          <w:rFonts w:cs="Arial"/>
          <w:b/>
          <w:highlight w:val="cyan"/>
        </w:rPr>
      </w:pPr>
    </w:p>
    <w:p w14:paraId="3E8E73E5" w14:textId="77777777" w:rsidR="00324D0F" w:rsidRPr="008E3621" w:rsidRDefault="00324D0F" w:rsidP="00324D0F">
      <w:pPr>
        <w:rPr>
          <w:rFonts w:cs="Arial"/>
          <w:b/>
          <w:bCs/>
          <w:i/>
        </w:rPr>
      </w:pPr>
    </w:p>
    <w:p w14:paraId="7A00DE8C" w14:textId="5255D16C" w:rsidR="00324D0F" w:rsidRPr="008E3621" w:rsidRDefault="00BB1122" w:rsidP="00A167EC">
      <w:pPr>
        <w:ind w:right="-720"/>
        <w:rPr>
          <w:rFonts w:cs="Arial"/>
          <w:b/>
          <w:color w:val="FF0000"/>
          <w:sz w:val="56"/>
          <w:szCs w:val="56"/>
        </w:rPr>
      </w:pPr>
      <w:r>
        <w:rPr>
          <w:rFonts w:cs="Arial"/>
          <w:b/>
          <w:color w:val="FF0000"/>
          <w:sz w:val="56"/>
          <w:szCs w:val="56"/>
        </w:rPr>
        <w:t>T8 LED Tube Lamp Replacement</w:t>
      </w:r>
    </w:p>
    <w:p w14:paraId="0E669035" w14:textId="77777777" w:rsidR="00CB3583" w:rsidRPr="008E3621" w:rsidRDefault="00E15A06" w:rsidP="002E0043">
      <w:pPr>
        <w:rPr>
          <w:rFonts w:cs="Arial"/>
          <w:b/>
          <w:i/>
          <w:sz w:val="32"/>
          <w:szCs w:val="32"/>
        </w:rPr>
      </w:pPr>
      <w:r w:rsidRPr="008E3621">
        <w:rPr>
          <w:rFonts w:cs="Arial"/>
          <w:b/>
          <w:i/>
          <w:sz w:val="32"/>
          <w:szCs w:val="32"/>
        </w:rPr>
        <w:t>Abstract</w:t>
      </w:r>
    </w:p>
    <w:p w14:paraId="0FB6F1BC" w14:textId="77777777" w:rsidR="00540D0B" w:rsidRPr="008E3621" w:rsidRDefault="00540D0B" w:rsidP="002E0043">
      <w:pPr>
        <w:rPr>
          <w:rFonts w:cs="Arial"/>
          <w:b/>
          <w:i/>
          <w:sz w:val="32"/>
          <w:szCs w:val="32"/>
        </w:rPr>
      </w:pPr>
    </w:p>
    <w:tbl>
      <w:tblPr>
        <w:tblStyle w:val="LightGrid-Accent5"/>
        <w:tblW w:w="9080" w:type="dxa"/>
        <w:tblLook w:val="04A0" w:firstRow="1" w:lastRow="0" w:firstColumn="1" w:lastColumn="0" w:noHBand="0" w:noVBand="1"/>
      </w:tblPr>
      <w:tblGrid>
        <w:gridCol w:w="3370"/>
        <w:gridCol w:w="1390"/>
        <w:gridCol w:w="1260"/>
        <w:gridCol w:w="1023"/>
        <w:gridCol w:w="2037"/>
      </w:tblGrid>
      <w:tr w:rsidR="00717D1D" w:rsidRPr="008E3621" w14:paraId="42AD3712"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080" w:type="dxa"/>
            <w:gridSpan w:val="5"/>
            <w:vAlign w:val="center"/>
          </w:tcPr>
          <w:p w14:paraId="786480C6" w14:textId="77777777" w:rsidR="00717D1D" w:rsidRPr="008E3621" w:rsidRDefault="00717D1D" w:rsidP="00540D0B">
            <w:pPr>
              <w:jc w:val="center"/>
              <w:rPr>
                <w:rFonts w:cs="Arial"/>
                <w:szCs w:val="22"/>
              </w:rPr>
            </w:pPr>
            <w:r w:rsidRPr="008E3621">
              <w:rPr>
                <w:rFonts w:cs="Arial"/>
                <w:szCs w:val="22"/>
              </w:rPr>
              <w:t>WP Abstract Tracking Log</w:t>
            </w:r>
          </w:p>
        </w:tc>
      </w:tr>
      <w:tr w:rsidR="00717D1D" w:rsidRPr="008E3621" w14:paraId="0FC8A920"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A269338" w14:textId="77777777" w:rsidR="00717D1D" w:rsidRPr="00076069" w:rsidRDefault="00076069" w:rsidP="00076069">
            <w:pPr>
              <w:jc w:val="center"/>
              <w:rPr>
                <w:rFonts w:cs="Arial"/>
                <w:szCs w:val="22"/>
              </w:rPr>
            </w:pPr>
            <w:r>
              <w:rPr>
                <w:rFonts w:cs="Arial"/>
                <w:szCs w:val="22"/>
              </w:rPr>
              <w:t>Task</w:t>
            </w:r>
          </w:p>
        </w:tc>
        <w:tc>
          <w:tcPr>
            <w:tcW w:w="1390" w:type="dxa"/>
            <w:vAlign w:val="center"/>
          </w:tcPr>
          <w:p w14:paraId="04EA917B"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Date</w:t>
            </w:r>
            <w:r w:rsidR="00802C18" w:rsidRPr="008E3621">
              <w:rPr>
                <w:rFonts w:cs="Arial"/>
                <w:b/>
                <w:szCs w:val="22"/>
              </w:rPr>
              <w:t xml:space="preserve"> Issued</w:t>
            </w:r>
          </w:p>
        </w:tc>
        <w:tc>
          <w:tcPr>
            <w:tcW w:w="1260" w:type="dxa"/>
            <w:vAlign w:val="center"/>
          </w:tcPr>
          <w:p w14:paraId="35DBCFC2"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 xml:space="preserve">Due </w:t>
            </w:r>
            <w:r w:rsidR="00802C18" w:rsidRPr="008E3621">
              <w:rPr>
                <w:rFonts w:cs="Arial"/>
                <w:b/>
                <w:szCs w:val="22"/>
              </w:rPr>
              <w:t>B</w:t>
            </w:r>
            <w:r w:rsidRPr="008E3621">
              <w:rPr>
                <w:rFonts w:cs="Arial"/>
                <w:b/>
                <w:szCs w:val="22"/>
              </w:rPr>
              <w:t>y</w:t>
            </w:r>
          </w:p>
        </w:tc>
        <w:tc>
          <w:tcPr>
            <w:tcW w:w="1023" w:type="dxa"/>
            <w:vAlign w:val="center"/>
          </w:tcPr>
          <w:p w14:paraId="4CBE2888"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Version</w:t>
            </w:r>
          </w:p>
        </w:tc>
        <w:tc>
          <w:tcPr>
            <w:tcW w:w="2037" w:type="dxa"/>
            <w:vAlign w:val="center"/>
          </w:tcPr>
          <w:p w14:paraId="3625C831" w14:textId="77777777" w:rsidR="00076069" w:rsidRDefault="00076069"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 xml:space="preserve">Author Last Name </w:t>
            </w:r>
          </w:p>
          <w:p w14:paraId="627DD105" w14:textId="77777777" w:rsidR="006A2FAC" w:rsidRPr="008E3621" w:rsidRDefault="00076069" w:rsidP="00076069">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(or primary editor)</w:t>
            </w:r>
          </w:p>
        </w:tc>
      </w:tr>
      <w:tr w:rsidR="00717D1D" w:rsidRPr="008E3621" w14:paraId="2261F5B5"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0CF137" w14:textId="77777777" w:rsidR="00717D1D" w:rsidRPr="008E3621" w:rsidRDefault="00774BF4" w:rsidP="003B53C4">
            <w:pPr>
              <w:rPr>
                <w:rFonts w:cs="Arial"/>
                <w:b w:val="0"/>
                <w:szCs w:val="22"/>
              </w:rPr>
            </w:pPr>
            <w:r w:rsidRPr="008E3621">
              <w:rPr>
                <w:rFonts w:cs="Arial"/>
                <w:b w:val="0"/>
                <w:szCs w:val="22"/>
              </w:rPr>
              <w:t>Submitted to TF Staff for review</w:t>
            </w:r>
          </w:p>
        </w:tc>
        <w:tc>
          <w:tcPr>
            <w:tcW w:w="1390" w:type="dxa"/>
            <w:vAlign w:val="center"/>
          </w:tcPr>
          <w:p w14:paraId="2B8E947D" w14:textId="27383B2A" w:rsidR="00717D1D" w:rsidRPr="008E3621" w:rsidRDefault="00BB1122" w:rsidP="00BB1122">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10//2014</w:t>
            </w:r>
          </w:p>
        </w:tc>
        <w:tc>
          <w:tcPr>
            <w:tcW w:w="1260" w:type="dxa"/>
            <w:vAlign w:val="center"/>
          </w:tcPr>
          <w:p w14:paraId="17E33A28" w14:textId="76E90352" w:rsidR="00717D1D" w:rsidRPr="008E3621" w:rsidRDefault="00BB1122" w:rsidP="00BB1122">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02/2015</w:t>
            </w:r>
          </w:p>
        </w:tc>
        <w:tc>
          <w:tcPr>
            <w:tcW w:w="1023" w:type="dxa"/>
            <w:vAlign w:val="center"/>
          </w:tcPr>
          <w:p w14:paraId="033AD399" w14:textId="4EF3E019" w:rsidR="00717D1D" w:rsidRPr="008E3621" w:rsidRDefault="00BB1122"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0</w:t>
            </w:r>
          </w:p>
        </w:tc>
        <w:tc>
          <w:tcPr>
            <w:tcW w:w="2037" w:type="dxa"/>
            <w:vAlign w:val="center"/>
          </w:tcPr>
          <w:p w14:paraId="02D43781" w14:textId="7CE90595" w:rsidR="00717D1D" w:rsidRPr="008E3621" w:rsidRDefault="00BB1122"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Vu</w:t>
            </w:r>
          </w:p>
        </w:tc>
      </w:tr>
      <w:tr w:rsidR="00717D1D" w:rsidRPr="008E3621" w14:paraId="14B2893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31BE0D1" w14:textId="77777777" w:rsidR="00717D1D" w:rsidRPr="008E3621" w:rsidRDefault="00774BF4" w:rsidP="003B53C4">
            <w:pPr>
              <w:rPr>
                <w:rFonts w:cs="Arial"/>
                <w:b w:val="0"/>
                <w:szCs w:val="22"/>
              </w:rPr>
            </w:pPr>
            <w:r w:rsidRPr="008E3621">
              <w:rPr>
                <w:rFonts w:cs="Arial"/>
                <w:b w:val="0"/>
                <w:szCs w:val="22"/>
              </w:rPr>
              <w:t>TF Staff sent to TF Members for 10-day review</w:t>
            </w:r>
          </w:p>
        </w:tc>
        <w:tc>
          <w:tcPr>
            <w:tcW w:w="1390" w:type="dxa"/>
            <w:vAlign w:val="center"/>
          </w:tcPr>
          <w:p w14:paraId="7F8C695F"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8B34B3C"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15A2207"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19D8293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5A2CCDFC"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47A39B" w14:textId="77777777" w:rsidR="00717D1D" w:rsidRPr="008E3621" w:rsidRDefault="00774BF4" w:rsidP="003B53C4">
            <w:pPr>
              <w:rPr>
                <w:rFonts w:cs="Arial"/>
                <w:b w:val="0"/>
                <w:szCs w:val="22"/>
              </w:rPr>
            </w:pPr>
            <w:r w:rsidRPr="008E3621">
              <w:rPr>
                <w:rFonts w:cs="Arial"/>
                <w:b w:val="0"/>
                <w:szCs w:val="22"/>
              </w:rPr>
              <w:t>Abstract presented at meeting</w:t>
            </w:r>
          </w:p>
        </w:tc>
        <w:tc>
          <w:tcPr>
            <w:tcW w:w="1390" w:type="dxa"/>
            <w:vAlign w:val="center"/>
          </w:tcPr>
          <w:p w14:paraId="775C3EDB" w14:textId="6E49FB3D" w:rsidR="00717D1D" w:rsidRPr="008E3621" w:rsidRDefault="00BB1122"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01/2015</w:t>
            </w:r>
          </w:p>
        </w:tc>
        <w:tc>
          <w:tcPr>
            <w:tcW w:w="1260" w:type="dxa"/>
            <w:vAlign w:val="center"/>
          </w:tcPr>
          <w:p w14:paraId="28E457B0" w14:textId="03C552ED" w:rsidR="00717D1D" w:rsidRPr="008E3621" w:rsidRDefault="00BB1122" w:rsidP="00BB1122">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02//2015</w:t>
            </w:r>
          </w:p>
        </w:tc>
        <w:tc>
          <w:tcPr>
            <w:tcW w:w="1023" w:type="dxa"/>
            <w:vAlign w:val="center"/>
          </w:tcPr>
          <w:p w14:paraId="5B04C5C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6124C1D4"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4937F603"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3E732F0" w14:textId="77777777" w:rsidR="00717D1D" w:rsidRPr="008E3621" w:rsidRDefault="00717D1D" w:rsidP="00774BF4">
            <w:pPr>
              <w:rPr>
                <w:rFonts w:cs="Arial"/>
                <w:b w:val="0"/>
                <w:szCs w:val="22"/>
              </w:rPr>
            </w:pPr>
            <w:r w:rsidRPr="008E3621">
              <w:rPr>
                <w:rFonts w:cs="Arial"/>
                <w:b w:val="0"/>
                <w:szCs w:val="22"/>
              </w:rPr>
              <w:t>Cal TF</w:t>
            </w:r>
            <w:r w:rsidR="00774BF4" w:rsidRPr="008E3621">
              <w:rPr>
                <w:rFonts w:cs="Arial"/>
                <w:b w:val="0"/>
                <w:szCs w:val="22"/>
              </w:rPr>
              <w:t xml:space="preserve"> Staff summarizes comments, sends back to abstract developer</w:t>
            </w:r>
          </w:p>
        </w:tc>
        <w:tc>
          <w:tcPr>
            <w:tcW w:w="1390" w:type="dxa"/>
            <w:vAlign w:val="center"/>
          </w:tcPr>
          <w:p w14:paraId="5799D45D"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374CFF2"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35A60C9"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D3FF21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0492BE08"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2E5A2D7" w14:textId="77777777" w:rsidR="00717D1D" w:rsidRPr="008E3621" w:rsidRDefault="00774BF4" w:rsidP="003B53C4">
            <w:pPr>
              <w:rPr>
                <w:rFonts w:cs="Arial"/>
                <w:b w:val="0"/>
                <w:szCs w:val="22"/>
              </w:rPr>
            </w:pPr>
            <w:r w:rsidRPr="008E3621">
              <w:rPr>
                <w:rFonts w:cs="Arial"/>
                <w:b w:val="0"/>
                <w:szCs w:val="22"/>
              </w:rPr>
              <w:t>Abstract developer incorporates TF comments into abstract, sends back to TF Staff</w:t>
            </w:r>
          </w:p>
        </w:tc>
        <w:tc>
          <w:tcPr>
            <w:tcW w:w="1390" w:type="dxa"/>
            <w:vAlign w:val="center"/>
          </w:tcPr>
          <w:p w14:paraId="3EA4CC1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336CB8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782BC35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1F23973"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94117BA"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C90F6CD" w14:textId="77777777" w:rsidR="00774BF4" w:rsidRPr="008E3621" w:rsidRDefault="00774BF4" w:rsidP="003B53C4">
            <w:pPr>
              <w:rPr>
                <w:rFonts w:cs="Arial"/>
                <w:b w:val="0"/>
                <w:szCs w:val="22"/>
              </w:rPr>
            </w:pPr>
            <w:r w:rsidRPr="008E3621">
              <w:rPr>
                <w:rFonts w:cs="Arial"/>
                <w:b w:val="0"/>
                <w:szCs w:val="22"/>
              </w:rPr>
              <w:t>Abstract presented to Subcommittee (if applicable)</w:t>
            </w:r>
          </w:p>
        </w:tc>
        <w:tc>
          <w:tcPr>
            <w:tcW w:w="1390" w:type="dxa"/>
            <w:vAlign w:val="center"/>
          </w:tcPr>
          <w:p w14:paraId="3058CB4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597BFE9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4E3F5B4"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3855A8F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74BF4" w:rsidRPr="008E3621" w14:paraId="57A40A9D"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61381349" w14:textId="77777777" w:rsidR="00774BF4" w:rsidRPr="008E3621" w:rsidRDefault="00774BF4" w:rsidP="00076069">
            <w:pPr>
              <w:rPr>
                <w:rFonts w:cs="Arial"/>
                <w:b w:val="0"/>
                <w:szCs w:val="22"/>
              </w:rPr>
            </w:pPr>
            <w:r w:rsidRPr="008E3621">
              <w:rPr>
                <w:rFonts w:cs="Arial"/>
                <w:b w:val="0"/>
                <w:szCs w:val="22"/>
              </w:rPr>
              <w:t>TF Staff summarize</w:t>
            </w:r>
            <w:r w:rsidR="00076069">
              <w:rPr>
                <w:rFonts w:cs="Arial"/>
                <w:b w:val="0"/>
                <w:szCs w:val="22"/>
              </w:rPr>
              <w:t>s</w:t>
            </w:r>
            <w:r w:rsidRPr="008E3621">
              <w:rPr>
                <w:rFonts w:cs="Arial"/>
                <w:b w:val="0"/>
                <w:szCs w:val="22"/>
              </w:rPr>
              <w:t xml:space="preserve"> TF Subcommittee recommendations, sen</w:t>
            </w:r>
            <w:r w:rsidR="00076069">
              <w:rPr>
                <w:rFonts w:cs="Arial"/>
                <w:b w:val="0"/>
                <w:szCs w:val="22"/>
              </w:rPr>
              <w:t xml:space="preserve">ds </w:t>
            </w:r>
            <w:r w:rsidRPr="008E3621">
              <w:rPr>
                <w:rFonts w:cs="Arial"/>
                <w:b w:val="0"/>
                <w:szCs w:val="22"/>
              </w:rPr>
              <w:t>back to abstract developer</w:t>
            </w:r>
          </w:p>
        </w:tc>
        <w:tc>
          <w:tcPr>
            <w:tcW w:w="1390" w:type="dxa"/>
            <w:vAlign w:val="center"/>
          </w:tcPr>
          <w:p w14:paraId="3F48B3C2"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6324E3F4"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949F69D"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8698E3"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AD97DC4"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B38142F" w14:textId="77777777" w:rsidR="00774BF4" w:rsidRPr="008E3621" w:rsidRDefault="00774BF4" w:rsidP="003B53C4">
            <w:pPr>
              <w:rPr>
                <w:rFonts w:cs="Arial"/>
                <w:b w:val="0"/>
                <w:szCs w:val="22"/>
              </w:rPr>
            </w:pPr>
            <w:r w:rsidRPr="008E3621">
              <w:rPr>
                <w:rFonts w:cs="Arial"/>
                <w:b w:val="0"/>
                <w:szCs w:val="22"/>
              </w:rPr>
              <w:t>Abstract developer incorporates TF Subcommittee comments into abstract, sends back to TF Staff</w:t>
            </w:r>
          </w:p>
        </w:tc>
        <w:tc>
          <w:tcPr>
            <w:tcW w:w="1390" w:type="dxa"/>
            <w:vAlign w:val="center"/>
          </w:tcPr>
          <w:p w14:paraId="416B1F2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597BB7E"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6900A8D0"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59591DC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249FE05"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14BAB3CE" w14:textId="77777777" w:rsidR="00706517" w:rsidRPr="008E3621" w:rsidRDefault="00706517" w:rsidP="00706517">
            <w:pPr>
              <w:rPr>
                <w:rFonts w:cs="Arial"/>
                <w:b w:val="0"/>
                <w:szCs w:val="22"/>
              </w:rPr>
            </w:pPr>
            <w:r w:rsidRPr="008E3621">
              <w:rPr>
                <w:rFonts w:cs="Arial"/>
                <w:b w:val="0"/>
                <w:szCs w:val="22"/>
              </w:rPr>
              <w:t>TF Staff sends abstract to Commission staff for 10-day review</w:t>
            </w:r>
          </w:p>
        </w:tc>
        <w:tc>
          <w:tcPr>
            <w:tcW w:w="1390" w:type="dxa"/>
            <w:vAlign w:val="center"/>
          </w:tcPr>
          <w:p w14:paraId="59909304"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A64EE9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2D223DD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5AC692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351FE82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A2AFED" w14:textId="77777777" w:rsidR="00706517" w:rsidRPr="008E3621" w:rsidRDefault="00706517" w:rsidP="00706517">
            <w:pPr>
              <w:rPr>
                <w:rFonts w:cs="Arial"/>
                <w:b w:val="0"/>
                <w:szCs w:val="22"/>
              </w:rPr>
            </w:pPr>
            <w:r w:rsidRPr="008E3621">
              <w:rPr>
                <w:rFonts w:cs="Arial"/>
                <w:b w:val="0"/>
                <w:szCs w:val="22"/>
              </w:rPr>
              <w:lastRenderedPageBreak/>
              <w:t>Comments from Commission staff received (if applicable)</w:t>
            </w:r>
          </w:p>
        </w:tc>
        <w:tc>
          <w:tcPr>
            <w:tcW w:w="1390" w:type="dxa"/>
            <w:vAlign w:val="center"/>
          </w:tcPr>
          <w:p w14:paraId="6B43F41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28F7B36E"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41AB48B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31198C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42AE5B50" w14:textId="77777777">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4193D44" w14:textId="77777777" w:rsidR="00706517" w:rsidRPr="008E3621" w:rsidRDefault="00706517" w:rsidP="00706517">
            <w:pPr>
              <w:rPr>
                <w:rFonts w:cs="Arial"/>
                <w:b w:val="0"/>
                <w:szCs w:val="22"/>
              </w:rPr>
            </w:pPr>
            <w:r w:rsidRPr="008E3621">
              <w:rPr>
                <w:rFonts w:cs="Arial"/>
                <w:b w:val="0"/>
                <w:szCs w:val="22"/>
              </w:rPr>
              <w:t>Cal TF summarizes comments</w:t>
            </w:r>
          </w:p>
        </w:tc>
        <w:tc>
          <w:tcPr>
            <w:tcW w:w="1390" w:type="dxa"/>
            <w:vAlign w:val="center"/>
          </w:tcPr>
          <w:p w14:paraId="7750162B"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66F5FDD"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9BD7F0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BEC59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0F16E10A"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5F1EDC5" w14:textId="77777777" w:rsidR="00706517" w:rsidRPr="008E3621" w:rsidRDefault="00706517" w:rsidP="00706517">
            <w:pPr>
              <w:rPr>
                <w:rFonts w:cs="Arial"/>
                <w:b w:val="0"/>
                <w:szCs w:val="22"/>
              </w:rPr>
            </w:pPr>
            <w:r w:rsidRPr="008E3621">
              <w:rPr>
                <w:rFonts w:cs="Arial"/>
                <w:b w:val="0"/>
                <w:szCs w:val="22"/>
              </w:rPr>
              <w:t>Abstract presented at Meeting; consensus decision-marking</w:t>
            </w:r>
          </w:p>
        </w:tc>
        <w:tc>
          <w:tcPr>
            <w:tcW w:w="1390" w:type="dxa"/>
            <w:vAlign w:val="center"/>
          </w:tcPr>
          <w:p w14:paraId="1D3B730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0CB808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B35166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EA9470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FEDAD41"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BC3FC05" w14:textId="77777777" w:rsidR="00706517" w:rsidRPr="008E3621" w:rsidRDefault="00706517" w:rsidP="00706517">
            <w:pPr>
              <w:rPr>
                <w:rFonts w:cs="Arial"/>
                <w:b w:val="0"/>
                <w:szCs w:val="22"/>
              </w:rPr>
            </w:pPr>
            <w:r w:rsidRPr="008E3621">
              <w:rPr>
                <w:rFonts w:cs="Arial"/>
                <w:b w:val="0"/>
                <w:szCs w:val="22"/>
              </w:rPr>
              <w:t>Cal TF finalizes abstract; prepares comparison exhibit of non-consensus items</w:t>
            </w:r>
          </w:p>
        </w:tc>
        <w:tc>
          <w:tcPr>
            <w:tcW w:w="1390" w:type="dxa"/>
            <w:vAlign w:val="center"/>
          </w:tcPr>
          <w:p w14:paraId="28A83F48"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990838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8137C4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3E92C71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1B8DE95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C1C6AE7"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93E2D6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15FE00C"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622DED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22CC881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55846EA3"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E3CB825"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A71369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448F057"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4D39022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F13CBF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2A6D3DD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954DFD" w14:textId="77777777" w:rsidR="00706517" w:rsidRPr="008E3621" w:rsidRDefault="00706517" w:rsidP="00706517">
            <w:pPr>
              <w:rPr>
                <w:rFonts w:cs="Arial"/>
                <w:b w:val="0"/>
                <w:szCs w:val="22"/>
              </w:rPr>
            </w:pPr>
          </w:p>
        </w:tc>
        <w:tc>
          <w:tcPr>
            <w:tcW w:w="1390" w:type="dxa"/>
            <w:vAlign w:val="center"/>
          </w:tcPr>
          <w:p w14:paraId="7EDDB687"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AB04E2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8B32A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C7CCA6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0AA08030"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EB1177" w14:textId="77777777" w:rsidR="00706517" w:rsidRPr="008E3621" w:rsidRDefault="00706517" w:rsidP="00706517">
            <w:pPr>
              <w:rPr>
                <w:rFonts w:cs="Arial"/>
                <w:b w:val="0"/>
                <w:sz w:val="20"/>
              </w:rPr>
            </w:pPr>
          </w:p>
        </w:tc>
        <w:tc>
          <w:tcPr>
            <w:tcW w:w="1390" w:type="dxa"/>
            <w:vAlign w:val="center"/>
          </w:tcPr>
          <w:p w14:paraId="4409D55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849BBD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4FB866D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704E65B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r w:rsidR="00706517" w:rsidRPr="008E3621" w14:paraId="29A25C51"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A62642A" w14:textId="77777777" w:rsidR="00706517" w:rsidRPr="008E3621" w:rsidRDefault="00706517" w:rsidP="00706517">
            <w:pPr>
              <w:rPr>
                <w:rFonts w:cs="Arial"/>
                <w:b w:val="0"/>
                <w:sz w:val="20"/>
              </w:rPr>
            </w:pPr>
          </w:p>
        </w:tc>
        <w:tc>
          <w:tcPr>
            <w:tcW w:w="1390" w:type="dxa"/>
            <w:vAlign w:val="center"/>
          </w:tcPr>
          <w:p w14:paraId="3BA977F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260" w:type="dxa"/>
            <w:vAlign w:val="center"/>
          </w:tcPr>
          <w:p w14:paraId="6F6C67B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023" w:type="dxa"/>
            <w:vAlign w:val="center"/>
          </w:tcPr>
          <w:p w14:paraId="2CD2E22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037" w:type="dxa"/>
            <w:vAlign w:val="center"/>
          </w:tcPr>
          <w:p w14:paraId="313A6E3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r w:rsidR="00706517" w:rsidRPr="008E3621" w14:paraId="430DD3D8"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BC5555" w14:textId="77777777" w:rsidR="00706517" w:rsidRPr="008E3621" w:rsidRDefault="00706517" w:rsidP="00706517">
            <w:pPr>
              <w:rPr>
                <w:rFonts w:cs="Arial"/>
                <w:sz w:val="20"/>
              </w:rPr>
            </w:pPr>
          </w:p>
        </w:tc>
        <w:tc>
          <w:tcPr>
            <w:tcW w:w="1390" w:type="dxa"/>
            <w:vAlign w:val="center"/>
          </w:tcPr>
          <w:p w14:paraId="582289C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00C605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35D913F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63E0D30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bl>
    <w:p w14:paraId="0484E6CE" w14:textId="77777777" w:rsidR="00C274E0" w:rsidRPr="008E3621" w:rsidRDefault="00C274E0" w:rsidP="00844B27">
      <w:pPr>
        <w:rPr>
          <w:rFonts w:cs="Arial"/>
          <w:b/>
          <w:i/>
        </w:rPr>
      </w:pPr>
    </w:p>
    <w:p w14:paraId="79971E6F" w14:textId="77777777" w:rsidR="00F27D7E" w:rsidRPr="008E3621" w:rsidRDefault="00F27D7E" w:rsidP="00844B27">
      <w:pPr>
        <w:rPr>
          <w:rFonts w:cs="Arial"/>
          <w:b/>
          <w:i/>
        </w:rPr>
        <w:sectPr w:rsidR="00F27D7E" w:rsidRPr="008E362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header="720" w:footer="720" w:gutter="0"/>
          <w:pgNumType w:fmt="lowerRoman" w:start="1"/>
          <w:cols w:space="720"/>
          <w:titlePg/>
          <w:docGrid w:linePitch="360"/>
        </w:sectPr>
      </w:pPr>
    </w:p>
    <w:p w14:paraId="357791F8" w14:textId="77777777" w:rsidR="00C274E0" w:rsidRPr="008E3621" w:rsidRDefault="00C274E0" w:rsidP="00844B27">
      <w:pPr>
        <w:rPr>
          <w:rFonts w:cs="Arial"/>
          <w:b/>
          <w:i/>
        </w:rPr>
      </w:pPr>
    </w:p>
    <w:p w14:paraId="4727A47F" w14:textId="77777777" w:rsidR="00C274E0" w:rsidRPr="008E3621" w:rsidRDefault="00C274E0" w:rsidP="00844B27">
      <w:pPr>
        <w:rPr>
          <w:rFonts w:cs="Arial"/>
          <w:b/>
          <w:i/>
        </w:rPr>
      </w:pPr>
    </w:p>
    <w:p w14:paraId="2D4741AD" w14:textId="77777777" w:rsidR="000D5482" w:rsidRPr="008E3621" w:rsidRDefault="000D5482">
      <w:pPr>
        <w:rPr>
          <w:rFonts w:cs="Arial"/>
          <w:b/>
          <w:i/>
        </w:rPr>
      </w:pPr>
      <w:r w:rsidRPr="008E3621">
        <w:rPr>
          <w:rFonts w:cs="Arial"/>
          <w:b/>
          <w:i/>
        </w:rPr>
        <w:br w:type="page"/>
      </w:r>
    </w:p>
    <w:p w14:paraId="21AF669C" w14:textId="77777777" w:rsidR="00534386" w:rsidRPr="008E3621" w:rsidRDefault="00534386" w:rsidP="00844B27">
      <w:pPr>
        <w:rPr>
          <w:rFonts w:cs="Arial"/>
          <w:b/>
          <w:i/>
        </w:rPr>
        <w:sectPr w:rsidR="00534386" w:rsidRPr="008E3621">
          <w:endnotePr>
            <w:numFmt w:val="decimal"/>
          </w:endnotePr>
          <w:type w:val="continuous"/>
          <w:pgSz w:w="12240" w:h="15840" w:code="1"/>
          <w:pgMar w:top="1440" w:right="1800" w:bottom="1440" w:left="1800" w:header="720" w:footer="720" w:gutter="0"/>
          <w:pgNumType w:fmt="lowerRoman" w:start="1"/>
          <w:cols w:space="720"/>
          <w:titlePg/>
          <w:docGrid w:linePitch="360"/>
        </w:sectPr>
      </w:pPr>
    </w:p>
    <w:p w14:paraId="61004390" w14:textId="77777777" w:rsidR="00DC470E" w:rsidRPr="008E3621" w:rsidRDefault="00951E98" w:rsidP="00951E98">
      <w:pPr>
        <w:pStyle w:val="Caption"/>
        <w:spacing w:after="60"/>
        <w:rPr>
          <w:rFonts w:cs="Arial"/>
          <w:sz w:val="22"/>
          <w:szCs w:val="22"/>
        </w:rPr>
      </w:pPr>
      <w:r w:rsidRPr="008E3621">
        <w:rPr>
          <w:rFonts w:cs="Arial"/>
          <w:sz w:val="22"/>
          <w:szCs w:val="22"/>
        </w:rPr>
        <w:lastRenderedPageBreak/>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1</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493"/>
        <w:gridCol w:w="3330"/>
        <w:gridCol w:w="3517"/>
      </w:tblGrid>
      <w:tr w:rsidR="0099361C" w:rsidRPr="008E3621" w14:paraId="6F2BE5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Borders>
              <w:top w:val="none" w:sz="0" w:space="0" w:color="auto"/>
              <w:left w:val="none" w:sz="0" w:space="0" w:color="auto"/>
              <w:bottom w:val="none" w:sz="0" w:space="0" w:color="auto"/>
              <w:right w:val="none" w:sz="0" w:space="0" w:color="auto"/>
            </w:tcBorders>
            <w:vAlign w:val="center"/>
          </w:tcPr>
          <w:p w14:paraId="622CE3CC" w14:textId="77777777" w:rsidR="0099361C" w:rsidRPr="008E3621" w:rsidRDefault="00DC470E" w:rsidP="00322F50">
            <w:pPr>
              <w:jc w:val="center"/>
              <w:rPr>
                <w:rFonts w:cs="Arial"/>
                <w:color w:val="auto"/>
              </w:rPr>
            </w:pPr>
            <w:r w:rsidRPr="008E3621">
              <w:rPr>
                <w:rFonts w:cs="Arial"/>
                <w:color w:val="auto"/>
              </w:rPr>
              <w:t>Work Paper</w:t>
            </w:r>
            <w:r w:rsidR="0099361C" w:rsidRPr="008E3621">
              <w:rPr>
                <w:rFonts w:cs="Arial"/>
                <w:color w:val="auto"/>
              </w:rPr>
              <w:t xml:space="preserve"> </w:t>
            </w:r>
            <w:r w:rsidR="00322F50" w:rsidRPr="008E3621">
              <w:rPr>
                <w:rFonts w:cs="Arial"/>
                <w:color w:val="auto"/>
              </w:rPr>
              <w:t>Abstract</w:t>
            </w:r>
            <w:r w:rsidR="0099361C" w:rsidRPr="008E3621">
              <w:rPr>
                <w:rFonts w:cs="Arial"/>
                <w:color w:val="auto"/>
              </w:rPr>
              <w:t xml:space="preserve"> Snapshot</w:t>
            </w:r>
          </w:p>
        </w:tc>
      </w:tr>
      <w:tr w:rsidR="00B9513D" w:rsidRPr="008E3621" w14:paraId="1106ED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022150C8" w14:textId="77777777" w:rsidR="007D7677" w:rsidRPr="008E3621" w:rsidRDefault="0099361C" w:rsidP="00C636BA">
            <w:pPr>
              <w:jc w:val="center"/>
              <w:rPr>
                <w:rFonts w:cs="Arial"/>
                <w:color w:val="auto"/>
              </w:rPr>
            </w:pPr>
            <w:r w:rsidRPr="008E3621">
              <w:rPr>
                <w:rFonts w:cs="Arial"/>
                <w:color w:val="auto"/>
              </w:rPr>
              <w:t>Item</w:t>
            </w:r>
          </w:p>
        </w:tc>
        <w:tc>
          <w:tcPr>
            <w:tcW w:w="3330" w:type="dxa"/>
            <w:tcBorders>
              <w:left w:val="none" w:sz="0" w:space="0" w:color="auto"/>
              <w:right w:val="none" w:sz="0" w:space="0" w:color="auto"/>
            </w:tcBorders>
            <w:vAlign w:val="center"/>
          </w:tcPr>
          <w:p w14:paraId="5324B071"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Details</w:t>
            </w:r>
          </w:p>
        </w:tc>
        <w:tc>
          <w:tcPr>
            <w:tcW w:w="3517" w:type="dxa"/>
            <w:tcBorders>
              <w:left w:val="none" w:sz="0" w:space="0" w:color="auto"/>
              <w:right w:val="none" w:sz="0" w:space="0" w:color="auto"/>
            </w:tcBorders>
            <w:vAlign w:val="center"/>
          </w:tcPr>
          <w:p w14:paraId="4191CA33" w14:textId="77777777" w:rsidR="007D7677" w:rsidRPr="008E3621" w:rsidRDefault="0099361C" w:rsidP="00C636B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Notes</w:t>
            </w:r>
          </w:p>
        </w:tc>
      </w:tr>
      <w:tr w:rsidR="007D7677" w:rsidRPr="008E3621" w14:paraId="6B2C35C0"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51D710EE" w14:textId="77777777" w:rsidR="007D7677" w:rsidRPr="008E3621" w:rsidRDefault="007D7677">
            <w:pPr>
              <w:rPr>
                <w:rFonts w:cs="Arial"/>
                <w:b w:val="0"/>
                <w:color w:val="auto"/>
              </w:rPr>
            </w:pPr>
            <w:r w:rsidRPr="008E3621">
              <w:rPr>
                <w:rFonts w:cs="Arial"/>
                <w:b w:val="0"/>
                <w:color w:val="auto"/>
              </w:rPr>
              <w:t>Measure</w:t>
            </w:r>
            <w:r w:rsidR="000C7F39" w:rsidRPr="008E3621">
              <w:rPr>
                <w:rFonts w:cs="Arial"/>
                <w:b w:val="0"/>
                <w:color w:val="auto"/>
              </w:rPr>
              <w:t xml:space="preserve"> name</w:t>
            </w:r>
          </w:p>
        </w:tc>
        <w:tc>
          <w:tcPr>
            <w:tcW w:w="3330" w:type="dxa"/>
            <w:vAlign w:val="center"/>
          </w:tcPr>
          <w:p w14:paraId="42B15353" w14:textId="4BAFF65B" w:rsidR="007D7677" w:rsidRPr="008E3621" w:rsidRDefault="00D8028A" w:rsidP="008F305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T8 LED Tube Lamp Replacements</w:t>
            </w:r>
          </w:p>
        </w:tc>
        <w:tc>
          <w:tcPr>
            <w:tcW w:w="3517" w:type="dxa"/>
            <w:vAlign w:val="center"/>
          </w:tcPr>
          <w:p w14:paraId="27D68154"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9DC7B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A16F679" w14:textId="77777777" w:rsidR="007D7677" w:rsidRPr="008E3621" w:rsidRDefault="007D7677">
            <w:pPr>
              <w:rPr>
                <w:rFonts w:cs="Arial"/>
                <w:b w:val="0"/>
                <w:color w:val="auto"/>
              </w:rPr>
            </w:pPr>
            <w:r w:rsidRPr="008E3621">
              <w:rPr>
                <w:rFonts w:cs="Arial"/>
                <w:b w:val="0"/>
                <w:color w:val="auto"/>
              </w:rPr>
              <w:t>Measure description</w:t>
            </w:r>
          </w:p>
        </w:tc>
        <w:tc>
          <w:tcPr>
            <w:tcW w:w="3330" w:type="dxa"/>
            <w:tcBorders>
              <w:left w:val="none" w:sz="0" w:space="0" w:color="auto"/>
              <w:right w:val="none" w:sz="0" w:space="0" w:color="auto"/>
            </w:tcBorders>
            <w:vAlign w:val="center"/>
          </w:tcPr>
          <w:p w14:paraId="7DFA2CD6" w14:textId="19AB1611" w:rsidR="007D7677" w:rsidRPr="008E3621" w:rsidRDefault="00D8028A" w:rsidP="007B6564">
            <w:pPr>
              <w:cnfStyle w:val="000000100000" w:firstRow="0" w:lastRow="0" w:firstColumn="0" w:lastColumn="0" w:oddVBand="0" w:evenVBand="0" w:oddHBand="1" w:evenHBand="0" w:firstRowFirstColumn="0" w:firstRowLastColumn="0" w:lastRowFirstColumn="0" w:lastRowLastColumn="0"/>
              <w:rPr>
                <w:rFonts w:cs="Arial"/>
                <w:bCs/>
                <w:color w:val="auto"/>
              </w:rPr>
            </w:pPr>
            <w:r w:rsidRPr="00D8028A">
              <w:rPr>
                <w:rFonts w:cs="Arial"/>
                <w:bCs/>
                <w:color w:val="auto"/>
              </w:rPr>
              <w:t>This work paper details the replacement of a 32W, 28W, and 25W T8 linear fluorescent lamp with a T8 LED Tube lamp replacement.</w:t>
            </w:r>
          </w:p>
        </w:tc>
        <w:tc>
          <w:tcPr>
            <w:tcW w:w="3517" w:type="dxa"/>
            <w:tcBorders>
              <w:left w:val="none" w:sz="0" w:space="0" w:color="auto"/>
              <w:right w:val="none" w:sz="0" w:space="0" w:color="auto"/>
            </w:tcBorders>
            <w:vAlign w:val="center"/>
          </w:tcPr>
          <w:p w14:paraId="01970662"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7D7677" w:rsidRPr="008E3621" w14:paraId="4D10CD62"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3A8622AB" w14:textId="77777777" w:rsidR="007D7677" w:rsidRPr="008E3621" w:rsidRDefault="007D7677">
            <w:pPr>
              <w:rPr>
                <w:rFonts w:cs="Arial"/>
                <w:b w:val="0"/>
                <w:color w:val="auto"/>
              </w:rPr>
            </w:pPr>
            <w:r w:rsidRPr="008E3621">
              <w:rPr>
                <w:rFonts w:cs="Arial"/>
                <w:b w:val="0"/>
                <w:color w:val="auto"/>
              </w:rPr>
              <w:t>Sector (Res/Non-Res)</w:t>
            </w:r>
          </w:p>
        </w:tc>
        <w:tc>
          <w:tcPr>
            <w:tcW w:w="3330" w:type="dxa"/>
            <w:vAlign w:val="center"/>
          </w:tcPr>
          <w:p w14:paraId="46ECCC21" w14:textId="537A5687" w:rsidR="007D7677" w:rsidRPr="008E3621" w:rsidRDefault="00D8028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Non-Res</w:t>
            </w:r>
          </w:p>
        </w:tc>
        <w:tc>
          <w:tcPr>
            <w:tcW w:w="3517" w:type="dxa"/>
            <w:vAlign w:val="center"/>
          </w:tcPr>
          <w:p w14:paraId="055FF398"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2344C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8A4072A" w14:textId="77777777" w:rsidR="007D7677" w:rsidRPr="008E3621" w:rsidRDefault="007D7677">
            <w:pPr>
              <w:rPr>
                <w:rFonts w:cs="Arial"/>
                <w:b w:val="0"/>
                <w:color w:val="auto"/>
              </w:rPr>
            </w:pPr>
            <w:r w:rsidRPr="008E3621">
              <w:rPr>
                <w:rFonts w:cs="Arial"/>
                <w:b w:val="0"/>
                <w:color w:val="auto"/>
              </w:rPr>
              <w:t>Subsector (e.g. Ag)</w:t>
            </w:r>
          </w:p>
        </w:tc>
        <w:tc>
          <w:tcPr>
            <w:tcW w:w="3330" w:type="dxa"/>
            <w:tcBorders>
              <w:left w:val="none" w:sz="0" w:space="0" w:color="auto"/>
              <w:right w:val="none" w:sz="0" w:space="0" w:color="auto"/>
            </w:tcBorders>
            <w:vAlign w:val="center"/>
          </w:tcPr>
          <w:p w14:paraId="67B39293" w14:textId="17565668" w:rsidR="007D7677" w:rsidRPr="008E3621" w:rsidRDefault="00D8028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Commercial</w:t>
            </w:r>
          </w:p>
        </w:tc>
        <w:tc>
          <w:tcPr>
            <w:tcW w:w="3517" w:type="dxa"/>
            <w:tcBorders>
              <w:left w:val="none" w:sz="0" w:space="0" w:color="auto"/>
              <w:right w:val="none" w:sz="0" w:space="0" w:color="auto"/>
            </w:tcBorders>
            <w:vAlign w:val="center"/>
          </w:tcPr>
          <w:p w14:paraId="6F0AF3B5"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D7677" w:rsidRPr="008E3621" w14:paraId="49D2DDC6"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7B6AC445" w14:textId="77777777" w:rsidR="007D7677" w:rsidRPr="008E3621" w:rsidRDefault="00706517">
            <w:pPr>
              <w:rPr>
                <w:rFonts w:cs="Arial"/>
                <w:b w:val="0"/>
                <w:color w:val="auto"/>
              </w:rPr>
            </w:pPr>
            <w:r w:rsidRPr="008E3621">
              <w:rPr>
                <w:rFonts w:cs="Arial"/>
                <w:b w:val="0"/>
                <w:color w:val="auto"/>
              </w:rPr>
              <w:t>Delivery Channel (e.g. Upstream)</w:t>
            </w:r>
          </w:p>
        </w:tc>
        <w:tc>
          <w:tcPr>
            <w:tcW w:w="3330" w:type="dxa"/>
            <w:vAlign w:val="center"/>
          </w:tcPr>
          <w:p w14:paraId="49F88A98" w14:textId="663D93B1" w:rsidR="007D7677" w:rsidRPr="008E3621" w:rsidRDefault="00D8028A" w:rsidP="007B6564">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Direct Install</w:t>
            </w:r>
          </w:p>
        </w:tc>
        <w:tc>
          <w:tcPr>
            <w:tcW w:w="3517" w:type="dxa"/>
            <w:vAlign w:val="center"/>
          </w:tcPr>
          <w:p w14:paraId="5EE9C90D" w14:textId="1DEE718D" w:rsidR="007D7677" w:rsidRPr="008E3621" w:rsidRDefault="00D8028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May go deemed upon CPUC approval of baseline, quality, measure life, and lumen equivalency concerns.</w:t>
            </w:r>
          </w:p>
        </w:tc>
      </w:tr>
      <w:tr w:rsidR="007D7677" w:rsidRPr="008E3621" w14:paraId="6A2B76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3992DDE8" w14:textId="77777777" w:rsidR="007D7677" w:rsidRPr="008E3621" w:rsidRDefault="00706517">
            <w:pPr>
              <w:rPr>
                <w:rFonts w:cs="Arial"/>
                <w:b w:val="0"/>
                <w:color w:val="auto"/>
              </w:rPr>
            </w:pPr>
            <w:r w:rsidRPr="008E3621">
              <w:rPr>
                <w:rFonts w:cs="Arial"/>
                <w:b w:val="0"/>
                <w:color w:val="auto"/>
              </w:rPr>
              <w:t>Measure Application Type (e.g. ROB)</w:t>
            </w:r>
          </w:p>
        </w:tc>
        <w:tc>
          <w:tcPr>
            <w:tcW w:w="3330" w:type="dxa"/>
            <w:tcBorders>
              <w:left w:val="none" w:sz="0" w:space="0" w:color="auto"/>
              <w:right w:val="none" w:sz="0" w:space="0" w:color="auto"/>
            </w:tcBorders>
            <w:vAlign w:val="center"/>
          </w:tcPr>
          <w:p w14:paraId="5257D31D" w14:textId="6357EB2E" w:rsidR="007D7677" w:rsidRPr="008E3621" w:rsidRDefault="00D8028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Early Retirement</w:t>
            </w:r>
          </w:p>
        </w:tc>
        <w:tc>
          <w:tcPr>
            <w:tcW w:w="3517" w:type="dxa"/>
            <w:tcBorders>
              <w:left w:val="none" w:sz="0" w:space="0" w:color="auto"/>
              <w:right w:val="none" w:sz="0" w:space="0" w:color="auto"/>
            </w:tcBorders>
            <w:vAlign w:val="center"/>
          </w:tcPr>
          <w:p w14:paraId="0E4AE478" w14:textId="3EE6238B" w:rsidR="007D7677" w:rsidRPr="008E3621" w:rsidRDefault="00D8028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Per CPUC Lighting Disposition</w:t>
            </w:r>
          </w:p>
        </w:tc>
      </w:tr>
      <w:tr w:rsidR="007D7677" w:rsidRPr="008E3621" w14:paraId="0AA86109" w14:textId="77777777">
        <w:tc>
          <w:tcPr>
            <w:cnfStyle w:val="001000000000" w:firstRow="0" w:lastRow="0" w:firstColumn="1" w:lastColumn="0" w:oddVBand="0" w:evenVBand="0" w:oddHBand="0" w:evenHBand="0" w:firstRowFirstColumn="0" w:firstRowLastColumn="0" w:lastRowFirstColumn="0" w:lastRowLastColumn="0"/>
            <w:tcW w:w="2493" w:type="dxa"/>
            <w:vAlign w:val="center"/>
          </w:tcPr>
          <w:p w14:paraId="206A5112" w14:textId="77777777" w:rsidR="007D7677" w:rsidRPr="008E3621" w:rsidRDefault="007D7677">
            <w:pPr>
              <w:rPr>
                <w:rFonts w:cs="Arial"/>
                <w:color w:val="auto"/>
              </w:rPr>
            </w:pPr>
          </w:p>
        </w:tc>
        <w:tc>
          <w:tcPr>
            <w:tcW w:w="3330" w:type="dxa"/>
            <w:vAlign w:val="center"/>
          </w:tcPr>
          <w:p w14:paraId="29B4D87C"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517" w:type="dxa"/>
            <w:vAlign w:val="center"/>
          </w:tcPr>
          <w:p w14:paraId="19E1E8B0" w14:textId="77777777" w:rsidR="007D7677" w:rsidRPr="008E3621" w:rsidRDefault="007D76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D7677" w:rsidRPr="008E3621" w14:paraId="13EDAE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789F597A" w14:textId="77777777" w:rsidR="007D7677" w:rsidRPr="008E3621" w:rsidRDefault="007D7677">
            <w:pPr>
              <w:rPr>
                <w:rFonts w:cs="Arial"/>
                <w:color w:val="auto"/>
              </w:rPr>
            </w:pPr>
          </w:p>
        </w:tc>
        <w:tc>
          <w:tcPr>
            <w:tcW w:w="3330" w:type="dxa"/>
            <w:tcBorders>
              <w:left w:val="none" w:sz="0" w:space="0" w:color="auto"/>
              <w:right w:val="none" w:sz="0" w:space="0" w:color="auto"/>
            </w:tcBorders>
            <w:vAlign w:val="center"/>
          </w:tcPr>
          <w:p w14:paraId="14389AE7"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517" w:type="dxa"/>
            <w:tcBorders>
              <w:left w:val="none" w:sz="0" w:space="0" w:color="auto"/>
              <w:right w:val="none" w:sz="0" w:space="0" w:color="auto"/>
            </w:tcBorders>
            <w:vAlign w:val="center"/>
          </w:tcPr>
          <w:p w14:paraId="5A9B53E0" w14:textId="77777777" w:rsidR="007D7677" w:rsidRPr="008E3621" w:rsidRDefault="007D767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205C081F" w14:textId="77777777" w:rsidR="007D7677" w:rsidRPr="008E3621" w:rsidRDefault="007D7677">
      <w:pPr>
        <w:rPr>
          <w:rFonts w:cs="Arial"/>
        </w:rPr>
      </w:pPr>
    </w:p>
    <w:p w14:paraId="05B0612F" w14:textId="77777777" w:rsidR="0099361C" w:rsidRPr="008E3621" w:rsidRDefault="0099361C" w:rsidP="0099361C">
      <w:pPr>
        <w:rPr>
          <w:rFonts w:cs="Arial"/>
        </w:rPr>
      </w:pPr>
    </w:p>
    <w:p w14:paraId="5A8D0C55" w14:textId="338EC27F" w:rsidR="007B6564" w:rsidRPr="008E3621" w:rsidRDefault="007B6564" w:rsidP="00F27D7E">
      <w:pPr>
        <w:pStyle w:val="Heading1-Abstract"/>
        <w:shd w:val="clear" w:color="auto" w:fill="B8CCE4" w:themeFill="accent1" w:themeFillTint="66"/>
      </w:pPr>
      <w:r w:rsidRPr="008E3621">
        <w:t>Measure Description</w:t>
      </w:r>
      <w:r w:rsidR="00534D65">
        <w:t xml:space="preserve"> &amp; Key Terms</w:t>
      </w:r>
    </w:p>
    <w:p w14:paraId="6B88EF73" w14:textId="5F86F0D5" w:rsidR="00BB1122" w:rsidRPr="006C3FF2" w:rsidRDefault="00BB1122" w:rsidP="00BB1122">
      <w:pPr>
        <w:pStyle w:val="Reminders"/>
        <w:rPr>
          <w:rFonts w:asciiTheme="minorHAnsi" w:hAnsiTheme="minorHAnsi" w:cstheme="minorHAnsi"/>
          <w:i w:val="0"/>
          <w:color w:val="auto"/>
          <w:szCs w:val="22"/>
        </w:rPr>
      </w:pPr>
      <w:r w:rsidRPr="006C3FF2">
        <w:rPr>
          <w:rFonts w:asciiTheme="minorHAnsi" w:hAnsiTheme="minorHAnsi" w:cstheme="minorHAnsi"/>
          <w:i w:val="0"/>
          <w:color w:val="auto"/>
          <w:szCs w:val="22"/>
        </w:rPr>
        <w:t xml:space="preserve">This work paper details </w:t>
      </w:r>
      <w:r w:rsidR="00D8028A">
        <w:rPr>
          <w:rFonts w:asciiTheme="minorHAnsi" w:hAnsiTheme="minorHAnsi" w:cstheme="minorHAnsi"/>
          <w:i w:val="0"/>
          <w:color w:val="auto"/>
          <w:szCs w:val="22"/>
        </w:rPr>
        <w:t xml:space="preserve">the replacement of a 32W, </w:t>
      </w:r>
      <w:r w:rsidRPr="006C3FF2">
        <w:rPr>
          <w:rFonts w:asciiTheme="minorHAnsi" w:hAnsiTheme="minorHAnsi" w:cstheme="minorHAnsi"/>
          <w:i w:val="0"/>
          <w:color w:val="auto"/>
          <w:szCs w:val="22"/>
        </w:rPr>
        <w:t>28W</w:t>
      </w:r>
      <w:r w:rsidR="00D8028A">
        <w:rPr>
          <w:rFonts w:asciiTheme="minorHAnsi" w:hAnsiTheme="minorHAnsi" w:cstheme="minorHAnsi"/>
          <w:i w:val="0"/>
          <w:color w:val="auto"/>
          <w:szCs w:val="22"/>
        </w:rPr>
        <w:t>, and 25W</w:t>
      </w:r>
      <w:r w:rsidRPr="006C3FF2">
        <w:rPr>
          <w:rFonts w:asciiTheme="minorHAnsi" w:hAnsiTheme="minorHAnsi" w:cstheme="minorHAnsi"/>
          <w:i w:val="0"/>
          <w:color w:val="auto"/>
          <w:szCs w:val="22"/>
        </w:rPr>
        <w:t xml:space="preserve"> T8</w:t>
      </w:r>
      <w:r>
        <w:rPr>
          <w:rFonts w:asciiTheme="minorHAnsi" w:hAnsiTheme="minorHAnsi" w:cstheme="minorHAnsi"/>
          <w:i w:val="0"/>
          <w:color w:val="auto"/>
          <w:szCs w:val="22"/>
        </w:rPr>
        <w:t xml:space="preserve"> linear fluorescent</w:t>
      </w:r>
      <w:r w:rsidRPr="006C3FF2">
        <w:rPr>
          <w:rFonts w:asciiTheme="minorHAnsi" w:hAnsiTheme="minorHAnsi" w:cstheme="minorHAnsi"/>
          <w:i w:val="0"/>
          <w:color w:val="auto"/>
          <w:szCs w:val="22"/>
        </w:rPr>
        <w:t xml:space="preserve"> lamp with a </w:t>
      </w:r>
      <w:r w:rsidR="00D8028A">
        <w:rPr>
          <w:rFonts w:asciiTheme="minorHAnsi" w:hAnsiTheme="minorHAnsi" w:cstheme="minorHAnsi"/>
          <w:i w:val="0"/>
          <w:color w:val="auto"/>
          <w:szCs w:val="22"/>
        </w:rPr>
        <w:t xml:space="preserve">T8 LED </w:t>
      </w:r>
      <w:r w:rsidRPr="006C3FF2">
        <w:rPr>
          <w:rFonts w:asciiTheme="minorHAnsi" w:hAnsiTheme="minorHAnsi" w:cstheme="minorHAnsi"/>
          <w:i w:val="0"/>
          <w:color w:val="auto"/>
          <w:szCs w:val="22"/>
        </w:rPr>
        <w:t xml:space="preserve">Tube </w:t>
      </w:r>
      <w:r w:rsidR="00D8028A">
        <w:rPr>
          <w:rFonts w:asciiTheme="minorHAnsi" w:hAnsiTheme="minorHAnsi" w:cstheme="minorHAnsi"/>
          <w:i w:val="0"/>
          <w:color w:val="auto"/>
          <w:szCs w:val="22"/>
        </w:rPr>
        <w:t>lamp replacement</w:t>
      </w:r>
      <w:r w:rsidRPr="006C3FF2">
        <w:rPr>
          <w:rFonts w:asciiTheme="minorHAnsi" w:hAnsiTheme="minorHAnsi" w:cstheme="minorHAnsi"/>
          <w:i w:val="0"/>
          <w:color w:val="auto"/>
          <w:szCs w:val="22"/>
        </w:rPr>
        <w:t>.</w:t>
      </w:r>
      <w:r w:rsidR="00D8028A">
        <w:rPr>
          <w:rFonts w:asciiTheme="minorHAnsi" w:hAnsiTheme="minorHAnsi" w:cstheme="minorHAnsi"/>
          <w:i w:val="0"/>
          <w:color w:val="auto"/>
          <w:szCs w:val="22"/>
        </w:rPr>
        <w:t xml:space="preserve"> The lamp replacement will not replace the existing instant start or program rapid start electronic ballasts. </w:t>
      </w:r>
    </w:p>
    <w:p w14:paraId="7F570756" w14:textId="77777777" w:rsidR="00BB1122" w:rsidRPr="00397406" w:rsidRDefault="00BB1122" w:rsidP="00BB1122">
      <w:pPr>
        <w:pStyle w:val="Reminders"/>
        <w:ind w:left="1260"/>
        <w:rPr>
          <w:rFonts w:asciiTheme="minorHAnsi" w:hAnsiTheme="minorHAnsi" w:cstheme="minorHAnsi"/>
          <w:i w:val="0"/>
          <w:szCs w:val="22"/>
        </w:rPr>
      </w:pPr>
    </w:p>
    <w:p w14:paraId="48C15DA9" w14:textId="74175BA1" w:rsidR="00BB1122" w:rsidRPr="00397406" w:rsidRDefault="00BB1122" w:rsidP="00D8028A">
      <w:pPr>
        <w:pStyle w:val="Caption"/>
        <w:ind w:left="1260"/>
        <w:jc w:val="center"/>
        <w:rPr>
          <w:rFonts w:cstheme="minorHAnsi"/>
          <w:szCs w:val="22"/>
        </w:rPr>
      </w:pPr>
      <w:r w:rsidRPr="00397406">
        <w:rPr>
          <w:rFonts w:cstheme="minorHAnsi"/>
          <w:szCs w:val="22"/>
        </w:rPr>
        <w:t>Measures and Codes</w:t>
      </w:r>
    </w:p>
    <w:tbl>
      <w:tblPr>
        <w:tblStyle w:val="TableContemporary"/>
        <w:tblW w:w="8007" w:type="dxa"/>
        <w:jc w:val="center"/>
        <w:tblLook w:val="04A0" w:firstRow="1" w:lastRow="0" w:firstColumn="1" w:lastColumn="0" w:noHBand="0" w:noVBand="1"/>
      </w:tblPr>
      <w:tblGrid>
        <w:gridCol w:w="1662"/>
        <w:gridCol w:w="6345"/>
      </w:tblGrid>
      <w:tr w:rsidR="00BB1122" w:rsidRPr="00397406" w14:paraId="4BB3B04C" w14:textId="77777777" w:rsidTr="00E228E8">
        <w:trPr>
          <w:cnfStyle w:val="100000000000" w:firstRow="1" w:lastRow="0" w:firstColumn="0" w:lastColumn="0" w:oddVBand="0" w:evenVBand="0" w:oddHBand="0" w:evenHBand="0" w:firstRowFirstColumn="0" w:firstRowLastColumn="0" w:lastRowFirstColumn="0" w:lastRowLastColumn="0"/>
          <w:jc w:val="center"/>
        </w:trPr>
        <w:tc>
          <w:tcPr>
            <w:tcW w:w="1662" w:type="dxa"/>
          </w:tcPr>
          <w:p w14:paraId="3D32FA21" w14:textId="22A563A7" w:rsidR="00BB1122" w:rsidRPr="00397406" w:rsidRDefault="00BB1122" w:rsidP="00E228E8">
            <w:pPr>
              <w:rPr>
                <w:rFonts w:asciiTheme="minorHAnsi" w:hAnsiTheme="minorHAnsi" w:cstheme="minorHAnsi"/>
                <w:szCs w:val="20"/>
              </w:rPr>
            </w:pPr>
            <w:r>
              <w:rPr>
                <w:rFonts w:asciiTheme="minorHAnsi" w:hAnsiTheme="minorHAnsi" w:cstheme="minorHAnsi"/>
                <w:szCs w:val="20"/>
              </w:rPr>
              <w:t xml:space="preserve">Product or </w:t>
            </w:r>
            <w:r w:rsidRPr="00397406">
              <w:rPr>
                <w:rFonts w:asciiTheme="minorHAnsi" w:hAnsiTheme="minorHAnsi" w:cstheme="minorHAnsi"/>
                <w:szCs w:val="20"/>
              </w:rPr>
              <w:t>Solution Code</w:t>
            </w:r>
          </w:p>
        </w:tc>
        <w:tc>
          <w:tcPr>
            <w:tcW w:w="6345" w:type="dxa"/>
          </w:tcPr>
          <w:p w14:paraId="67B2A6BE" w14:textId="77777777" w:rsidR="00BB1122" w:rsidRPr="00397406" w:rsidRDefault="00BB1122" w:rsidP="00D8028A">
            <w:pPr>
              <w:jc w:val="center"/>
              <w:rPr>
                <w:rFonts w:asciiTheme="minorHAnsi" w:hAnsiTheme="minorHAnsi" w:cstheme="minorHAnsi"/>
                <w:szCs w:val="20"/>
              </w:rPr>
            </w:pPr>
            <w:r w:rsidRPr="00397406">
              <w:rPr>
                <w:rFonts w:asciiTheme="minorHAnsi" w:hAnsiTheme="minorHAnsi" w:cstheme="minorHAnsi"/>
                <w:szCs w:val="20"/>
              </w:rPr>
              <w:t>Measure Name</w:t>
            </w:r>
          </w:p>
        </w:tc>
      </w:tr>
      <w:tr w:rsidR="00BB1122" w:rsidRPr="00397406" w14:paraId="3FEB91B0" w14:textId="77777777" w:rsidTr="00E228E8">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477F3551" w14:textId="3F1D8A0A" w:rsidR="00BB1122" w:rsidRPr="00397406" w:rsidRDefault="00BB1122" w:rsidP="00E228E8">
            <w:pPr>
              <w:rPr>
                <w:rFonts w:asciiTheme="minorHAnsi" w:hAnsiTheme="minorHAnsi" w:cstheme="minorHAnsi"/>
                <w:szCs w:val="20"/>
              </w:rPr>
            </w:pPr>
            <w:r>
              <w:rPr>
                <w:rFonts w:asciiTheme="minorHAnsi" w:hAnsiTheme="minorHAnsi" w:cstheme="minorHAnsi"/>
                <w:szCs w:val="20"/>
              </w:rPr>
              <w:t>TBD</w:t>
            </w:r>
          </w:p>
        </w:tc>
        <w:tc>
          <w:tcPr>
            <w:tcW w:w="6345" w:type="dxa"/>
          </w:tcPr>
          <w:p w14:paraId="762D38DE" w14:textId="2FB4A572" w:rsidR="00BB1122" w:rsidRPr="00397406" w:rsidRDefault="00BB1122" w:rsidP="00E228E8">
            <w:pPr>
              <w:rPr>
                <w:rFonts w:asciiTheme="minorHAnsi" w:hAnsiTheme="minorHAnsi" w:cstheme="minorHAnsi"/>
                <w:szCs w:val="20"/>
              </w:rPr>
            </w:pPr>
            <w:r>
              <w:rPr>
                <w:rFonts w:asciiTheme="minorHAnsi" w:hAnsiTheme="minorHAnsi" w:cstheme="minorHAnsi"/>
                <w:szCs w:val="20"/>
              </w:rPr>
              <w:t>T8 LED Lamp Replacing 32W T8 IS NLO</w:t>
            </w:r>
          </w:p>
        </w:tc>
      </w:tr>
      <w:tr w:rsidR="00BB1122" w:rsidRPr="00397406" w14:paraId="1921C16E" w14:textId="77777777" w:rsidTr="00E228E8">
        <w:trPr>
          <w:cnfStyle w:val="000000010000" w:firstRow="0" w:lastRow="0" w:firstColumn="0" w:lastColumn="0" w:oddVBand="0" w:evenVBand="0" w:oddHBand="0" w:evenHBand="1" w:firstRowFirstColumn="0" w:firstRowLastColumn="0" w:lastRowFirstColumn="0" w:lastRowLastColumn="0"/>
          <w:trHeight w:val="243"/>
          <w:jc w:val="center"/>
        </w:trPr>
        <w:tc>
          <w:tcPr>
            <w:tcW w:w="1662" w:type="dxa"/>
          </w:tcPr>
          <w:p w14:paraId="4B40DC49" w14:textId="04C7746B" w:rsidR="00BB1122" w:rsidRPr="00204727" w:rsidRDefault="00BB1122" w:rsidP="00E228E8">
            <w:pPr>
              <w:rPr>
                <w:rFonts w:asciiTheme="minorHAnsi" w:hAnsiTheme="minorHAnsi" w:cstheme="minorHAnsi"/>
                <w:szCs w:val="20"/>
              </w:rPr>
            </w:pPr>
            <w:r>
              <w:rPr>
                <w:rFonts w:asciiTheme="minorHAnsi" w:hAnsiTheme="minorHAnsi" w:cstheme="minorHAnsi"/>
                <w:szCs w:val="20"/>
              </w:rPr>
              <w:t>TBD</w:t>
            </w:r>
          </w:p>
        </w:tc>
        <w:tc>
          <w:tcPr>
            <w:tcW w:w="6345" w:type="dxa"/>
          </w:tcPr>
          <w:p w14:paraId="124FC413" w14:textId="2948F078" w:rsidR="00BB1122" w:rsidRPr="00204727" w:rsidRDefault="00BB1122" w:rsidP="00BB1122">
            <w:pPr>
              <w:rPr>
                <w:rFonts w:asciiTheme="minorHAnsi" w:hAnsiTheme="minorHAnsi" w:cstheme="minorHAnsi"/>
                <w:szCs w:val="20"/>
              </w:rPr>
            </w:pPr>
            <w:r>
              <w:rPr>
                <w:rFonts w:asciiTheme="minorHAnsi" w:hAnsiTheme="minorHAnsi" w:cstheme="minorHAnsi"/>
                <w:szCs w:val="20"/>
              </w:rPr>
              <w:t>T8 LED Lamp Replacing 28W T8 Premium PRS NLO</w:t>
            </w:r>
          </w:p>
        </w:tc>
      </w:tr>
      <w:tr w:rsidR="00BB1122" w:rsidRPr="00397406" w14:paraId="7C412854" w14:textId="77777777" w:rsidTr="00E228E8">
        <w:trPr>
          <w:cnfStyle w:val="000000100000" w:firstRow="0" w:lastRow="0" w:firstColumn="0" w:lastColumn="0" w:oddVBand="0" w:evenVBand="0" w:oddHBand="1" w:evenHBand="0" w:firstRowFirstColumn="0" w:firstRowLastColumn="0" w:lastRowFirstColumn="0" w:lastRowLastColumn="0"/>
          <w:trHeight w:val="243"/>
          <w:jc w:val="center"/>
        </w:trPr>
        <w:tc>
          <w:tcPr>
            <w:tcW w:w="1662" w:type="dxa"/>
          </w:tcPr>
          <w:p w14:paraId="3F06591A" w14:textId="72C9F10E" w:rsidR="00BB1122" w:rsidRDefault="00BB1122" w:rsidP="00E228E8">
            <w:pPr>
              <w:rPr>
                <w:rFonts w:cstheme="minorHAnsi"/>
                <w:szCs w:val="20"/>
              </w:rPr>
            </w:pPr>
            <w:r w:rsidRPr="00D8028A">
              <w:rPr>
                <w:rFonts w:asciiTheme="minorHAnsi" w:hAnsiTheme="minorHAnsi" w:cstheme="minorHAnsi"/>
                <w:szCs w:val="20"/>
              </w:rPr>
              <w:t>TBD</w:t>
            </w:r>
          </w:p>
        </w:tc>
        <w:tc>
          <w:tcPr>
            <w:tcW w:w="6345" w:type="dxa"/>
          </w:tcPr>
          <w:p w14:paraId="71950080" w14:textId="6153048E" w:rsidR="00BB1122" w:rsidRDefault="00BB1122" w:rsidP="00E228E8">
            <w:pPr>
              <w:rPr>
                <w:rFonts w:cstheme="minorHAnsi"/>
                <w:szCs w:val="20"/>
              </w:rPr>
            </w:pPr>
            <w:r>
              <w:rPr>
                <w:rFonts w:asciiTheme="minorHAnsi" w:hAnsiTheme="minorHAnsi" w:cstheme="minorHAnsi"/>
                <w:szCs w:val="20"/>
              </w:rPr>
              <w:t>T8 LED Lamp Replacing 25W T8 Premium PRS NLO</w:t>
            </w:r>
          </w:p>
        </w:tc>
      </w:tr>
    </w:tbl>
    <w:p w14:paraId="6AB52C34" w14:textId="77777777" w:rsidR="00BB1122" w:rsidRPr="007B7616" w:rsidRDefault="00BB1122" w:rsidP="00BB1122">
      <w:pPr>
        <w:pStyle w:val="Reminders"/>
        <w:ind w:left="1260"/>
        <w:rPr>
          <w:rFonts w:asciiTheme="minorHAnsi" w:hAnsiTheme="minorHAnsi" w:cstheme="minorHAnsi"/>
          <w:i w:val="0"/>
          <w:color w:val="auto"/>
          <w:szCs w:val="22"/>
        </w:rPr>
      </w:pPr>
    </w:p>
    <w:p w14:paraId="436DB350" w14:textId="77777777" w:rsidR="00BB1122" w:rsidRDefault="00BB1122" w:rsidP="00BB1122">
      <w:pPr>
        <w:pStyle w:val="Reminders"/>
        <w:rPr>
          <w:rFonts w:asciiTheme="minorHAnsi" w:hAnsiTheme="minorHAnsi" w:cstheme="minorHAnsi"/>
          <w:i w:val="0"/>
          <w:szCs w:val="22"/>
        </w:rPr>
      </w:pPr>
      <w:r w:rsidRPr="007B7616">
        <w:rPr>
          <w:rFonts w:asciiTheme="minorHAnsi" w:hAnsiTheme="minorHAnsi" w:cstheme="minorHAnsi"/>
          <w:i w:val="0"/>
          <w:color w:val="auto"/>
          <w:szCs w:val="22"/>
        </w:rPr>
        <w:t xml:space="preserve">To qualify for incentives, the Tube LED lamp must have a minimum </w:t>
      </w:r>
      <w:r>
        <w:rPr>
          <w:rFonts w:asciiTheme="minorHAnsi" w:hAnsiTheme="minorHAnsi" w:cstheme="minorHAnsi"/>
          <w:i w:val="0"/>
          <w:color w:val="auto"/>
          <w:szCs w:val="22"/>
        </w:rPr>
        <w:t xml:space="preserve">efficacy </w:t>
      </w:r>
      <w:r w:rsidRPr="007B7616">
        <w:rPr>
          <w:rFonts w:asciiTheme="minorHAnsi" w:hAnsiTheme="minorHAnsi" w:cstheme="minorHAnsi"/>
          <w:i w:val="0"/>
          <w:color w:val="auto"/>
          <w:szCs w:val="22"/>
        </w:rPr>
        <w:t>of 100 lm/W ±3%, and be on the DLC’s Qualified Products List (QPL)</w:t>
      </w:r>
      <w:r>
        <w:rPr>
          <w:rFonts w:asciiTheme="minorHAnsi" w:hAnsiTheme="minorHAnsi" w:cstheme="minorHAnsi"/>
          <w:i w:val="0"/>
          <w:color w:val="auto"/>
          <w:szCs w:val="22"/>
        </w:rPr>
        <w:t xml:space="preserve"> and Listed in the IOU QPL as LED lamp Replacement (Plug-n-Play)</w:t>
      </w:r>
      <w:r w:rsidRPr="007B7616">
        <w:rPr>
          <w:rFonts w:asciiTheme="minorHAnsi" w:hAnsiTheme="minorHAnsi" w:cstheme="minorHAnsi"/>
          <w:i w:val="0"/>
          <w:color w:val="auto"/>
          <w:szCs w:val="22"/>
        </w:rPr>
        <w:t>.</w:t>
      </w:r>
      <w:r>
        <w:rPr>
          <w:rFonts w:asciiTheme="minorHAnsi" w:hAnsiTheme="minorHAnsi" w:cstheme="minorHAnsi"/>
          <w:i w:val="0"/>
          <w:color w:val="auto"/>
          <w:szCs w:val="22"/>
        </w:rPr>
        <w:t xml:space="preserve"> </w:t>
      </w:r>
      <w:r w:rsidRPr="00C01B16">
        <w:rPr>
          <w:rFonts w:asciiTheme="minorHAnsi" w:hAnsiTheme="minorHAnsi" w:cstheme="minorHAnsi"/>
          <w:i w:val="0"/>
          <w:color w:val="auto"/>
          <w:szCs w:val="22"/>
        </w:rPr>
        <w:t>The Tube should not have an external driver and work only with existing linear fluorescent ballast</w:t>
      </w:r>
      <w:r>
        <w:rPr>
          <w:rFonts w:asciiTheme="minorHAnsi" w:hAnsiTheme="minorHAnsi" w:cstheme="minorHAnsi"/>
          <w:i w:val="0"/>
          <w:color w:val="auto"/>
          <w:szCs w:val="22"/>
        </w:rPr>
        <w:t>s.  It is under the customer’s discretion to verify the compatibility of the Tube LED and the existing ballast.</w:t>
      </w:r>
    </w:p>
    <w:p w14:paraId="6284D788" w14:textId="77777777" w:rsidR="00BB1122" w:rsidRPr="007B7616" w:rsidRDefault="00BB1122" w:rsidP="00D8028A">
      <w:pPr>
        <w:pStyle w:val="Reminders"/>
        <w:rPr>
          <w:rFonts w:asciiTheme="minorHAnsi" w:hAnsiTheme="minorHAnsi" w:cstheme="minorHAnsi"/>
          <w:i w:val="0"/>
          <w:color w:val="auto"/>
          <w:szCs w:val="22"/>
        </w:rPr>
      </w:pPr>
    </w:p>
    <w:p w14:paraId="1D4D6396" w14:textId="71E24B16" w:rsidR="00D8028A" w:rsidRDefault="00BB1122" w:rsidP="00D8028A">
      <w:pPr>
        <w:pStyle w:val="Reminders"/>
        <w:rPr>
          <w:rFonts w:asciiTheme="minorHAnsi" w:hAnsiTheme="minorHAnsi" w:cstheme="minorHAnsi"/>
          <w:i w:val="0"/>
          <w:color w:val="auto"/>
          <w:szCs w:val="22"/>
        </w:rPr>
      </w:pPr>
      <w:r w:rsidRPr="007B7616">
        <w:rPr>
          <w:rFonts w:asciiTheme="minorHAnsi" w:hAnsiTheme="minorHAnsi" w:cstheme="minorHAnsi"/>
          <w:i w:val="0"/>
          <w:color w:val="auto"/>
          <w:szCs w:val="22"/>
        </w:rPr>
        <w:t xml:space="preserve">This measure applies to </w:t>
      </w:r>
      <w:r>
        <w:rPr>
          <w:rFonts w:asciiTheme="minorHAnsi" w:hAnsiTheme="minorHAnsi" w:cstheme="minorHAnsi"/>
          <w:i w:val="0"/>
          <w:color w:val="auto"/>
          <w:szCs w:val="22"/>
        </w:rPr>
        <w:t>all b</w:t>
      </w:r>
      <w:r w:rsidRPr="007B7616">
        <w:rPr>
          <w:rFonts w:asciiTheme="minorHAnsi" w:hAnsiTheme="minorHAnsi" w:cstheme="minorHAnsi"/>
          <w:i w:val="0"/>
          <w:color w:val="auto"/>
          <w:szCs w:val="22"/>
        </w:rPr>
        <w:t xml:space="preserve">uilding types </w:t>
      </w:r>
      <w:r>
        <w:rPr>
          <w:rFonts w:asciiTheme="minorHAnsi" w:hAnsiTheme="minorHAnsi" w:cstheme="minorHAnsi"/>
          <w:i w:val="0"/>
          <w:color w:val="auto"/>
          <w:szCs w:val="22"/>
        </w:rPr>
        <w:t>and</w:t>
      </w:r>
      <w:r w:rsidRPr="007B7616">
        <w:rPr>
          <w:rFonts w:asciiTheme="minorHAnsi" w:hAnsiTheme="minorHAnsi" w:cstheme="minorHAnsi"/>
          <w:i w:val="0"/>
          <w:color w:val="auto"/>
          <w:szCs w:val="22"/>
        </w:rPr>
        <w:t xml:space="preserve"> climate zones.</w:t>
      </w:r>
    </w:p>
    <w:p w14:paraId="116786ED" w14:textId="77777777" w:rsidR="00D8028A" w:rsidRDefault="00D8028A">
      <w:pPr>
        <w:rPr>
          <w:rFonts w:asciiTheme="minorHAnsi" w:eastAsia="Calibri" w:hAnsiTheme="minorHAnsi" w:cstheme="minorHAnsi"/>
          <w:szCs w:val="22"/>
        </w:rPr>
      </w:pPr>
      <w:r>
        <w:rPr>
          <w:rFonts w:asciiTheme="minorHAnsi" w:hAnsiTheme="minorHAnsi" w:cstheme="minorHAnsi"/>
          <w:i/>
          <w:szCs w:val="22"/>
        </w:rPr>
        <w:br w:type="page"/>
      </w:r>
    </w:p>
    <w:p w14:paraId="0D079D20" w14:textId="77777777" w:rsidR="00533BD0" w:rsidRPr="008E3621" w:rsidRDefault="00533BD0" w:rsidP="00F27D7E">
      <w:pPr>
        <w:pStyle w:val="Heading1-Abstract"/>
        <w:shd w:val="clear" w:color="auto" w:fill="B8CCE4" w:themeFill="accent1" w:themeFillTint="66"/>
      </w:pPr>
      <w:r w:rsidRPr="008E3621">
        <w:lastRenderedPageBreak/>
        <w:t xml:space="preserve">Program </w:t>
      </w:r>
      <w:r w:rsidR="00B845D5" w:rsidRPr="008E3621">
        <w:t>Implementation</w:t>
      </w:r>
      <w:r w:rsidRPr="008E3621">
        <w:t xml:space="preserve"> Method</w:t>
      </w:r>
    </w:p>
    <w:p w14:paraId="7E85F501" w14:textId="1F7906F7" w:rsidR="00D8028A" w:rsidRPr="003C52CA" w:rsidRDefault="00D8028A" w:rsidP="00D8028A">
      <w:pPr>
        <w:rPr>
          <w:rFonts w:cstheme="minorHAnsi"/>
          <w:szCs w:val="22"/>
        </w:rPr>
      </w:pPr>
      <w:r w:rsidRPr="003C52CA">
        <w:rPr>
          <w:rFonts w:cstheme="minorHAnsi"/>
          <w:szCs w:val="22"/>
        </w:rPr>
        <w:t>The delivery method</w:t>
      </w:r>
      <w:r>
        <w:rPr>
          <w:rFonts w:cstheme="minorHAnsi"/>
          <w:szCs w:val="22"/>
        </w:rPr>
        <w:t>s</w:t>
      </w:r>
      <w:r w:rsidRPr="003C52CA">
        <w:rPr>
          <w:rFonts w:cstheme="minorHAnsi"/>
          <w:szCs w:val="22"/>
        </w:rPr>
        <w:t xml:space="preserve"> that </w:t>
      </w:r>
      <w:r>
        <w:rPr>
          <w:rFonts w:cstheme="minorHAnsi"/>
          <w:szCs w:val="22"/>
        </w:rPr>
        <w:t>are</w:t>
      </w:r>
      <w:r w:rsidRPr="003C52CA">
        <w:rPr>
          <w:rFonts w:cstheme="minorHAnsi"/>
          <w:szCs w:val="22"/>
        </w:rPr>
        <w:t xml:space="preserve"> available for these measures </w:t>
      </w:r>
      <w:r>
        <w:rPr>
          <w:rFonts w:cstheme="minorHAnsi"/>
          <w:szCs w:val="22"/>
        </w:rPr>
        <w:t>are</w:t>
      </w:r>
      <w:r w:rsidRPr="003C52CA">
        <w:rPr>
          <w:rFonts w:cstheme="minorHAnsi"/>
          <w:szCs w:val="22"/>
        </w:rPr>
        <w:t>:</w:t>
      </w:r>
    </w:p>
    <w:p w14:paraId="7415301B" w14:textId="77777777" w:rsidR="00D8028A" w:rsidRPr="003C52CA" w:rsidRDefault="00D8028A" w:rsidP="00D8028A">
      <w:pPr>
        <w:numPr>
          <w:ilvl w:val="0"/>
          <w:numId w:val="37"/>
        </w:numPr>
        <w:rPr>
          <w:rFonts w:ascii="Calibri" w:hAnsi="Calibri"/>
          <w:szCs w:val="22"/>
        </w:rPr>
      </w:pPr>
      <w:r w:rsidRPr="003C52CA">
        <w:rPr>
          <w:rFonts w:ascii="Calibri" w:hAnsi="Calibri"/>
          <w:szCs w:val="22"/>
        </w:rPr>
        <w:t>Financial Support – Down-Stream Incentive - Deemed</w:t>
      </w:r>
    </w:p>
    <w:p w14:paraId="6BE368AD" w14:textId="77777777" w:rsidR="00D8028A" w:rsidRPr="003C52CA" w:rsidRDefault="00D8028A" w:rsidP="00D8028A">
      <w:pPr>
        <w:numPr>
          <w:ilvl w:val="0"/>
          <w:numId w:val="37"/>
        </w:numPr>
        <w:rPr>
          <w:rFonts w:ascii="Calibri" w:hAnsi="Calibri"/>
          <w:b/>
          <w:szCs w:val="22"/>
        </w:rPr>
      </w:pPr>
      <w:r w:rsidRPr="003C52CA">
        <w:rPr>
          <w:rFonts w:ascii="Calibri" w:hAnsi="Calibri"/>
          <w:szCs w:val="22"/>
        </w:rPr>
        <w:t>Midstream Programs – Mid-Stream Incentive</w:t>
      </w:r>
      <w:r>
        <w:rPr>
          <w:rFonts w:ascii="Calibri" w:hAnsi="Calibri"/>
          <w:szCs w:val="22"/>
        </w:rPr>
        <w:t xml:space="preserve"> Distributor Point of Sale</w:t>
      </w:r>
    </w:p>
    <w:p w14:paraId="0E33B235" w14:textId="77777777" w:rsidR="00D8028A" w:rsidRPr="00D8028A" w:rsidRDefault="00D8028A" w:rsidP="00D8028A">
      <w:pPr>
        <w:numPr>
          <w:ilvl w:val="0"/>
          <w:numId w:val="37"/>
        </w:numPr>
        <w:rPr>
          <w:rFonts w:ascii="Calibri" w:hAnsi="Calibri"/>
          <w:b/>
          <w:szCs w:val="22"/>
        </w:rPr>
      </w:pPr>
      <w:r w:rsidRPr="003C52CA">
        <w:rPr>
          <w:rFonts w:ascii="Calibri" w:hAnsi="Calibri"/>
          <w:szCs w:val="22"/>
        </w:rPr>
        <w:t>Financial Support – Direct Install</w:t>
      </w:r>
    </w:p>
    <w:p w14:paraId="010D03A2" w14:textId="77777777" w:rsidR="00D8028A" w:rsidRDefault="00D8028A" w:rsidP="00D8028A">
      <w:pPr>
        <w:rPr>
          <w:rFonts w:ascii="Calibri" w:hAnsi="Calibri"/>
          <w:szCs w:val="22"/>
        </w:rPr>
      </w:pPr>
    </w:p>
    <w:p w14:paraId="4C94989E" w14:textId="77777777" w:rsidR="00DC2EFE" w:rsidRDefault="00DC2EFE" w:rsidP="00D8028A">
      <w:pPr>
        <w:rPr>
          <w:rFonts w:ascii="Calibri" w:hAnsi="Calibri"/>
          <w:szCs w:val="22"/>
        </w:rPr>
      </w:pPr>
      <w:r w:rsidRPr="00DC2EFE">
        <w:rPr>
          <w:rFonts w:ascii="Calibri" w:hAnsi="Calibri"/>
          <w:szCs w:val="22"/>
        </w:rPr>
        <w:t xml:space="preserve">The guidance decision, D.12-05-015 at 349 states "The use of a DEER remaining useful life starting point for the acceleration period may be replaced. However, this should be allowed only if credible evidence is available to support an alternative value and that evidence leads Commission Staff to deem it more credible than of the adopted DEER values." </w:t>
      </w:r>
    </w:p>
    <w:p w14:paraId="236A54C1" w14:textId="77777777" w:rsidR="00DC2EFE" w:rsidRDefault="00DC2EFE" w:rsidP="00D8028A">
      <w:pPr>
        <w:rPr>
          <w:rFonts w:ascii="Calibri" w:hAnsi="Calibri"/>
          <w:szCs w:val="22"/>
        </w:rPr>
      </w:pPr>
    </w:p>
    <w:p w14:paraId="6B50FF6B" w14:textId="648AD741" w:rsidR="00D8028A" w:rsidRPr="00DC2EFE" w:rsidRDefault="00DC2EFE" w:rsidP="00D8028A">
      <w:pPr>
        <w:rPr>
          <w:rFonts w:ascii="Calibri" w:hAnsi="Calibri"/>
          <w:szCs w:val="22"/>
        </w:rPr>
      </w:pPr>
      <w:r>
        <w:rPr>
          <w:rFonts w:ascii="Calibri" w:hAnsi="Calibri"/>
          <w:szCs w:val="22"/>
        </w:rPr>
        <w:t xml:space="preserve">Thus, per </w:t>
      </w:r>
      <w:r w:rsidR="00151FD9">
        <w:rPr>
          <w:rFonts w:ascii="Calibri" w:hAnsi="Calibri"/>
          <w:szCs w:val="22"/>
        </w:rPr>
        <w:t xml:space="preserve">CPUC guidance </w:t>
      </w:r>
      <w:r>
        <w:rPr>
          <w:rFonts w:ascii="Calibri" w:hAnsi="Calibri"/>
          <w:szCs w:val="22"/>
        </w:rPr>
        <w:t>this measure will use an Early Retirement (ER) program type for cost-effectiveness purposes. Program Administrators (PA) may consider</w:t>
      </w:r>
      <w:r w:rsidRPr="00DC2EFE">
        <w:rPr>
          <w:rFonts w:ascii="Calibri" w:hAnsi="Calibri"/>
          <w:szCs w:val="22"/>
        </w:rPr>
        <w:t xml:space="preserve"> a pre-inspection prior installation in order to confirm baselines </w:t>
      </w:r>
      <w:r>
        <w:rPr>
          <w:rFonts w:ascii="Calibri" w:hAnsi="Calibri"/>
          <w:szCs w:val="22"/>
        </w:rPr>
        <w:t>fixture technologies, ballast failure rates, and ambient and task light levels.</w:t>
      </w:r>
    </w:p>
    <w:p w14:paraId="53099998" w14:textId="77777777" w:rsidR="00E7604D" w:rsidRPr="008E3621" w:rsidRDefault="00E7604D" w:rsidP="00F27D7E">
      <w:pPr>
        <w:pStyle w:val="Heading1-Abstract"/>
        <w:shd w:val="clear" w:color="auto" w:fill="B8CCE4" w:themeFill="accent1" w:themeFillTint="66"/>
      </w:pPr>
      <w:r w:rsidRPr="008E3621">
        <w:t>Mixed Baseline</w:t>
      </w:r>
    </w:p>
    <w:p w14:paraId="49AF3828" w14:textId="15E7872B" w:rsidR="00DC2EFE" w:rsidRPr="00DC2EFE" w:rsidRDefault="00DC2EFE" w:rsidP="00DC2EFE">
      <w:pPr>
        <w:rPr>
          <w:rFonts w:ascii="Calibri" w:hAnsi="Calibri"/>
          <w:szCs w:val="22"/>
        </w:rPr>
      </w:pPr>
      <w:r>
        <w:rPr>
          <w:rFonts w:ascii="Calibri" w:hAnsi="Calibri"/>
          <w:szCs w:val="22"/>
        </w:rPr>
        <w:t>The Department of Energy (</w:t>
      </w:r>
      <w:r w:rsidR="00E228E8" w:rsidRPr="00DC2EFE">
        <w:rPr>
          <w:rFonts w:ascii="Calibri" w:hAnsi="Calibri"/>
          <w:szCs w:val="22"/>
        </w:rPr>
        <w:t>DOE</w:t>
      </w:r>
      <w:r>
        <w:rPr>
          <w:rFonts w:ascii="Calibri" w:hAnsi="Calibri"/>
          <w:szCs w:val="22"/>
        </w:rPr>
        <w:t>)</w:t>
      </w:r>
      <w:r w:rsidR="00E228E8" w:rsidRPr="00DC2EFE">
        <w:rPr>
          <w:rFonts w:ascii="Calibri" w:hAnsi="Calibri"/>
          <w:szCs w:val="22"/>
        </w:rPr>
        <w:t xml:space="preserve"> CALiPER report estimates 60% of the installed base were fluorescent products using T8 lamps whereas the remainder is predominantly T12, with a small but growing percentage of T5 lamps (2010). </w:t>
      </w:r>
      <w:r>
        <w:rPr>
          <w:rFonts w:ascii="Calibri" w:hAnsi="Calibri"/>
          <w:szCs w:val="22"/>
        </w:rPr>
        <w:t xml:space="preserve">Surveying direct install contractors </w:t>
      </w:r>
      <w:r w:rsidRPr="00DC2EFE">
        <w:rPr>
          <w:rFonts w:ascii="Calibri" w:hAnsi="Calibri"/>
          <w:szCs w:val="22"/>
        </w:rPr>
        <w:t>indicate th</w:t>
      </w:r>
      <w:r>
        <w:rPr>
          <w:rFonts w:ascii="Calibri" w:hAnsi="Calibri"/>
          <w:szCs w:val="22"/>
        </w:rPr>
        <w:t xml:space="preserve">at the pre-existing conditions </w:t>
      </w:r>
      <w:r w:rsidRPr="00DC2EFE">
        <w:rPr>
          <w:rFonts w:ascii="Calibri" w:hAnsi="Calibri"/>
          <w:szCs w:val="22"/>
        </w:rPr>
        <w:t>for T8 systems consist of:</w:t>
      </w:r>
    </w:p>
    <w:p w14:paraId="620A291A" w14:textId="77777777" w:rsidR="00DC2EFE" w:rsidRPr="00151FD9" w:rsidRDefault="00DC2EFE" w:rsidP="00DC2EFE">
      <w:pPr>
        <w:pStyle w:val="ListParagraph"/>
        <w:numPr>
          <w:ilvl w:val="0"/>
          <w:numId w:val="39"/>
        </w:numPr>
        <w:rPr>
          <w:rFonts w:ascii="Calibri" w:hAnsi="Calibri"/>
          <w:sz w:val="22"/>
          <w:szCs w:val="22"/>
        </w:rPr>
      </w:pPr>
      <w:r w:rsidRPr="00151FD9">
        <w:rPr>
          <w:rFonts w:ascii="Calibri" w:hAnsi="Calibri"/>
          <w:sz w:val="22"/>
          <w:szCs w:val="22"/>
        </w:rPr>
        <w:t>70% of T8 32W</w:t>
      </w:r>
    </w:p>
    <w:p w14:paraId="3AD7AABB" w14:textId="77777777" w:rsidR="00DC2EFE" w:rsidRPr="00151FD9" w:rsidRDefault="00DC2EFE" w:rsidP="00DC2EFE">
      <w:pPr>
        <w:pStyle w:val="ListParagraph"/>
        <w:numPr>
          <w:ilvl w:val="0"/>
          <w:numId w:val="39"/>
        </w:numPr>
        <w:rPr>
          <w:rFonts w:ascii="Calibri" w:hAnsi="Calibri"/>
          <w:sz w:val="22"/>
          <w:szCs w:val="22"/>
        </w:rPr>
      </w:pPr>
      <w:r w:rsidRPr="00151FD9">
        <w:rPr>
          <w:rFonts w:ascii="Calibri" w:hAnsi="Calibri"/>
          <w:sz w:val="22"/>
          <w:szCs w:val="22"/>
        </w:rPr>
        <w:t>10% of T8 28W</w:t>
      </w:r>
    </w:p>
    <w:p w14:paraId="166EB16D" w14:textId="7EBD8B11" w:rsidR="00DC2EFE" w:rsidRPr="00151FD9" w:rsidRDefault="00DC2EFE" w:rsidP="00DC2EFE">
      <w:pPr>
        <w:pStyle w:val="ListParagraph"/>
        <w:numPr>
          <w:ilvl w:val="0"/>
          <w:numId w:val="39"/>
        </w:numPr>
        <w:rPr>
          <w:rFonts w:ascii="Calibri" w:hAnsi="Calibri"/>
          <w:sz w:val="22"/>
          <w:szCs w:val="22"/>
        </w:rPr>
      </w:pPr>
      <w:r w:rsidRPr="00151FD9">
        <w:rPr>
          <w:rFonts w:ascii="Calibri" w:hAnsi="Calibri"/>
          <w:sz w:val="22"/>
          <w:szCs w:val="22"/>
        </w:rPr>
        <w:t>20% of T8 25W</w:t>
      </w:r>
    </w:p>
    <w:p w14:paraId="1150CBA6" w14:textId="77777777" w:rsidR="00D767BD" w:rsidRPr="008E3621" w:rsidRDefault="00D767BD" w:rsidP="00F27D7E">
      <w:pPr>
        <w:pStyle w:val="Heading1-Abstract"/>
        <w:shd w:val="clear" w:color="auto" w:fill="B8CCE4" w:themeFill="accent1" w:themeFillTint="66"/>
      </w:pPr>
      <w:r w:rsidRPr="008E3621">
        <w:t>Measure Summary</w:t>
      </w:r>
    </w:p>
    <w:p w14:paraId="3B40D354"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2</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firstRow="1" w:lastRow="0" w:firstColumn="1" w:lastColumn="0" w:noHBand="0" w:noVBand="1"/>
      </w:tblPr>
      <w:tblGrid>
        <w:gridCol w:w="4040"/>
        <w:gridCol w:w="4950"/>
      </w:tblGrid>
      <w:tr w:rsidR="00D767BD" w:rsidRPr="008E3621" w14:paraId="713F1260" w14:textId="77777777">
        <w:tc>
          <w:tcPr>
            <w:tcW w:w="4040" w:type="dxa"/>
            <w:shd w:val="clear" w:color="auto" w:fill="DAEEF3" w:themeFill="accent5" w:themeFillTint="33"/>
            <w:vAlign w:val="center"/>
          </w:tcPr>
          <w:p w14:paraId="40F806DF" w14:textId="77777777" w:rsidR="00D767BD" w:rsidRPr="008E3621" w:rsidRDefault="00E7604D" w:rsidP="00C636BA">
            <w:pPr>
              <w:jc w:val="center"/>
              <w:rPr>
                <w:rFonts w:cs="Arial"/>
                <w:b/>
              </w:rPr>
            </w:pPr>
            <w:r w:rsidRPr="008E3621">
              <w:rPr>
                <w:rFonts w:cs="Arial"/>
                <w:b/>
              </w:rPr>
              <w:t>Characteristic</w:t>
            </w:r>
          </w:p>
        </w:tc>
        <w:tc>
          <w:tcPr>
            <w:tcW w:w="4950" w:type="dxa"/>
            <w:shd w:val="clear" w:color="auto" w:fill="DAEEF3" w:themeFill="accent5" w:themeFillTint="33"/>
            <w:vAlign w:val="center"/>
          </w:tcPr>
          <w:p w14:paraId="062C6C30" w14:textId="77777777" w:rsidR="00D767BD" w:rsidRPr="008E3621" w:rsidRDefault="00E7604D" w:rsidP="00C636BA">
            <w:pPr>
              <w:jc w:val="center"/>
              <w:rPr>
                <w:rFonts w:cs="Arial"/>
                <w:b/>
              </w:rPr>
            </w:pPr>
            <w:r w:rsidRPr="008E3621">
              <w:rPr>
                <w:rFonts w:cs="Arial"/>
                <w:b/>
              </w:rPr>
              <w:t>Measure</w:t>
            </w:r>
          </w:p>
        </w:tc>
      </w:tr>
      <w:tr w:rsidR="00D767BD" w:rsidRPr="008E3621" w14:paraId="7728E8D5" w14:textId="77777777">
        <w:tc>
          <w:tcPr>
            <w:tcW w:w="4040" w:type="dxa"/>
            <w:shd w:val="clear" w:color="auto" w:fill="FFFFFF" w:themeFill="background1"/>
            <w:vAlign w:val="center"/>
          </w:tcPr>
          <w:p w14:paraId="1BB0DBC5" w14:textId="77777777" w:rsidR="00D767BD" w:rsidRPr="008E3621" w:rsidRDefault="002461C8" w:rsidP="00C636BA">
            <w:pPr>
              <w:rPr>
                <w:rFonts w:cs="Arial"/>
              </w:rPr>
            </w:pPr>
            <w:r w:rsidRPr="008E3621">
              <w:rPr>
                <w:rFonts w:cs="Arial"/>
              </w:rPr>
              <w:t>Baseline Technology or Mix</w:t>
            </w:r>
          </w:p>
        </w:tc>
        <w:tc>
          <w:tcPr>
            <w:tcW w:w="4950" w:type="dxa"/>
            <w:shd w:val="clear" w:color="auto" w:fill="FFFFFF" w:themeFill="background1"/>
          </w:tcPr>
          <w:p w14:paraId="6AEBE7CF" w14:textId="7E5CE88E" w:rsidR="00D767BD" w:rsidRPr="008E3621" w:rsidRDefault="00DC2EFE" w:rsidP="00E7604D">
            <w:pPr>
              <w:jc w:val="center"/>
              <w:rPr>
                <w:rFonts w:cs="Arial"/>
              </w:rPr>
            </w:pPr>
            <w:r>
              <w:rPr>
                <w:rFonts w:cs="Arial"/>
              </w:rPr>
              <w:t>T12, T8, and T5 with the majority being T8</w:t>
            </w:r>
          </w:p>
        </w:tc>
      </w:tr>
      <w:tr w:rsidR="00D767BD" w:rsidRPr="008E3621" w14:paraId="2E2374DC" w14:textId="77777777">
        <w:tc>
          <w:tcPr>
            <w:tcW w:w="4040" w:type="dxa"/>
            <w:shd w:val="clear" w:color="auto" w:fill="DAEEF3" w:themeFill="accent5" w:themeFillTint="33"/>
            <w:vAlign w:val="center"/>
          </w:tcPr>
          <w:p w14:paraId="77791E4C" w14:textId="77777777" w:rsidR="00D767BD" w:rsidRPr="008E3621" w:rsidRDefault="002461C8" w:rsidP="00C636BA">
            <w:pPr>
              <w:rPr>
                <w:rFonts w:cs="Arial"/>
              </w:rPr>
            </w:pPr>
            <w:r w:rsidRPr="008E3621">
              <w:rPr>
                <w:rFonts w:cs="Arial"/>
              </w:rPr>
              <w:t>Measure Technology</w:t>
            </w:r>
          </w:p>
        </w:tc>
        <w:tc>
          <w:tcPr>
            <w:tcW w:w="4950" w:type="dxa"/>
            <w:shd w:val="clear" w:color="auto" w:fill="DAEEF3" w:themeFill="accent5" w:themeFillTint="33"/>
          </w:tcPr>
          <w:p w14:paraId="7C8C519A" w14:textId="4D528F43" w:rsidR="00D767BD" w:rsidRPr="008E3621" w:rsidRDefault="00DC2EFE" w:rsidP="00E7604D">
            <w:pPr>
              <w:jc w:val="center"/>
              <w:rPr>
                <w:rFonts w:cs="Arial"/>
              </w:rPr>
            </w:pPr>
            <w:r>
              <w:rPr>
                <w:rFonts w:cs="Arial"/>
              </w:rPr>
              <w:t>T8 LED Tubes</w:t>
            </w:r>
          </w:p>
        </w:tc>
      </w:tr>
      <w:tr w:rsidR="002E256D" w:rsidRPr="008E3621" w14:paraId="057979FC" w14:textId="77777777">
        <w:tc>
          <w:tcPr>
            <w:tcW w:w="4040" w:type="dxa"/>
            <w:shd w:val="clear" w:color="auto" w:fill="FFFFFF" w:themeFill="background1"/>
            <w:vAlign w:val="center"/>
          </w:tcPr>
          <w:p w14:paraId="2146F5C3" w14:textId="77777777" w:rsidR="002E256D" w:rsidRPr="008E3621" w:rsidRDefault="002E256D" w:rsidP="00C636BA">
            <w:pPr>
              <w:rPr>
                <w:rFonts w:cs="Arial"/>
              </w:rPr>
            </w:pPr>
            <w:r w:rsidRPr="008E3621">
              <w:rPr>
                <w:rFonts w:cs="Arial"/>
              </w:rPr>
              <w:t>Measure Application Type</w:t>
            </w:r>
          </w:p>
        </w:tc>
        <w:tc>
          <w:tcPr>
            <w:tcW w:w="4950" w:type="dxa"/>
            <w:shd w:val="clear" w:color="auto" w:fill="FFFFFF" w:themeFill="background1"/>
          </w:tcPr>
          <w:p w14:paraId="3A4F0B83" w14:textId="3598AF3E" w:rsidR="002E256D" w:rsidRPr="008E3621" w:rsidRDefault="00DC2EFE" w:rsidP="003B53C4">
            <w:pPr>
              <w:jc w:val="center"/>
              <w:rPr>
                <w:rFonts w:cs="Arial"/>
              </w:rPr>
            </w:pPr>
            <w:r>
              <w:rPr>
                <w:rFonts w:cs="Arial"/>
              </w:rPr>
              <w:t>ER</w:t>
            </w:r>
          </w:p>
        </w:tc>
      </w:tr>
      <w:tr w:rsidR="002E256D" w:rsidRPr="008E3621" w14:paraId="5612AE88" w14:textId="77777777">
        <w:tc>
          <w:tcPr>
            <w:tcW w:w="4040" w:type="dxa"/>
            <w:shd w:val="clear" w:color="auto" w:fill="DAEEF3" w:themeFill="accent5" w:themeFillTint="33"/>
            <w:vAlign w:val="center"/>
          </w:tcPr>
          <w:p w14:paraId="20496069" w14:textId="77777777" w:rsidR="002E256D" w:rsidRPr="008E3621" w:rsidRDefault="002E256D" w:rsidP="00C636BA">
            <w:pPr>
              <w:rPr>
                <w:rFonts w:cs="Arial"/>
              </w:rPr>
            </w:pPr>
            <w:r w:rsidRPr="008E3621">
              <w:rPr>
                <w:rFonts w:cs="Arial"/>
              </w:rPr>
              <w:t>Delivery Mechanism</w:t>
            </w:r>
          </w:p>
        </w:tc>
        <w:tc>
          <w:tcPr>
            <w:tcW w:w="4950" w:type="dxa"/>
            <w:shd w:val="clear" w:color="auto" w:fill="DAEEF3" w:themeFill="accent5" w:themeFillTint="33"/>
          </w:tcPr>
          <w:p w14:paraId="3A0467E6" w14:textId="6F236370" w:rsidR="002E256D" w:rsidRPr="008E3621" w:rsidRDefault="002E256D" w:rsidP="003B53C4">
            <w:pPr>
              <w:jc w:val="center"/>
              <w:rPr>
                <w:rFonts w:cs="Arial"/>
              </w:rPr>
            </w:pPr>
            <w:r w:rsidRPr="008E3621">
              <w:rPr>
                <w:rFonts w:cs="Arial"/>
              </w:rPr>
              <w:t>Midstream, Downstream</w:t>
            </w:r>
            <w:r w:rsidR="00DC2EFE">
              <w:rPr>
                <w:rFonts w:cs="Arial"/>
              </w:rPr>
              <w:t>, or Direct install</w:t>
            </w:r>
          </w:p>
        </w:tc>
      </w:tr>
      <w:tr w:rsidR="002461C8" w:rsidRPr="008E3621" w14:paraId="48D2DC10" w14:textId="77777777">
        <w:tc>
          <w:tcPr>
            <w:tcW w:w="4040" w:type="dxa"/>
            <w:shd w:val="clear" w:color="auto" w:fill="FFFFFF" w:themeFill="background1"/>
            <w:vAlign w:val="center"/>
          </w:tcPr>
          <w:p w14:paraId="25BE784A" w14:textId="77777777" w:rsidR="002461C8" w:rsidRPr="008E3621" w:rsidRDefault="002461C8" w:rsidP="00C636BA">
            <w:pPr>
              <w:rPr>
                <w:rFonts w:cs="Arial"/>
              </w:rPr>
            </w:pPr>
            <w:r w:rsidRPr="008E3621">
              <w:rPr>
                <w:rFonts w:cs="Arial"/>
              </w:rPr>
              <w:t>Impacted Markets</w:t>
            </w:r>
          </w:p>
        </w:tc>
        <w:tc>
          <w:tcPr>
            <w:tcW w:w="4950" w:type="dxa"/>
            <w:shd w:val="clear" w:color="auto" w:fill="FFFFFF" w:themeFill="background1"/>
          </w:tcPr>
          <w:p w14:paraId="17198368" w14:textId="1DC49FDB" w:rsidR="002461C8" w:rsidRPr="008E3621" w:rsidRDefault="00DC2EFE" w:rsidP="003B53C4">
            <w:pPr>
              <w:jc w:val="center"/>
              <w:rPr>
                <w:rFonts w:cs="Arial"/>
              </w:rPr>
            </w:pPr>
            <w:r>
              <w:rPr>
                <w:rFonts w:cs="Arial"/>
              </w:rPr>
              <w:t>Commercial</w:t>
            </w:r>
          </w:p>
        </w:tc>
      </w:tr>
      <w:tr w:rsidR="002461C8" w:rsidRPr="008E3621" w14:paraId="3733A189" w14:textId="77777777">
        <w:tc>
          <w:tcPr>
            <w:tcW w:w="4040" w:type="dxa"/>
            <w:shd w:val="clear" w:color="auto" w:fill="DAEEF3" w:themeFill="accent5" w:themeFillTint="33"/>
            <w:vAlign w:val="center"/>
          </w:tcPr>
          <w:p w14:paraId="5C511CE4" w14:textId="77777777" w:rsidR="002461C8" w:rsidRPr="008E3621" w:rsidRDefault="002461C8" w:rsidP="00C636BA">
            <w:pPr>
              <w:rPr>
                <w:rFonts w:cs="Arial"/>
              </w:rPr>
            </w:pPr>
            <w:r w:rsidRPr="008E3621">
              <w:rPr>
                <w:rFonts w:cs="Arial"/>
              </w:rPr>
              <w:t>Relevant Codes and Standards</w:t>
            </w:r>
          </w:p>
        </w:tc>
        <w:tc>
          <w:tcPr>
            <w:tcW w:w="4950" w:type="dxa"/>
            <w:shd w:val="clear" w:color="auto" w:fill="DAEEF3" w:themeFill="accent5" w:themeFillTint="33"/>
          </w:tcPr>
          <w:p w14:paraId="2ECE30D2" w14:textId="767AA4F0" w:rsidR="002461C8" w:rsidRPr="008E3621" w:rsidRDefault="00DC2EFE" w:rsidP="003B53C4">
            <w:pPr>
              <w:jc w:val="center"/>
              <w:rPr>
                <w:rFonts w:cs="Arial"/>
              </w:rPr>
            </w:pPr>
            <w:r>
              <w:rPr>
                <w:rFonts w:cs="Arial"/>
              </w:rPr>
              <w:t>T8 LED Tube Replacements do not trigger T24</w:t>
            </w:r>
          </w:p>
        </w:tc>
      </w:tr>
    </w:tbl>
    <w:p w14:paraId="7DC36758" w14:textId="77777777" w:rsidR="00533BD0" w:rsidRPr="008E3621" w:rsidRDefault="00F64ED0" w:rsidP="00F27D7E">
      <w:pPr>
        <w:pStyle w:val="Heading1-Abstract"/>
        <w:shd w:val="clear" w:color="auto" w:fill="B8CCE4" w:themeFill="accent1" w:themeFillTint="66"/>
      </w:pPr>
      <w:r w:rsidRPr="008E3621">
        <w:t>Estimated Size of O</w:t>
      </w:r>
      <w:r w:rsidR="00533BD0" w:rsidRPr="008E3621">
        <w:t>ffer (Number of Participants)</w:t>
      </w:r>
    </w:p>
    <w:p w14:paraId="443183EE" w14:textId="59DE637E" w:rsidR="00E228E8" w:rsidRPr="00151FD9" w:rsidRDefault="00151FD9" w:rsidP="00151FD9">
      <w:pPr>
        <w:rPr>
          <w:rFonts w:ascii="Calibri" w:hAnsi="Calibri"/>
          <w:szCs w:val="22"/>
        </w:rPr>
      </w:pPr>
      <w:r w:rsidRPr="00151FD9">
        <w:rPr>
          <w:rFonts w:ascii="Calibri" w:hAnsi="Calibri"/>
          <w:szCs w:val="22"/>
        </w:rPr>
        <w:t>Per the 2006 Commercial End Use Survey data,</w:t>
      </w:r>
      <w:r w:rsidRPr="00151FD9">
        <w:t xml:space="preserve"> </w:t>
      </w:r>
      <w:r>
        <w:t>t</w:t>
      </w:r>
      <w:r w:rsidRPr="00151FD9">
        <w:rPr>
          <w:rFonts w:ascii="Calibri" w:hAnsi="Calibri"/>
          <w:szCs w:val="22"/>
        </w:rPr>
        <w:t>otal commercial floor stock in the covered electric service areas is estimated to</w:t>
      </w:r>
      <w:r>
        <w:rPr>
          <w:rFonts w:ascii="Calibri" w:hAnsi="Calibri"/>
          <w:szCs w:val="22"/>
        </w:rPr>
        <w:t xml:space="preserve"> </w:t>
      </w:r>
      <w:r w:rsidRPr="00151FD9">
        <w:rPr>
          <w:rFonts w:ascii="Calibri" w:hAnsi="Calibri"/>
          <w:szCs w:val="22"/>
        </w:rPr>
        <w:t>be just over 4.9 billion square feet</w:t>
      </w:r>
      <w:r>
        <w:rPr>
          <w:rFonts w:ascii="Calibri" w:hAnsi="Calibri"/>
          <w:szCs w:val="22"/>
        </w:rPr>
        <w:t xml:space="preserve"> resulting in a</w:t>
      </w:r>
      <w:r>
        <w:t xml:space="preserve"> t</w:t>
      </w:r>
      <w:r w:rsidRPr="00151FD9">
        <w:rPr>
          <w:rFonts w:ascii="Calibri" w:hAnsi="Calibri"/>
          <w:szCs w:val="22"/>
        </w:rPr>
        <w:t xml:space="preserve">otal commercial electric consumption </w:t>
      </w:r>
      <w:r>
        <w:rPr>
          <w:rFonts w:ascii="Calibri" w:hAnsi="Calibri"/>
          <w:szCs w:val="22"/>
        </w:rPr>
        <w:t>of</w:t>
      </w:r>
      <w:r w:rsidRPr="00151FD9">
        <w:rPr>
          <w:rFonts w:ascii="Calibri" w:hAnsi="Calibri"/>
          <w:szCs w:val="22"/>
        </w:rPr>
        <w:t xml:space="preserve"> 67,707 GWh </w:t>
      </w:r>
      <w:r w:rsidR="001B6D11" w:rsidRPr="00151FD9">
        <w:rPr>
          <w:rFonts w:ascii="Calibri" w:hAnsi="Calibri"/>
          <w:szCs w:val="22"/>
        </w:rPr>
        <w:t>annually</w:t>
      </w:r>
      <w:r w:rsidR="001B6D11">
        <w:rPr>
          <w:rFonts w:ascii="Calibri" w:hAnsi="Calibri"/>
          <w:szCs w:val="22"/>
        </w:rPr>
        <w:t xml:space="preserve">. </w:t>
      </w:r>
      <w:r w:rsidR="009F7DD2">
        <w:rPr>
          <w:rFonts w:ascii="Calibri" w:hAnsi="Calibri"/>
          <w:szCs w:val="22"/>
        </w:rPr>
        <w:t>Commercial office space accounts for approximately 20% of the total commercial square footage using approximately 24% of the state’s total electric consumption.</w:t>
      </w:r>
    </w:p>
    <w:p w14:paraId="2E031D34" w14:textId="77777777" w:rsidR="00B845D5" w:rsidRPr="008E3621" w:rsidRDefault="00B845D5" w:rsidP="00B845D5">
      <w:pPr>
        <w:rPr>
          <w:rFonts w:cs="Arial"/>
        </w:rPr>
      </w:pPr>
    </w:p>
    <w:p w14:paraId="48841920" w14:textId="77777777" w:rsidR="00F27D7E" w:rsidRPr="008E3621" w:rsidRDefault="00F27D7E" w:rsidP="00B845D5">
      <w:pPr>
        <w:rPr>
          <w:rFonts w:cs="Arial"/>
        </w:rPr>
      </w:pPr>
    </w:p>
    <w:p w14:paraId="0EC4B42C" w14:textId="77777777" w:rsidR="00F64ED0" w:rsidRPr="008E3621" w:rsidRDefault="00F64ED0" w:rsidP="00F27D7E">
      <w:pPr>
        <w:pStyle w:val="Heading1-Abstract"/>
        <w:shd w:val="clear" w:color="auto" w:fill="B8CCE4" w:themeFill="accent1" w:themeFillTint="66"/>
      </w:pPr>
      <w:r w:rsidRPr="008E3621">
        <w:lastRenderedPageBreak/>
        <w:t>Estimated Impact of the Measure on S</w:t>
      </w:r>
      <w:r w:rsidR="00533BD0" w:rsidRPr="008E3621">
        <w:t xml:space="preserve">tatewide </w:t>
      </w:r>
      <w:r w:rsidRPr="008E3621">
        <w:t>Energy Efficiency S</w:t>
      </w:r>
      <w:r w:rsidR="00533BD0" w:rsidRPr="008E3621">
        <w:t>avings.</w:t>
      </w:r>
    </w:p>
    <w:p w14:paraId="6EA3107D" w14:textId="07181F50" w:rsidR="00B845D5" w:rsidRPr="00151FD9" w:rsidRDefault="00151FD9" w:rsidP="00151FD9">
      <w:pPr>
        <w:rPr>
          <w:rFonts w:ascii="Calibri" w:hAnsi="Calibri"/>
          <w:szCs w:val="22"/>
        </w:rPr>
      </w:pPr>
      <w:r w:rsidRPr="00151FD9">
        <w:rPr>
          <w:rFonts w:ascii="Calibri" w:hAnsi="Calibri"/>
          <w:szCs w:val="22"/>
        </w:rPr>
        <w:t>Per the 2006 Commercial End Use Survey data, large and small commercial offices use 4,331 GWh/yr. An energy savings of 6W per lamp could result in a potential of 866 GWh/year statewide.</w:t>
      </w:r>
    </w:p>
    <w:p w14:paraId="00BC86E5" w14:textId="77777777" w:rsidR="00B845D5" w:rsidRPr="008E3621" w:rsidRDefault="00B845D5" w:rsidP="00B845D5">
      <w:pPr>
        <w:ind w:left="360"/>
        <w:rPr>
          <w:rFonts w:cs="Arial"/>
          <w:color w:val="FF0000"/>
        </w:rPr>
      </w:pPr>
    </w:p>
    <w:p w14:paraId="5B8FBFDA" w14:textId="4987559F" w:rsidR="002E256D" w:rsidRPr="008E3621" w:rsidRDefault="002E256D" w:rsidP="00F27D7E">
      <w:pPr>
        <w:pStyle w:val="Heading1-Abstract"/>
        <w:shd w:val="clear" w:color="auto" w:fill="B8CCE4" w:themeFill="accent1" w:themeFillTint="66"/>
      </w:pPr>
      <w:r w:rsidRPr="008E3621">
        <w:t>Applicable DEER</w:t>
      </w:r>
      <w:r w:rsidR="00927B09">
        <w:t xml:space="preserve"> &amp; CPUC Guidance</w:t>
      </w:r>
    </w:p>
    <w:p w14:paraId="143325C3" w14:textId="26F241F2" w:rsidR="009F7DD2" w:rsidRDefault="009F7DD2" w:rsidP="00F27D7E">
      <w:pPr>
        <w:rPr>
          <w:rFonts w:ascii="Calibri" w:hAnsi="Calibri"/>
          <w:szCs w:val="22"/>
        </w:rPr>
      </w:pPr>
      <w:r w:rsidRPr="009F7DD2">
        <w:rPr>
          <w:rFonts w:ascii="Calibri" w:hAnsi="Calibri"/>
          <w:szCs w:val="22"/>
        </w:rPr>
        <w:t>D.12-11-015 OP 30 states “Pacific Gas and Electric Company, San Diego Gas &amp; Electric Company, and Southern California Edison Company shall only offer incentives for light-emitting diode (LED) bulbs to products that are in the top half of quality on the market and that meet the Energy Star requirements prior to the adoption of a California quality specification for LEDs by the California Energy Commission (CEC). Once the CEC quality specification is adopted, the utilities shall design a transition period of less than one year, in consultation with the CEC and Commission staff, after which they shall only offer incentives to LED bulbs that meet the California quality specification.”</w:t>
      </w:r>
      <w:r>
        <w:rPr>
          <w:rFonts w:ascii="Calibri" w:hAnsi="Calibri"/>
          <w:szCs w:val="22"/>
        </w:rPr>
        <w:t xml:space="preserve"> “Our goal </w:t>
      </w:r>
      <w:r w:rsidRPr="009F7DD2">
        <w:rPr>
          <w:rFonts w:ascii="Calibri" w:hAnsi="Calibri"/>
          <w:szCs w:val="22"/>
        </w:rPr>
        <w:t>is to avoid offering incentives for lighting products that do not meet consumer expectations and result in a poor lighting experience, discouraging customers from investing in energy efficient lighting in the future.”</w:t>
      </w:r>
    </w:p>
    <w:p w14:paraId="6E80DF51" w14:textId="77777777" w:rsidR="009F7DD2" w:rsidRDefault="009F7DD2" w:rsidP="00F27D7E">
      <w:pPr>
        <w:rPr>
          <w:rFonts w:ascii="Calibri" w:hAnsi="Calibri"/>
          <w:szCs w:val="22"/>
        </w:rPr>
      </w:pPr>
    </w:p>
    <w:p w14:paraId="0160EAA0" w14:textId="77777777" w:rsidR="009F7DD2" w:rsidRDefault="009F7DD2" w:rsidP="00F27D7E">
      <w:pPr>
        <w:rPr>
          <w:rFonts w:ascii="Calibri" w:hAnsi="Calibri"/>
          <w:szCs w:val="22"/>
        </w:rPr>
      </w:pPr>
      <w:r w:rsidRPr="009F7DD2">
        <w:rPr>
          <w:rFonts w:ascii="Calibri" w:hAnsi="Calibri"/>
          <w:szCs w:val="22"/>
        </w:rPr>
        <w:t xml:space="preserve">In their 2013-2014 applications, Pacific Gas and Electric Company, Southern California Edison Company, San Diego Gas &amp; Electric Company, and Southern California Gas Company shall only propose rebates for Light Emitting Diodes products that have a United States Department of Energy Lighting Facts® label.” </w:t>
      </w:r>
    </w:p>
    <w:p w14:paraId="1E9FF3E9" w14:textId="77777777" w:rsidR="009F7DD2" w:rsidRDefault="009F7DD2" w:rsidP="00F27D7E">
      <w:pPr>
        <w:rPr>
          <w:rFonts w:ascii="Calibri" w:hAnsi="Calibri"/>
          <w:szCs w:val="22"/>
        </w:rPr>
      </w:pPr>
    </w:p>
    <w:p w14:paraId="3522D519" w14:textId="7E159FCA" w:rsidR="009F7DD2" w:rsidRDefault="009F7DD2" w:rsidP="00F27D7E">
      <w:pPr>
        <w:rPr>
          <w:rFonts w:ascii="Calibri" w:hAnsi="Calibri"/>
          <w:szCs w:val="22"/>
        </w:rPr>
      </w:pPr>
      <w:r w:rsidRPr="009F7DD2">
        <w:rPr>
          <w:rFonts w:ascii="Calibri" w:hAnsi="Calibri"/>
          <w:szCs w:val="22"/>
        </w:rPr>
        <w:t>The guidance decision, D.12-05-015 at 349 states "The use of a DEER remaining useful life starting point for the acceleration period may be replaced. However, this should be allowed only if credible evidence is available to support an alternative value and that evidence leads Commission Staff to deem it more credible than of the adopted DEER values."</w:t>
      </w:r>
    </w:p>
    <w:p w14:paraId="118107DB" w14:textId="77777777" w:rsidR="009F7DD2" w:rsidRPr="009F7DD2" w:rsidRDefault="009F7DD2" w:rsidP="00F27D7E">
      <w:pPr>
        <w:rPr>
          <w:rFonts w:ascii="Calibri" w:hAnsi="Calibri"/>
          <w:szCs w:val="22"/>
        </w:rPr>
      </w:pPr>
    </w:p>
    <w:p w14:paraId="37BB541B" w14:textId="77777777" w:rsidR="00773C63" w:rsidRPr="008E3621" w:rsidRDefault="00773C63" w:rsidP="00F27D7E">
      <w:pPr>
        <w:rPr>
          <w:rFonts w:cs="Arial"/>
          <w:i/>
          <w:color w:val="FF0000"/>
        </w:rPr>
        <w:sectPr w:rsidR="00773C63" w:rsidRPr="008E3621">
          <w:headerReference w:type="default" r:id="rId17"/>
          <w:endnotePr>
            <w:numFmt w:val="decimal"/>
          </w:endnotePr>
          <w:type w:val="continuous"/>
          <w:pgSz w:w="12240" w:h="15840"/>
          <w:pgMar w:top="1440" w:right="1440" w:bottom="1440" w:left="1440" w:header="720" w:footer="720" w:gutter="0"/>
          <w:pgNumType w:start="1" w:chapStyle="1"/>
          <w:cols w:space="720"/>
          <w:docGrid w:linePitch="360"/>
        </w:sectPr>
      </w:pPr>
    </w:p>
    <w:p w14:paraId="289667ED" w14:textId="77777777" w:rsidR="00533BD0" w:rsidRPr="008E3621" w:rsidRDefault="00AD2324" w:rsidP="00F27D7E">
      <w:pPr>
        <w:pStyle w:val="Heading1-Abstract"/>
        <w:shd w:val="clear" w:color="auto" w:fill="B8CCE4" w:themeFill="accent1" w:themeFillTint="66"/>
      </w:pPr>
      <w:r w:rsidRPr="008E3621">
        <w:lastRenderedPageBreak/>
        <w:t>Proposed Measure Parameter</w:t>
      </w:r>
      <w:r w:rsidR="00657058" w:rsidRPr="008E3621">
        <w:t xml:space="preserve"> Values, </w:t>
      </w:r>
      <w:r w:rsidR="00773C63" w:rsidRPr="008E3621">
        <w:t>Methodology</w:t>
      </w:r>
      <w:r w:rsidR="00657058" w:rsidRPr="008E3621">
        <w:t>,</w:t>
      </w:r>
      <w:r w:rsidR="00BB22C2" w:rsidRPr="008E3621">
        <w:t xml:space="preserve"> </w:t>
      </w:r>
      <w:r w:rsidR="009F2336" w:rsidRPr="008E3621">
        <w:t xml:space="preserve">and </w:t>
      </w:r>
      <w:r w:rsidR="00657058" w:rsidRPr="008E3621">
        <w:t xml:space="preserve">Data </w:t>
      </w:r>
      <w:r w:rsidRPr="008E3621">
        <w:t>Sources</w:t>
      </w:r>
    </w:p>
    <w:p w14:paraId="437888CB" w14:textId="77777777" w:rsidR="00C636BA" w:rsidRPr="008E3621" w:rsidRDefault="00C636BA" w:rsidP="00C636BA">
      <w:pPr>
        <w:spacing w:after="60"/>
        <w:rPr>
          <w:rFonts w:cs="Arial"/>
          <w:b/>
        </w:rPr>
      </w:pPr>
    </w:p>
    <w:p w14:paraId="0224A08D"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8E3621">
        <w:rPr>
          <w:rFonts w:cs="Arial"/>
          <w:noProof/>
          <w:sz w:val="22"/>
          <w:szCs w:val="22"/>
        </w:rPr>
        <w:t>3</w:t>
      </w:r>
      <w:r w:rsidR="00E05C7E" w:rsidRPr="008E3621">
        <w:rPr>
          <w:rFonts w:cs="Arial"/>
          <w:sz w:val="22"/>
          <w:szCs w:val="22"/>
        </w:rPr>
        <w:fldChar w:fldCharType="end"/>
      </w:r>
      <w:r w:rsidRPr="008E3621">
        <w:rPr>
          <w:rFonts w:cs="Arial"/>
          <w:b w:val="0"/>
          <w:sz w:val="22"/>
          <w:szCs w:val="22"/>
        </w:rPr>
        <w:t xml:space="preserve"> Proposed Measure Parameter </w:t>
      </w:r>
      <w:r w:rsidR="00637D84">
        <w:rPr>
          <w:rFonts w:cs="Arial"/>
          <w:b w:val="0"/>
          <w:sz w:val="22"/>
          <w:szCs w:val="22"/>
        </w:rPr>
        <w:t xml:space="preserve">Methods, </w:t>
      </w:r>
      <w:r w:rsidRPr="008E3621">
        <w:rPr>
          <w:rFonts w:cs="Arial"/>
          <w:b w:val="0"/>
          <w:sz w:val="22"/>
          <w:szCs w:val="22"/>
        </w:rPr>
        <w:t>Data</w:t>
      </w:r>
      <w:r w:rsidR="00637D84">
        <w:rPr>
          <w:rFonts w:cs="Arial"/>
          <w:b w:val="0"/>
          <w:sz w:val="22"/>
          <w:szCs w:val="22"/>
        </w:rPr>
        <w:t>, Assumptions</w:t>
      </w:r>
      <w:r w:rsidRPr="008E3621">
        <w:rPr>
          <w:rFonts w:cs="Arial"/>
          <w:b w:val="0"/>
          <w:sz w:val="22"/>
          <w:szCs w:val="22"/>
        </w:rPr>
        <w:t xml:space="preserve"> and Sources</w:t>
      </w:r>
    </w:p>
    <w:tbl>
      <w:tblPr>
        <w:tblStyle w:val="TableGrid"/>
        <w:tblW w:w="1305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513"/>
        <w:gridCol w:w="1367"/>
        <w:gridCol w:w="2510"/>
        <w:gridCol w:w="2250"/>
        <w:gridCol w:w="1832"/>
        <w:gridCol w:w="2160"/>
        <w:gridCol w:w="1424"/>
      </w:tblGrid>
      <w:tr w:rsidR="00951E98" w:rsidRPr="008E3621" w14:paraId="47879B9D" w14:textId="77777777">
        <w:tc>
          <w:tcPr>
            <w:tcW w:w="1513"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522FFBAA" w14:textId="77777777" w:rsidR="00657058" w:rsidRPr="008E3621" w:rsidRDefault="00657058" w:rsidP="00C636BA">
            <w:pPr>
              <w:jc w:val="center"/>
              <w:rPr>
                <w:rFonts w:cs="Arial"/>
                <w:b/>
              </w:rPr>
            </w:pPr>
            <w:r w:rsidRPr="008E3621">
              <w:rPr>
                <w:rFonts w:cs="Arial"/>
                <w:b/>
              </w:rPr>
              <w:t>Measure Parameter</w:t>
            </w:r>
          </w:p>
        </w:tc>
        <w:tc>
          <w:tcPr>
            <w:tcW w:w="1367"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5D69CAD" w14:textId="77777777" w:rsidR="00657058" w:rsidRPr="008E3621" w:rsidRDefault="00657058" w:rsidP="00C636BA">
            <w:pPr>
              <w:jc w:val="center"/>
              <w:rPr>
                <w:rFonts w:cs="Arial"/>
                <w:b/>
              </w:rPr>
            </w:pPr>
            <w:r w:rsidRPr="008E3621">
              <w:rPr>
                <w:rFonts w:cs="Arial"/>
                <w:b/>
              </w:rPr>
              <w:t>Proposed Value</w:t>
            </w:r>
          </w:p>
        </w:tc>
        <w:tc>
          <w:tcPr>
            <w:tcW w:w="251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5456340" w14:textId="77777777" w:rsidR="00657058" w:rsidRPr="008E3621" w:rsidRDefault="00657058" w:rsidP="00657058">
            <w:pPr>
              <w:jc w:val="center"/>
              <w:rPr>
                <w:rFonts w:cs="Arial"/>
                <w:b/>
              </w:rPr>
            </w:pPr>
            <w:r w:rsidRPr="008E3621">
              <w:rPr>
                <w:rFonts w:cs="Arial"/>
                <w:b/>
              </w:rPr>
              <w:t>Methodology Description</w:t>
            </w:r>
          </w:p>
        </w:tc>
        <w:tc>
          <w:tcPr>
            <w:tcW w:w="225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FD7640" w14:textId="77777777" w:rsidR="00657058" w:rsidRPr="008E3621" w:rsidRDefault="00657058" w:rsidP="00657058">
            <w:pPr>
              <w:jc w:val="center"/>
              <w:rPr>
                <w:rFonts w:cs="Arial"/>
                <w:b/>
              </w:rPr>
            </w:pPr>
            <w:r w:rsidRPr="008E3621">
              <w:rPr>
                <w:rFonts w:cs="Arial"/>
                <w:b/>
              </w:rPr>
              <w:t>Key Assumptions</w:t>
            </w:r>
          </w:p>
        </w:tc>
        <w:tc>
          <w:tcPr>
            <w:tcW w:w="1832"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3AE5395" w14:textId="77777777" w:rsidR="00657058" w:rsidRPr="008E3621" w:rsidRDefault="00657058" w:rsidP="00657058">
            <w:pPr>
              <w:jc w:val="center"/>
              <w:rPr>
                <w:rFonts w:cs="Arial"/>
                <w:b/>
              </w:rPr>
            </w:pPr>
            <w:r w:rsidRPr="008E3621">
              <w:rPr>
                <w:rFonts w:cs="Arial"/>
                <w:b/>
              </w:rPr>
              <w:t>Data Source Name and Description</w:t>
            </w:r>
            <w:r w:rsidRPr="008E3621">
              <w:rPr>
                <w:rFonts w:cs="Arial"/>
                <w:b/>
                <w:vertAlign w:val="superscript"/>
              </w:rPr>
              <w:footnoteReference w:id="1"/>
            </w:r>
          </w:p>
        </w:tc>
        <w:tc>
          <w:tcPr>
            <w:tcW w:w="216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C96F45" w14:textId="77777777" w:rsidR="00657058" w:rsidRPr="008E3621" w:rsidRDefault="008E3621" w:rsidP="00C636BA">
            <w:pPr>
              <w:jc w:val="center"/>
              <w:rPr>
                <w:rFonts w:cs="Arial"/>
                <w:b/>
              </w:rPr>
            </w:pPr>
            <w:r w:rsidRPr="008E3621">
              <w:rPr>
                <w:rFonts w:cs="Arial"/>
                <w:b/>
              </w:rPr>
              <w:t>Input Requested from TF</w:t>
            </w:r>
          </w:p>
        </w:tc>
        <w:tc>
          <w:tcPr>
            <w:tcW w:w="1424"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7BE7260" w14:textId="77777777" w:rsidR="00657058" w:rsidRPr="008E3621" w:rsidRDefault="00657058" w:rsidP="00C636BA">
            <w:pPr>
              <w:jc w:val="center"/>
              <w:rPr>
                <w:rFonts w:cs="Arial"/>
                <w:b/>
              </w:rPr>
            </w:pPr>
            <w:r w:rsidRPr="008E3621">
              <w:rPr>
                <w:rFonts w:cs="Arial"/>
                <w:b/>
              </w:rPr>
              <w:t xml:space="preserve">Confidence Level </w:t>
            </w:r>
          </w:p>
          <w:p w14:paraId="00368B38" w14:textId="77777777" w:rsidR="00657058" w:rsidRPr="008E3621" w:rsidRDefault="00657058" w:rsidP="00C636BA">
            <w:pPr>
              <w:jc w:val="center"/>
              <w:rPr>
                <w:rFonts w:cs="Arial"/>
                <w:b/>
              </w:rPr>
            </w:pPr>
            <w:r w:rsidRPr="008E3621">
              <w:rPr>
                <w:rFonts w:cs="Arial"/>
                <w:b/>
              </w:rPr>
              <w:t>(High, Medium, Low)</w:t>
            </w:r>
          </w:p>
        </w:tc>
      </w:tr>
      <w:tr w:rsidR="00E228E8" w:rsidRPr="008E3621" w14:paraId="5C4C5A70" w14:textId="77777777" w:rsidTr="00E228E8">
        <w:tc>
          <w:tcPr>
            <w:tcW w:w="1513" w:type="dxa"/>
            <w:tcBorders>
              <w:top w:val="single" w:sz="6" w:space="0" w:color="548DD4" w:themeColor="text2" w:themeTint="99"/>
              <w:bottom w:val="single" w:sz="24" w:space="0" w:color="548DD4" w:themeColor="text2" w:themeTint="99"/>
            </w:tcBorders>
            <w:shd w:val="clear" w:color="auto" w:fill="FFFFFF" w:themeFill="background1"/>
            <w:vAlign w:val="center"/>
          </w:tcPr>
          <w:p w14:paraId="25F678B5" w14:textId="77777777" w:rsidR="00E228E8" w:rsidRPr="008E3621" w:rsidRDefault="00E228E8" w:rsidP="00C636BA">
            <w:pPr>
              <w:jc w:val="center"/>
              <w:rPr>
                <w:rFonts w:cs="Arial"/>
                <w:szCs w:val="22"/>
              </w:rPr>
            </w:pPr>
            <w:r w:rsidRPr="008E3621">
              <w:rPr>
                <w:rFonts w:cs="Arial"/>
                <w:szCs w:val="22"/>
              </w:rPr>
              <w:t>Savings – kWh/yr</w:t>
            </w:r>
          </w:p>
        </w:tc>
        <w:tc>
          <w:tcPr>
            <w:tcW w:w="1367" w:type="dxa"/>
            <w:tcBorders>
              <w:top w:val="single" w:sz="6" w:space="0" w:color="548DD4" w:themeColor="text2" w:themeTint="99"/>
              <w:bottom w:val="single" w:sz="24" w:space="0" w:color="548DD4" w:themeColor="text2" w:themeTint="99"/>
            </w:tcBorders>
            <w:shd w:val="clear" w:color="auto" w:fill="FFFFFF" w:themeFill="background1"/>
          </w:tcPr>
          <w:p w14:paraId="7B8187B3" w14:textId="6D9A350F" w:rsidR="00E228E8" w:rsidRPr="008E3621" w:rsidRDefault="00E228E8" w:rsidP="00C636BA">
            <w:pPr>
              <w:jc w:val="center"/>
              <w:rPr>
                <w:rFonts w:cs="Arial"/>
                <w:szCs w:val="22"/>
              </w:rPr>
            </w:pPr>
            <w:r>
              <w:rPr>
                <w:rFonts w:cs="Arial"/>
                <w:szCs w:val="22"/>
              </w:rPr>
              <w:t>22-35 kWh</w:t>
            </w:r>
          </w:p>
        </w:tc>
        <w:tc>
          <w:tcPr>
            <w:tcW w:w="2510" w:type="dxa"/>
            <w:tcBorders>
              <w:top w:val="single" w:sz="6" w:space="0" w:color="548DD4" w:themeColor="text2" w:themeTint="99"/>
              <w:bottom w:val="single" w:sz="24" w:space="0" w:color="548DD4" w:themeColor="text2" w:themeTint="99"/>
            </w:tcBorders>
            <w:shd w:val="clear" w:color="auto" w:fill="FFFFFF" w:themeFill="background1"/>
          </w:tcPr>
          <w:p w14:paraId="333FD6F6" w14:textId="46F4DBE3" w:rsidR="00E228E8" w:rsidRPr="008E3621" w:rsidRDefault="00E228E8" w:rsidP="00C636BA">
            <w:pPr>
              <w:jc w:val="center"/>
              <w:rPr>
                <w:rFonts w:cs="Arial"/>
                <w:szCs w:val="22"/>
              </w:rPr>
            </w:pPr>
            <w:r>
              <w:rPr>
                <w:rFonts w:cs="Arial"/>
                <w:szCs w:val="22"/>
              </w:rPr>
              <w:t>DEER</w:t>
            </w:r>
          </w:p>
        </w:tc>
        <w:tc>
          <w:tcPr>
            <w:tcW w:w="2250" w:type="dxa"/>
            <w:tcBorders>
              <w:top w:val="single" w:sz="6" w:space="0" w:color="548DD4" w:themeColor="text2" w:themeTint="99"/>
              <w:bottom w:val="single" w:sz="24" w:space="0" w:color="548DD4" w:themeColor="text2" w:themeTint="99"/>
            </w:tcBorders>
            <w:shd w:val="clear" w:color="auto" w:fill="FFFFFF" w:themeFill="background1"/>
          </w:tcPr>
          <w:p w14:paraId="33267BCD" w14:textId="107EB84F" w:rsidR="00E228E8" w:rsidRPr="008E3621" w:rsidRDefault="00E228E8" w:rsidP="00C636BA">
            <w:pPr>
              <w:jc w:val="center"/>
              <w:rPr>
                <w:rFonts w:cs="Arial"/>
                <w:szCs w:val="22"/>
              </w:rPr>
            </w:pPr>
            <w:r w:rsidRPr="001B27B1">
              <w:t xml:space="preserve">Ballast failure rate is assumed to be less than 1% </w:t>
            </w:r>
          </w:p>
        </w:tc>
        <w:tc>
          <w:tcPr>
            <w:tcW w:w="1832" w:type="dxa"/>
            <w:tcBorders>
              <w:top w:val="single" w:sz="6" w:space="0" w:color="548DD4" w:themeColor="text2" w:themeTint="99"/>
              <w:bottom w:val="single" w:sz="24" w:space="0" w:color="548DD4" w:themeColor="text2" w:themeTint="99"/>
            </w:tcBorders>
            <w:shd w:val="clear" w:color="auto" w:fill="FFFFFF" w:themeFill="background1"/>
          </w:tcPr>
          <w:p w14:paraId="6668388B" w14:textId="68715B21" w:rsidR="00E228E8" w:rsidRPr="008E3621" w:rsidRDefault="00E228E8" w:rsidP="00C636BA">
            <w:pPr>
              <w:jc w:val="center"/>
              <w:rPr>
                <w:rFonts w:cs="Arial"/>
                <w:szCs w:val="22"/>
              </w:rPr>
            </w:pPr>
            <w:r w:rsidRPr="001B27B1">
              <w:t>Per DI contractor input</w:t>
            </w:r>
          </w:p>
        </w:tc>
        <w:tc>
          <w:tcPr>
            <w:tcW w:w="2160" w:type="dxa"/>
            <w:tcBorders>
              <w:top w:val="single" w:sz="6" w:space="0" w:color="548DD4" w:themeColor="text2" w:themeTint="99"/>
              <w:bottom w:val="single" w:sz="24" w:space="0" w:color="548DD4" w:themeColor="text2" w:themeTint="99"/>
            </w:tcBorders>
            <w:shd w:val="clear" w:color="auto" w:fill="FFFFFF" w:themeFill="background1"/>
          </w:tcPr>
          <w:p w14:paraId="474E1ADE" w14:textId="5FC1F62D" w:rsidR="00E228E8" w:rsidRPr="008E3621" w:rsidRDefault="00E228E8" w:rsidP="00C636BA">
            <w:pPr>
              <w:jc w:val="center"/>
              <w:rPr>
                <w:rFonts w:cs="Arial"/>
                <w:szCs w:val="22"/>
              </w:rPr>
            </w:pPr>
            <w:r w:rsidRPr="001B27B1">
              <w:t>100% pre-inspection for deem programs?</w:t>
            </w:r>
          </w:p>
        </w:tc>
        <w:tc>
          <w:tcPr>
            <w:tcW w:w="1424" w:type="dxa"/>
            <w:tcBorders>
              <w:top w:val="single" w:sz="6" w:space="0" w:color="548DD4" w:themeColor="text2" w:themeTint="99"/>
              <w:bottom w:val="single" w:sz="24" w:space="0" w:color="548DD4" w:themeColor="text2" w:themeTint="99"/>
            </w:tcBorders>
            <w:shd w:val="clear" w:color="auto" w:fill="FFFFFF" w:themeFill="background1"/>
          </w:tcPr>
          <w:p w14:paraId="1A697F7B" w14:textId="2979F691" w:rsidR="00E228E8" w:rsidRPr="008E3621" w:rsidRDefault="00E228E8" w:rsidP="00C636BA">
            <w:pPr>
              <w:jc w:val="center"/>
              <w:rPr>
                <w:rFonts w:cs="Arial"/>
                <w:szCs w:val="22"/>
              </w:rPr>
            </w:pPr>
            <w:r>
              <w:rPr>
                <w:rFonts w:cs="Arial"/>
                <w:szCs w:val="22"/>
              </w:rPr>
              <w:t xml:space="preserve">Medium </w:t>
            </w:r>
          </w:p>
        </w:tc>
      </w:tr>
      <w:tr w:rsidR="00E228E8" w:rsidRPr="008E3621" w14:paraId="4A075CB4" w14:textId="77777777" w:rsidTr="00E228E8">
        <w:tc>
          <w:tcPr>
            <w:tcW w:w="1513"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2D612D76" w14:textId="77777777" w:rsidR="00E228E8" w:rsidRPr="008E3621" w:rsidRDefault="00E228E8" w:rsidP="00C636BA">
            <w:pPr>
              <w:jc w:val="center"/>
              <w:rPr>
                <w:rFonts w:cs="Arial"/>
                <w:szCs w:val="22"/>
              </w:rPr>
            </w:pPr>
            <w:r w:rsidRPr="008E3621">
              <w:rPr>
                <w:rFonts w:cs="Arial"/>
                <w:szCs w:val="22"/>
              </w:rPr>
              <w:t>Savings – kW/yr</w:t>
            </w:r>
          </w:p>
        </w:tc>
        <w:tc>
          <w:tcPr>
            <w:tcW w:w="1367" w:type="dxa"/>
            <w:tcBorders>
              <w:top w:val="single" w:sz="2" w:space="0" w:color="548DD4" w:themeColor="text2" w:themeTint="99"/>
              <w:bottom w:val="single" w:sz="24" w:space="0" w:color="548DD4" w:themeColor="text2" w:themeTint="99"/>
            </w:tcBorders>
            <w:shd w:val="clear" w:color="auto" w:fill="DAEEF3" w:themeFill="accent5" w:themeFillTint="33"/>
          </w:tcPr>
          <w:p w14:paraId="0419C3D0" w14:textId="7CEA64B4" w:rsidR="00E228E8" w:rsidRPr="008E3621" w:rsidRDefault="00E228E8" w:rsidP="00C636BA">
            <w:pPr>
              <w:jc w:val="center"/>
              <w:rPr>
                <w:rFonts w:cs="Arial"/>
                <w:szCs w:val="22"/>
              </w:rPr>
            </w:pPr>
            <w:r w:rsidRPr="00E228E8">
              <w:rPr>
                <w:rFonts w:cs="Arial"/>
                <w:szCs w:val="22"/>
              </w:rPr>
              <w:t>0.00569-0.00876</w:t>
            </w:r>
          </w:p>
        </w:tc>
        <w:tc>
          <w:tcPr>
            <w:tcW w:w="2510" w:type="dxa"/>
            <w:tcBorders>
              <w:top w:val="single" w:sz="2" w:space="0" w:color="548DD4" w:themeColor="text2" w:themeTint="99"/>
              <w:bottom w:val="single" w:sz="24" w:space="0" w:color="548DD4" w:themeColor="text2" w:themeTint="99"/>
            </w:tcBorders>
            <w:shd w:val="clear" w:color="auto" w:fill="DAEEF3" w:themeFill="accent5" w:themeFillTint="33"/>
          </w:tcPr>
          <w:p w14:paraId="6B79C206" w14:textId="6175DD3F" w:rsidR="00E228E8" w:rsidRPr="008E3621" w:rsidRDefault="00E228E8" w:rsidP="00C636BA">
            <w:pPr>
              <w:jc w:val="center"/>
              <w:rPr>
                <w:rFonts w:cs="Arial"/>
                <w:szCs w:val="22"/>
              </w:rPr>
            </w:pPr>
            <w:r>
              <w:rPr>
                <w:rFonts w:cs="Arial"/>
                <w:szCs w:val="22"/>
              </w:rPr>
              <w:t>DEER</w:t>
            </w:r>
          </w:p>
        </w:tc>
        <w:tc>
          <w:tcPr>
            <w:tcW w:w="2250" w:type="dxa"/>
            <w:tcBorders>
              <w:top w:val="single" w:sz="2" w:space="0" w:color="548DD4" w:themeColor="text2" w:themeTint="99"/>
              <w:bottom w:val="single" w:sz="24" w:space="0" w:color="548DD4" w:themeColor="text2" w:themeTint="99"/>
            </w:tcBorders>
            <w:shd w:val="clear" w:color="auto" w:fill="DAEEF3" w:themeFill="accent5" w:themeFillTint="33"/>
          </w:tcPr>
          <w:p w14:paraId="39155A9D" w14:textId="2F6C872C" w:rsidR="00E228E8" w:rsidRPr="008E3621" w:rsidRDefault="00E228E8" w:rsidP="00C636BA">
            <w:pPr>
              <w:jc w:val="center"/>
              <w:rPr>
                <w:rFonts w:cs="Arial"/>
                <w:szCs w:val="22"/>
              </w:rPr>
            </w:pPr>
            <w:r>
              <w:rPr>
                <w:rFonts w:cs="Arial"/>
                <w:szCs w:val="22"/>
              </w:rPr>
              <w:t>Same as above</w:t>
            </w:r>
          </w:p>
        </w:tc>
        <w:tc>
          <w:tcPr>
            <w:tcW w:w="1832" w:type="dxa"/>
            <w:tcBorders>
              <w:top w:val="single" w:sz="2" w:space="0" w:color="548DD4" w:themeColor="text2" w:themeTint="99"/>
              <w:bottom w:val="single" w:sz="24" w:space="0" w:color="548DD4" w:themeColor="text2" w:themeTint="99"/>
            </w:tcBorders>
            <w:shd w:val="clear" w:color="auto" w:fill="DAEEF3" w:themeFill="accent5" w:themeFillTint="33"/>
          </w:tcPr>
          <w:p w14:paraId="03420B63" w14:textId="265C213F" w:rsidR="00E228E8" w:rsidRPr="008E3621" w:rsidRDefault="00E228E8" w:rsidP="00C636BA">
            <w:pPr>
              <w:jc w:val="center"/>
              <w:rPr>
                <w:rFonts w:cs="Arial"/>
                <w:szCs w:val="22"/>
              </w:rPr>
            </w:pPr>
            <w:r w:rsidRPr="008C2FB4">
              <w:rPr>
                <w:rFonts w:cs="Arial"/>
                <w:szCs w:val="22"/>
              </w:rPr>
              <w:t>Same as above</w:t>
            </w:r>
          </w:p>
        </w:tc>
        <w:tc>
          <w:tcPr>
            <w:tcW w:w="2160" w:type="dxa"/>
            <w:tcBorders>
              <w:top w:val="single" w:sz="2" w:space="0" w:color="548DD4" w:themeColor="text2" w:themeTint="99"/>
              <w:bottom w:val="single" w:sz="24" w:space="0" w:color="548DD4" w:themeColor="text2" w:themeTint="99"/>
            </w:tcBorders>
            <w:shd w:val="clear" w:color="auto" w:fill="DAEEF3" w:themeFill="accent5" w:themeFillTint="33"/>
          </w:tcPr>
          <w:p w14:paraId="17BB79FB" w14:textId="37743A77" w:rsidR="00E228E8" w:rsidRPr="008E3621" w:rsidRDefault="00E228E8" w:rsidP="00C636BA">
            <w:pPr>
              <w:jc w:val="center"/>
              <w:rPr>
                <w:rFonts w:cs="Arial"/>
                <w:szCs w:val="22"/>
              </w:rPr>
            </w:pPr>
            <w:r w:rsidRPr="008C2FB4">
              <w:rPr>
                <w:rFonts w:cs="Arial"/>
                <w:szCs w:val="22"/>
              </w:rPr>
              <w:t>Same as above</w:t>
            </w:r>
          </w:p>
        </w:tc>
        <w:tc>
          <w:tcPr>
            <w:tcW w:w="1424" w:type="dxa"/>
            <w:tcBorders>
              <w:top w:val="single" w:sz="2" w:space="0" w:color="548DD4" w:themeColor="text2" w:themeTint="99"/>
              <w:bottom w:val="single" w:sz="24" w:space="0" w:color="548DD4" w:themeColor="text2" w:themeTint="99"/>
            </w:tcBorders>
            <w:shd w:val="clear" w:color="auto" w:fill="DAEEF3" w:themeFill="accent5" w:themeFillTint="33"/>
          </w:tcPr>
          <w:p w14:paraId="0E4361B0" w14:textId="00576D3F" w:rsidR="00E228E8" w:rsidRPr="008E3621" w:rsidRDefault="00E228E8" w:rsidP="00C636BA">
            <w:pPr>
              <w:jc w:val="center"/>
              <w:rPr>
                <w:rFonts w:cs="Arial"/>
                <w:szCs w:val="22"/>
              </w:rPr>
            </w:pPr>
            <w:r>
              <w:rPr>
                <w:rFonts w:cs="Arial"/>
                <w:szCs w:val="22"/>
              </w:rPr>
              <w:t>Medium</w:t>
            </w:r>
          </w:p>
        </w:tc>
      </w:tr>
      <w:tr w:rsidR="00E228E8" w:rsidRPr="008E3621" w14:paraId="1DDF3CFE" w14:textId="77777777" w:rsidTr="00E228E8">
        <w:tc>
          <w:tcPr>
            <w:tcW w:w="1513" w:type="dxa"/>
            <w:tcBorders>
              <w:top w:val="single" w:sz="6" w:space="0" w:color="548DD4" w:themeColor="text2" w:themeTint="99"/>
              <w:bottom w:val="single" w:sz="24" w:space="0" w:color="548DD4" w:themeColor="text2" w:themeTint="99"/>
            </w:tcBorders>
            <w:shd w:val="clear" w:color="auto" w:fill="FFFFFF" w:themeFill="background1"/>
            <w:vAlign w:val="center"/>
          </w:tcPr>
          <w:p w14:paraId="166C25B8" w14:textId="77777777" w:rsidR="00E228E8" w:rsidRPr="008E3621" w:rsidRDefault="00E228E8" w:rsidP="00C636BA">
            <w:pPr>
              <w:jc w:val="center"/>
              <w:rPr>
                <w:rFonts w:cs="Arial"/>
                <w:szCs w:val="22"/>
              </w:rPr>
            </w:pPr>
            <w:r w:rsidRPr="008E3621">
              <w:rPr>
                <w:rFonts w:cs="Arial"/>
                <w:szCs w:val="22"/>
              </w:rPr>
              <w:t>Savings – therms/yr</w:t>
            </w:r>
          </w:p>
        </w:tc>
        <w:tc>
          <w:tcPr>
            <w:tcW w:w="1367" w:type="dxa"/>
            <w:tcBorders>
              <w:top w:val="single" w:sz="6" w:space="0" w:color="548DD4" w:themeColor="text2" w:themeTint="99"/>
              <w:bottom w:val="single" w:sz="24" w:space="0" w:color="548DD4" w:themeColor="text2" w:themeTint="99"/>
            </w:tcBorders>
            <w:shd w:val="clear" w:color="auto" w:fill="FFFFFF" w:themeFill="background1"/>
          </w:tcPr>
          <w:p w14:paraId="4DEFB153" w14:textId="472639E3" w:rsidR="00E228E8" w:rsidRPr="008E3621" w:rsidRDefault="00E228E8" w:rsidP="00C636BA">
            <w:pPr>
              <w:jc w:val="center"/>
              <w:rPr>
                <w:rFonts w:cs="Arial"/>
                <w:szCs w:val="22"/>
              </w:rPr>
            </w:pPr>
            <w:r>
              <w:rPr>
                <w:rFonts w:cs="Arial"/>
                <w:szCs w:val="22"/>
              </w:rPr>
              <w:t>Per DEER</w:t>
            </w:r>
          </w:p>
        </w:tc>
        <w:tc>
          <w:tcPr>
            <w:tcW w:w="2510" w:type="dxa"/>
            <w:tcBorders>
              <w:top w:val="single" w:sz="6" w:space="0" w:color="548DD4" w:themeColor="text2" w:themeTint="99"/>
              <w:bottom w:val="single" w:sz="24" w:space="0" w:color="548DD4" w:themeColor="text2" w:themeTint="99"/>
            </w:tcBorders>
            <w:shd w:val="clear" w:color="auto" w:fill="FFFFFF" w:themeFill="background1"/>
          </w:tcPr>
          <w:p w14:paraId="7F72A0CE" w14:textId="01B59D9F" w:rsidR="00E228E8" w:rsidRPr="008E3621" w:rsidRDefault="00E228E8" w:rsidP="00C636BA">
            <w:pPr>
              <w:jc w:val="center"/>
              <w:rPr>
                <w:rFonts w:cs="Arial"/>
                <w:szCs w:val="22"/>
              </w:rPr>
            </w:pPr>
            <w:r>
              <w:rPr>
                <w:rFonts w:cs="Arial"/>
                <w:szCs w:val="22"/>
              </w:rPr>
              <w:t>DEER</w:t>
            </w:r>
          </w:p>
        </w:tc>
        <w:tc>
          <w:tcPr>
            <w:tcW w:w="2250" w:type="dxa"/>
            <w:tcBorders>
              <w:top w:val="single" w:sz="6" w:space="0" w:color="548DD4" w:themeColor="text2" w:themeTint="99"/>
              <w:bottom w:val="single" w:sz="24" w:space="0" w:color="548DD4" w:themeColor="text2" w:themeTint="99"/>
            </w:tcBorders>
            <w:shd w:val="clear" w:color="auto" w:fill="FFFFFF" w:themeFill="background1"/>
          </w:tcPr>
          <w:p w14:paraId="6B8FEF00" w14:textId="4D251A67" w:rsidR="00E228E8" w:rsidRPr="008E3621" w:rsidRDefault="00E228E8" w:rsidP="00C636BA">
            <w:pPr>
              <w:jc w:val="center"/>
              <w:rPr>
                <w:rFonts w:cs="Arial"/>
                <w:szCs w:val="22"/>
              </w:rPr>
            </w:pPr>
            <w:r w:rsidRPr="0029061F">
              <w:rPr>
                <w:rFonts w:cs="Arial"/>
                <w:szCs w:val="22"/>
              </w:rPr>
              <w:t>Same as above</w:t>
            </w:r>
          </w:p>
        </w:tc>
        <w:tc>
          <w:tcPr>
            <w:tcW w:w="1832" w:type="dxa"/>
            <w:tcBorders>
              <w:top w:val="single" w:sz="6" w:space="0" w:color="548DD4" w:themeColor="text2" w:themeTint="99"/>
              <w:bottom w:val="single" w:sz="24" w:space="0" w:color="548DD4" w:themeColor="text2" w:themeTint="99"/>
            </w:tcBorders>
            <w:shd w:val="clear" w:color="auto" w:fill="FFFFFF" w:themeFill="background1"/>
          </w:tcPr>
          <w:p w14:paraId="0BD0D00F" w14:textId="2372CFDD" w:rsidR="00E228E8" w:rsidRPr="008E3621" w:rsidRDefault="00E228E8" w:rsidP="00C636BA">
            <w:pPr>
              <w:jc w:val="center"/>
              <w:rPr>
                <w:rFonts w:cs="Arial"/>
                <w:szCs w:val="22"/>
              </w:rPr>
            </w:pPr>
            <w:r w:rsidRPr="0029061F">
              <w:rPr>
                <w:rFonts w:cs="Arial"/>
                <w:szCs w:val="22"/>
              </w:rPr>
              <w:t>Same as above</w:t>
            </w:r>
          </w:p>
        </w:tc>
        <w:tc>
          <w:tcPr>
            <w:tcW w:w="2160" w:type="dxa"/>
            <w:tcBorders>
              <w:top w:val="single" w:sz="6" w:space="0" w:color="548DD4" w:themeColor="text2" w:themeTint="99"/>
              <w:bottom w:val="single" w:sz="24" w:space="0" w:color="548DD4" w:themeColor="text2" w:themeTint="99"/>
            </w:tcBorders>
            <w:shd w:val="clear" w:color="auto" w:fill="FFFFFF" w:themeFill="background1"/>
          </w:tcPr>
          <w:p w14:paraId="64CA8911" w14:textId="069D2116" w:rsidR="00E228E8" w:rsidRPr="008E3621" w:rsidRDefault="00E228E8" w:rsidP="00C636BA">
            <w:pPr>
              <w:jc w:val="center"/>
              <w:rPr>
                <w:rFonts w:cs="Arial"/>
                <w:szCs w:val="22"/>
              </w:rPr>
            </w:pPr>
            <w:r w:rsidRPr="0029061F">
              <w:rPr>
                <w:rFonts w:cs="Arial"/>
                <w:szCs w:val="22"/>
              </w:rPr>
              <w:t>Same as above</w:t>
            </w:r>
          </w:p>
        </w:tc>
        <w:tc>
          <w:tcPr>
            <w:tcW w:w="1424" w:type="dxa"/>
            <w:tcBorders>
              <w:top w:val="single" w:sz="6" w:space="0" w:color="548DD4" w:themeColor="text2" w:themeTint="99"/>
              <w:bottom w:val="single" w:sz="24" w:space="0" w:color="548DD4" w:themeColor="text2" w:themeTint="99"/>
            </w:tcBorders>
            <w:shd w:val="clear" w:color="auto" w:fill="FFFFFF" w:themeFill="background1"/>
          </w:tcPr>
          <w:p w14:paraId="48F9452A" w14:textId="5E480E35" w:rsidR="00E228E8" w:rsidRPr="008E3621" w:rsidRDefault="00E228E8" w:rsidP="00C636BA">
            <w:pPr>
              <w:jc w:val="center"/>
              <w:rPr>
                <w:rFonts w:cs="Arial"/>
                <w:szCs w:val="22"/>
              </w:rPr>
            </w:pPr>
            <w:r>
              <w:rPr>
                <w:rFonts w:cs="Arial"/>
                <w:szCs w:val="22"/>
              </w:rPr>
              <w:t>Medium</w:t>
            </w:r>
          </w:p>
        </w:tc>
      </w:tr>
      <w:tr w:rsidR="00951E98" w:rsidRPr="008E3621" w14:paraId="2424778D" w14:textId="77777777">
        <w:tc>
          <w:tcPr>
            <w:tcW w:w="1513"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833A2DC" w14:textId="77777777" w:rsidR="00657058" w:rsidRPr="008E3621" w:rsidRDefault="00657058" w:rsidP="00C636BA">
            <w:pPr>
              <w:jc w:val="center"/>
              <w:rPr>
                <w:rFonts w:cs="Arial"/>
                <w:szCs w:val="22"/>
              </w:rPr>
            </w:pPr>
            <w:r w:rsidRPr="008E3621">
              <w:rPr>
                <w:rFonts w:cs="Arial"/>
                <w:szCs w:val="22"/>
              </w:rPr>
              <w:t>EUL or RUL</w:t>
            </w:r>
          </w:p>
        </w:tc>
        <w:tc>
          <w:tcPr>
            <w:tcW w:w="1367" w:type="dxa"/>
            <w:tcBorders>
              <w:top w:val="single" w:sz="24" w:space="0" w:color="548DD4" w:themeColor="text2" w:themeTint="99"/>
              <w:bottom w:val="single" w:sz="6" w:space="0" w:color="548DD4" w:themeColor="text2" w:themeTint="99"/>
            </w:tcBorders>
            <w:shd w:val="clear" w:color="auto" w:fill="DAEEF3" w:themeFill="accent5" w:themeFillTint="33"/>
          </w:tcPr>
          <w:p w14:paraId="0FFB8972" w14:textId="208793E8" w:rsidR="00657058" w:rsidRPr="008E3621" w:rsidRDefault="00E228E8" w:rsidP="00C636BA">
            <w:pPr>
              <w:jc w:val="center"/>
              <w:rPr>
                <w:rFonts w:cs="Arial"/>
                <w:szCs w:val="22"/>
              </w:rPr>
            </w:pPr>
            <w:r>
              <w:rPr>
                <w:rFonts w:cs="Arial"/>
                <w:szCs w:val="22"/>
              </w:rPr>
              <w:t>5</w:t>
            </w:r>
          </w:p>
        </w:tc>
        <w:tc>
          <w:tcPr>
            <w:tcW w:w="2510" w:type="dxa"/>
            <w:tcBorders>
              <w:top w:val="single" w:sz="24" w:space="0" w:color="548DD4" w:themeColor="text2" w:themeTint="99"/>
              <w:bottom w:val="single" w:sz="6" w:space="0" w:color="548DD4" w:themeColor="text2" w:themeTint="99"/>
            </w:tcBorders>
            <w:shd w:val="clear" w:color="auto" w:fill="DAEEF3" w:themeFill="accent5" w:themeFillTint="33"/>
          </w:tcPr>
          <w:p w14:paraId="3FD4A4BE" w14:textId="7EF9A9AB" w:rsidR="00657058" w:rsidRPr="008E3621" w:rsidRDefault="00E228E8" w:rsidP="00C636BA">
            <w:pPr>
              <w:jc w:val="center"/>
              <w:rPr>
                <w:rFonts w:cs="Arial"/>
                <w:szCs w:val="22"/>
              </w:rPr>
            </w:pPr>
            <w:r>
              <w:rPr>
                <w:rFonts w:cs="Arial"/>
                <w:szCs w:val="22"/>
              </w:rPr>
              <w:t>Early Retirement</w:t>
            </w:r>
          </w:p>
        </w:tc>
        <w:tc>
          <w:tcPr>
            <w:tcW w:w="2250" w:type="dxa"/>
            <w:tcBorders>
              <w:top w:val="single" w:sz="24" w:space="0" w:color="548DD4" w:themeColor="text2" w:themeTint="99"/>
              <w:bottom w:val="single" w:sz="6" w:space="0" w:color="548DD4" w:themeColor="text2" w:themeTint="99"/>
            </w:tcBorders>
            <w:shd w:val="clear" w:color="auto" w:fill="DAEEF3" w:themeFill="accent5" w:themeFillTint="33"/>
          </w:tcPr>
          <w:p w14:paraId="5BC0EE0E" w14:textId="24169BA7" w:rsidR="00657058" w:rsidRPr="008E3621" w:rsidRDefault="00E228E8" w:rsidP="00C636BA">
            <w:pPr>
              <w:jc w:val="center"/>
              <w:rPr>
                <w:rFonts w:cs="Arial"/>
                <w:szCs w:val="22"/>
              </w:rPr>
            </w:pPr>
            <w:r>
              <w:rPr>
                <w:rFonts w:cs="Arial"/>
                <w:szCs w:val="22"/>
              </w:rPr>
              <w:t>N/A</w:t>
            </w:r>
          </w:p>
        </w:tc>
        <w:tc>
          <w:tcPr>
            <w:tcW w:w="1832"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379718B" w14:textId="125E180F" w:rsidR="00657058" w:rsidRPr="008E3621" w:rsidRDefault="00E228E8" w:rsidP="00C636BA">
            <w:pPr>
              <w:jc w:val="center"/>
              <w:rPr>
                <w:rFonts w:cs="Arial"/>
                <w:szCs w:val="22"/>
              </w:rPr>
            </w:pPr>
            <w:r>
              <w:rPr>
                <w:rFonts w:cs="Arial"/>
                <w:szCs w:val="22"/>
              </w:rPr>
              <w:t>Lighting Disposition</w:t>
            </w:r>
          </w:p>
        </w:tc>
        <w:tc>
          <w:tcPr>
            <w:tcW w:w="216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505AEE6" w14:textId="54E19594" w:rsidR="00657058" w:rsidRPr="008E3621" w:rsidRDefault="00E228E8" w:rsidP="00C636BA">
            <w:pPr>
              <w:jc w:val="center"/>
              <w:rPr>
                <w:rFonts w:cs="Arial"/>
                <w:szCs w:val="22"/>
              </w:rPr>
            </w:pPr>
            <w:r w:rsidRPr="00E228E8">
              <w:rPr>
                <w:rFonts w:cs="Arial"/>
                <w:szCs w:val="22"/>
              </w:rPr>
              <w:t>Can the PAs live with a 5 year RUL?</w:t>
            </w:r>
          </w:p>
        </w:tc>
        <w:tc>
          <w:tcPr>
            <w:tcW w:w="1424" w:type="dxa"/>
            <w:tcBorders>
              <w:top w:val="single" w:sz="24" w:space="0" w:color="548DD4" w:themeColor="text2" w:themeTint="99"/>
              <w:bottom w:val="single" w:sz="6" w:space="0" w:color="548DD4" w:themeColor="text2" w:themeTint="99"/>
            </w:tcBorders>
            <w:shd w:val="clear" w:color="auto" w:fill="DAEEF3" w:themeFill="accent5" w:themeFillTint="33"/>
          </w:tcPr>
          <w:p w14:paraId="36137962" w14:textId="6D3443E0" w:rsidR="00657058" w:rsidRPr="008E3621" w:rsidRDefault="00E228E8" w:rsidP="00C636BA">
            <w:pPr>
              <w:jc w:val="center"/>
              <w:rPr>
                <w:rFonts w:cs="Arial"/>
                <w:szCs w:val="22"/>
              </w:rPr>
            </w:pPr>
            <w:r>
              <w:rPr>
                <w:rFonts w:cs="Arial"/>
                <w:szCs w:val="22"/>
              </w:rPr>
              <w:t>High</w:t>
            </w:r>
          </w:p>
        </w:tc>
      </w:tr>
      <w:tr w:rsidR="00951E98" w:rsidRPr="008E3621" w14:paraId="56940C17" w14:textId="77777777">
        <w:tc>
          <w:tcPr>
            <w:tcW w:w="1513" w:type="dxa"/>
            <w:tcBorders>
              <w:top w:val="single" w:sz="6" w:space="0" w:color="548DD4" w:themeColor="text2" w:themeTint="99"/>
              <w:bottom w:val="single" w:sz="6" w:space="0" w:color="548DD4" w:themeColor="text2" w:themeTint="99"/>
            </w:tcBorders>
            <w:shd w:val="clear" w:color="auto" w:fill="FFFFFF" w:themeFill="background1"/>
            <w:vAlign w:val="center"/>
          </w:tcPr>
          <w:p w14:paraId="260B129F" w14:textId="77777777" w:rsidR="00657058" w:rsidRPr="008E3621" w:rsidRDefault="00657058" w:rsidP="00C636BA">
            <w:pPr>
              <w:jc w:val="center"/>
              <w:rPr>
                <w:rFonts w:cs="Arial"/>
                <w:szCs w:val="22"/>
              </w:rPr>
            </w:pPr>
            <w:r w:rsidRPr="008E3621">
              <w:rPr>
                <w:rFonts w:cs="Arial"/>
                <w:szCs w:val="22"/>
              </w:rPr>
              <w:t>MC or IMC</w:t>
            </w:r>
          </w:p>
        </w:tc>
        <w:tc>
          <w:tcPr>
            <w:tcW w:w="1367" w:type="dxa"/>
            <w:tcBorders>
              <w:top w:val="single" w:sz="6" w:space="0" w:color="548DD4" w:themeColor="text2" w:themeTint="99"/>
              <w:bottom w:val="single" w:sz="6" w:space="0" w:color="548DD4" w:themeColor="text2" w:themeTint="99"/>
            </w:tcBorders>
            <w:shd w:val="clear" w:color="auto" w:fill="FFFFFF" w:themeFill="background1"/>
          </w:tcPr>
          <w:p w14:paraId="11D632A9" w14:textId="5B7FF590" w:rsidR="00657058" w:rsidRPr="008E3621" w:rsidRDefault="00E228E8" w:rsidP="00C636BA">
            <w:pPr>
              <w:jc w:val="center"/>
              <w:rPr>
                <w:rFonts w:cs="Arial"/>
                <w:szCs w:val="22"/>
              </w:rPr>
            </w:pPr>
            <w:r w:rsidRPr="00E228E8">
              <w:rPr>
                <w:rFonts w:cs="Arial"/>
                <w:szCs w:val="22"/>
              </w:rPr>
              <w:t>$22.59-$23.45</w:t>
            </w:r>
          </w:p>
        </w:tc>
        <w:tc>
          <w:tcPr>
            <w:tcW w:w="2510" w:type="dxa"/>
            <w:tcBorders>
              <w:top w:val="single" w:sz="6" w:space="0" w:color="548DD4" w:themeColor="text2" w:themeTint="99"/>
              <w:bottom w:val="single" w:sz="6" w:space="0" w:color="548DD4" w:themeColor="text2" w:themeTint="99"/>
            </w:tcBorders>
            <w:shd w:val="clear" w:color="auto" w:fill="FFFFFF" w:themeFill="background1"/>
          </w:tcPr>
          <w:p w14:paraId="61622927" w14:textId="6232D657" w:rsidR="00657058" w:rsidRPr="008E3621" w:rsidRDefault="00E228E8" w:rsidP="00C636BA">
            <w:pPr>
              <w:jc w:val="center"/>
              <w:rPr>
                <w:rFonts w:cs="Arial"/>
                <w:szCs w:val="22"/>
              </w:rPr>
            </w:pPr>
            <w:r>
              <w:rPr>
                <w:rFonts w:cs="Arial"/>
                <w:szCs w:val="22"/>
              </w:rPr>
              <w:t>Industry data</w:t>
            </w:r>
          </w:p>
        </w:tc>
        <w:tc>
          <w:tcPr>
            <w:tcW w:w="2250" w:type="dxa"/>
            <w:tcBorders>
              <w:top w:val="single" w:sz="6" w:space="0" w:color="548DD4" w:themeColor="text2" w:themeTint="99"/>
              <w:bottom w:val="single" w:sz="6" w:space="0" w:color="548DD4" w:themeColor="text2" w:themeTint="99"/>
            </w:tcBorders>
            <w:shd w:val="clear" w:color="auto" w:fill="FFFFFF" w:themeFill="background1"/>
          </w:tcPr>
          <w:p w14:paraId="0DD19A02" w14:textId="091CE4E9" w:rsidR="00657058" w:rsidRPr="008E3621" w:rsidRDefault="00E228E8" w:rsidP="00C636BA">
            <w:pPr>
              <w:jc w:val="center"/>
              <w:rPr>
                <w:rFonts w:cs="Arial"/>
                <w:szCs w:val="22"/>
              </w:rPr>
            </w:pPr>
            <w:r>
              <w:rPr>
                <w:rFonts w:cs="Arial"/>
                <w:szCs w:val="22"/>
              </w:rPr>
              <w:t>N/A</w:t>
            </w:r>
          </w:p>
        </w:tc>
        <w:tc>
          <w:tcPr>
            <w:tcW w:w="1832" w:type="dxa"/>
            <w:tcBorders>
              <w:top w:val="single" w:sz="6" w:space="0" w:color="548DD4" w:themeColor="text2" w:themeTint="99"/>
              <w:bottom w:val="single" w:sz="6" w:space="0" w:color="548DD4" w:themeColor="text2" w:themeTint="99"/>
            </w:tcBorders>
            <w:shd w:val="clear" w:color="auto" w:fill="FFFFFF" w:themeFill="background1"/>
            <w:vAlign w:val="center"/>
          </w:tcPr>
          <w:p w14:paraId="3D0DF43A" w14:textId="2433E82E" w:rsidR="00657058" w:rsidRPr="008E3621" w:rsidRDefault="00E228E8" w:rsidP="00C636BA">
            <w:pPr>
              <w:jc w:val="center"/>
              <w:rPr>
                <w:rFonts w:cs="Arial"/>
                <w:szCs w:val="22"/>
              </w:rPr>
            </w:pPr>
            <w:r>
              <w:rPr>
                <w:rFonts w:cs="Arial"/>
                <w:szCs w:val="22"/>
              </w:rPr>
              <w:t>Manufacturer Quotes</w:t>
            </w:r>
          </w:p>
        </w:tc>
        <w:tc>
          <w:tcPr>
            <w:tcW w:w="2160" w:type="dxa"/>
            <w:tcBorders>
              <w:top w:val="single" w:sz="6" w:space="0" w:color="548DD4" w:themeColor="text2" w:themeTint="99"/>
              <w:bottom w:val="single" w:sz="6" w:space="0" w:color="548DD4" w:themeColor="text2" w:themeTint="99"/>
            </w:tcBorders>
            <w:shd w:val="clear" w:color="auto" w:fill="FFFFFF" w:themeFill="background1"/>
            <w:vAlign w:val="center"/>
          </w:tcPr>
          <w:p w14:paraId="5B5F2312" w14:textId="5355BCF1" w:rsidR="00657058" w:rsidRPr="008E3621" w:rsidRDefault="00E228E8" w:rsidP="00C636BA">
            <w:pPr>
              <w:jc w:val="center"/>
              <w:rPr>
                <w:rFonts w:cs="Arial"/>
                <w:szCs w:val="22"/>
              </w:rPr>
            </w:pPr>
            <w:r>
              <w:rPr>
                <w:rFonts w:cs="Arial"/>
                <w:szCs w:val="22"/>
              </w:rPr>
              <w:t>Should costs be the full or IMC based on an ER program type?</w:t>
            </w:r>
          </w:p>
        </w:tc>
        <w:tc>
          <w:tcPr>
            <w:tcW w:w="1424" w:type="dxa"/>
            <w:tcBorders>
              <w:top w:val="single" w:sz="6" w:space="0" w:color="548DD4" w:themeColor="text2" w:themeTint="99"/>
              <w:bottom w:val="single" w:sz="6" w:space="0" w:color="548DD4" w:themeColor="text2" w:themeTint="99"/>
            </w:tcBorders>
            <w:shd w:val="clear" w:color="auto" w:fill="FFFFFF" w:themeFill="background1"/>
          </w:tcPr>
          <w:p w14:paraId="6BD146BF" w14:textId="1B3E54A0" w:rsidR="00657058" w:rsidRPr="008E3621" w:rsidRDefault="00E228E8" w:rsidP="00C636BA">
            <w:pPr>
              <w:jc w:val="center"/>
              <w:rPr>
                <w:rFonts w:cs="Arial"/>
                <w:szCs w:val="22"/>
              </w:rPr>
            </w:pPr>
            <w:r>
              <w:rPr>
                <w:rFonts w:cs="Arial"/>
                <w:szCs w:val="22"/>
              </w:rPr>
              <w:t>Medium</w:t>
            </w:r>
          </w:p>
        </w:tc>
      </w:tr>
      <w:tr w:rsidR="00951E98" w:rsidRPr="008E3621" w14:paraId="32EB716F" w14:textId="77777777">
        <w:tc>
          <w:tcPr>
            <w:tcW w:w="1513"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08A0AE31" w14:textId="77777777" w:rsidR="00657058" w:rsidRPr="008E3621" w:rsidRDefault="00657058" w:rsidP="00C636BA">
            <w:pPr>
              <w:jc w:val="center"/>
              <w:rPr>
                <w:rFonts w:cs="Arial"/>
                <w:szCs w:val="22"/>
              </w:rPr>
            </w:pPr>
            <w:r w:rsidRPr="008E3621">
              <w:rPr>
                <w:rFonts w:cs="Arial"/>
                <w:szCs w:val="22"/>
              </w:rPr>
              <w:t>NTG</w:t>
            </w:r>
          </w:p>
        </w:tc>
        <w:tc>
          <w:tcPr>
            <w:tcW w:w="1367" w:type="dxa"/>
            <w:tcBorders>
              <w:top w:val="single" w:sz="6" w:space="0" w:color="548DD4" w:themeColor="text2" w:themeTint="99"/>
              <w:bottom w:val="single" w:sz="24" w:space="0" w:color="548DD4" w:themeColor="text2" w:themeTint="99"/>
            </w:tcBorders>
            <w:shd w:val="clear" w:color="auto" w:fill="DAEEF3" w:themeFill="accent5" w:themeFillTint="33"/>
          </w:tcPr>
          <w:p w14:paraId="17474D7E" w14:textId="69311D70" w:rsidR="00657058" w:rsidRPr="008E3621" w:rsidRDefault="00E228E8" w:rsidP="00C636BA">
            <w:pPr>
              <w:jc w:val="center"/>
              <w:rPr>
                <w:rFonts w:cs="Arial"/>
                <w:szCs w:val="22"/>
              </w:rPr>
            </w:pPr>
            <w:r w:rsidRPr="00E228E8">
              <w:rPr>
                <w:rFonts w:cs="Arial"/>
                <w:szCs w:val="22"/>
              </w:rPr>
              <w:t>0.70-0.85</w:t>
            </w:r>
          </w:p>
        </w:tc>
        <w:tc>
          <w:tcPr>
            <w:tcW w:w="2510" w:type="dxa"/>
            <w:tcBorders>
              <w:top w:val="single" w:sz="6" w:space="0" w:color="548DD4" w:themeColor="text2" w:themeTint="99"/>
              <w:bottom w:val="single" w:sz="24" w:space="0" w:color="548DD4" w:themeColor="text2" w:themeTint="99"/>
            </w:tcBorders>
            <w:shd w:val="clear" w:color="auto" w:fill="DAEEF3" w:themeFill="accent5" w:themeFillTint="33"/>
          </w:tcPr>
          <w:p w14:paraId="25749D63" w14:textId="1C432EFA" w:rsidR="00657058" w:rsidRPr="008E3621" w:rsidRDefault="00E228E8" w:rsidP="00C636BA">
            <w:pPr>
              <w:jc w:val="center"/>
              <w:rPr>
                <w:rFonts w:cs="Arial"/>
                <w:szCs w:val="22"/>
              </w:rPr>
            </w:pPr>
            <w:r>
              <w:rPr>
                <w:rFonts w:cs="Arial"/>
                <w:szCs w:val="22"/>
              </w:rPr>
              <w:t>DEER</w:t>
            </w:r>
          </w:p>
        </w:tc>
        <w:tc>
          <w:tcPr>
            <w:tcW w:w="2250" w:type="dxa"/>
            <w:tcBorders>
              <w:top w:val="single" w:sz="6" w:space="0" w:color="548DD4" w:themeColor="text2" w:themeTint="99"/>
              <w:bottom w:val="single" w:sz="24" w:space="0" w:color="548DD4" w:themeColor="text2" w:themeTint="99"/>
            </w:tcBorders>
            <w:shd w:val="clear" w:color="auto" w:fill="DAEEF3" w:themeFill="accent5" w:themeFillTint="33"/>
          </w:tcPr>
          <w:p w14:paraId="05C6A4CD" w14:textId="27BC57EF" w:rsidR="00657058" w:rsidRPr="008E3621" w:rsidRDefault="00553568" w:rsidP="00C636BA">
            <w:pPr>
              <w:jc w:val="center"/>
              <w:rPr>
                <w:rFonts w:cs="Arial"/>
                <w:szCs w:val="22"/>
              </w:rPr>
            </w:pPr>
            <w:r>
              <w:rPr>
                <w:rFonts w:cs="Arial"/>
                <w:szCs w:val="22"/>
              </w:rPr>
              <w:t>N/A</w:t>
            </w:r>
          </w:p>
        </w:tc>
        <w:tc>
          <w:tcPr>
            <w:tcW w:w="1832"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30AD0B0A" w14:textId="7F8622BE" w:rsidR="00657058" w:rsidRPr="008E3621" w:rsidRDefault="00553568" w:rsidP="00C636BA">
            <w:pPr>
              <w:jc w:val="center"/>
              <w:rPr>
                <w:rFonts w:cs="Arial"/>
                <w:szCs w:val="22"/>
              </w:rPr>
            </w:pPr>
            <w:r>
              <w:rPr>
                <w:rFonts w:cs="Arial"/>
                <w:szCs w:val="22"/>
              </w:rPr>
              <w:t>DEER NTG Table</w:t>
            </w:r>
          </w:p>
        </w:tc>
        <w:tc>
          <w:tcPr>
            <w:tcW w:w="216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798D4BCE" w14:textId="60A52DD0" w:rsidR="00657058" w:rsidRPr="008E3621" w:rsidRDefault="00553568" w:rsidP="00553568">
            <w:pPr>
              <w:jc w:val="center"/>
              <w:rPr>
                <w:rFonts w:cs="Arial"/>
                <w:szCs w:val="22"/>
              </w:rPr>
            </w:pPr>
            <w:r>
              <w:rPr>
                <w:rFonts w:cs="Arial"/>
                <w:szCs w:val="22"/>
              </w:rPr>
              <w:t>Can PAs</w:t>
            </w:r>
            <w:r w:rsidRPr="00553568">
              <w:rPr>
                <w:rFonts w:cs="Arial"/>
                <w:szCs w:val="22"/>
              </w:rPr>
              <w:t xml:space="preserve"> </w:t>
            </w:r>
            <w:r>
              <w:rPr>
                <w:rFonts w:cs="Arial"/>
                <w:szCs w:val="22"/>
              </w:rPr>
              <w:t>u</w:t>
            </w:r>
            <w:r w:rsidRPr="00553568">
              <w:rPr>
                <w:rFonts w:cs="Arial"/>
                <w:szCs w:val="22"/>
              </w:rPr>
              <w:t>se a NTG value of 0.85 even for DI programs?</w:t>
            </w:r>
          </w:p>
        </w:tc>
        <w:tc>
          <w:tcPr>
            <w:tcW w:w="1424" w:type="dxa"/>
            <w:tcBorders>
              <w:top w:val="single" w:sz="6" w:space="0" w:color="548DD4" w:themeColor="text2" w:themeTint="99"/>
              <w:bottom w:val="single" w:sz="24" w:space="0" w:color="548DD4" w:themeColor="text2" w:themeTint="99"/>
            </w:tcBorders>
            <w:shd w:val="clear" w:color="auto" w:fill="DAEEF3" w:themeFill="accent5" w:themeFillTint="33"/>
          </w:tcPr>
          <w:p w14:paraId="3CA2217C" w14:textId="3BDB7C39" w:rsidR="00657058" w:rsidRPr="008E3621" w:rsidRDefault="00553568" w:rsidP="00C636BA">
            <w:pPr>
              <w:jc w:val="center"/>
              <w:rPr>
                <w:rFonts w:cs="Arial"/>
                <w:szCs w:val="22"/>
              </w:rPr>
            </w:pPr>
            <w:r>
              <w:rPr>
                <w:rFonts w:cs="Arial"/>
                <w:szCs w:val="22"/>
              </w:rPr>
              <w:t>Medium</w:t>
            </w:r>
          </w:p>
        </w:tc>
      </w:tr>
    </w:tbl>
    <w:p w14:paraId="0D6B6B92" w14:textId="77777777" w:rsidR="00AA4E02" w:rsidRPr="008E3621" w:rsidRDefault="00AA4E02" w:rsidP="00AA4E02">
      <w:pPr>
        <w:pStyle w:val="Heading1-Abstract"/>
        <w:numPr>
          <w:ilvl w:val="0"/>
          <w:numId w:val="0"/>
        </w:numPr>
        <w:spacing w:before="0" w:after="0"/>
      </w:pPr>
    </w:p>
    <w:p w14:paraId="6D0A7503" w14:textId="056460A4" w:rsidR="00553568" w:rsidRDefault="00553568">
      <w:pPr>
        <w:rPr>
          <w:rFonts w:cs="Arial"/>
          <w:b/>
          <w:bCs/>
          <w:kern w:val="32"/>
          <w:sz w:val="32"/>
          <w:szCs w:val="32"/>
        </w:rPr>
      </w:pPr>
      <w:r>
        <w:br w:type="page"/>
      </w:r>
    </w:p>
    <w:tbl>
      <w:tblPr>
        <w:tblStyle w:val="TableGrid"/>
        <w:tblW w:w="0" w:type="auto"/>
        <w:tblLook w:val="04A0" w:firstRow="1" w:lastRow="0" w:firstColumn="1" w:lastColumn="0" w:noHBand="0" w:noVBand="1"/>
      </w:tblPr>
      <w:tblGrid>
        <w:gridCol w:w="2808"/>
        <w:gridCol w:w="1530"/>
        <w:gridCol w:w="2250"/>
        <w:gridCol w:w="1620"/>
      </w:tblGrid>
      <w:tr w:rsidR="00553568" w14:paraId="23DF28FF" w14:textId="77777777" w:rsidTr="00F538D0">
        <w:trPr>
          <w:trHeight w:val="368"/>
        </w:trPr>
        <w:tc>
          <w:tcPr>
            <w:tcW w:w="2808" w:type="dxa"/>
          </w:tcPr>
          <w:p w14:paraId="55FF0E18"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lastRenderedPageBreak/>
              <w:t>Baseline</w:t>
            </w:r>
          </w:p>
        </w:tc>
        <w:tc>
          <w:tcPr>
            <w:tcW w:w="1530" w:type="dxa"/>
          </w:tcPr>
          <w:p w14:paraId="34CC9E37"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Lamp wattage</w:t>
            </w:r>
          </w:p>
        </w:tc>
        <w:tc>
          <w:tcPr>
            <w:tcW w:w="2250" w:type="dxa"/>
          </w:tcPr>
          <w:p w14:paraId="28DE623F"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Replacement wattage</w:t>
            </w:r>
          </w:p>
        </w:tc>
        <w:tc>
          <w:tcPr>
            <w:tcW w:w="1620" w:type="dxa"/>
          </w:tcPr>
          <w:p w14:paraId="766BE28D"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Delta Watts</w:t>
            </w:r>
          </w:p>
        </w:tc>
      </w:tr>
      <w:tr w:rsidR="00553568" w14:paraId="081C914E" w14:textId="77777777" w:rsidTr="00F538D0">
        <w:tc>
          <w:tcPr>
            <w:tcW w:w="2808" w:type="dxa"/>
          </w:tcPr>
          <w:p w14:paraId="43347629"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32W T8 IS NLO</w:t>
            </w:r>
          </w:p>
        </w:tc>
        <w:tc>
          <w:tcPr>
            <w:tcW w:w="1530" w:type="dxa"/>
          </w:tcPr>
          <w:p w14:paraId="4EA5CD39"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29.5</w:t>
            </w:r>
          </w:p>
        </w:tc>
        <w:tc>
          <w:tcPr>
            <w:tcW w:w="2250" w:type="dxa"/>
          </w:tcPr>
          <w:p w14:paraId="49BEE4BD"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23</w:t>
            </w:r>
          </w:p>
        </w:tc>
        <w:tc>
          <w:tcPr>
            <w:tcW w:w="1620" w:type="dxa"/>
          </w:tcPr>
          <w:p w14:paraId="3B5A091E"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6.5</w:t>
            </w:r>
          </w:p>
        </w:tc>
      </w:tr>
      <w:tr w:rsidR="00553568" w14:paraId="24D76683" w14:textId="77777777" w:rsidTr="00F538D0">
        <w:tc>
          <w:tcPr>
            <w:tcW w:w="2808" w:type="dxa"/>
            <w:vAlign w:val="center"/>
          </w:tcPr>
          <w:p w14:paraId="4AFF02CD"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28W T8 Premium PRS NLO</w:t>
            </w:r>
          </w:p>
        </w:tc>
        <w:tc>
          <w:tcPr>
            <w:tcW w:w="1530" w:type="dxa"/>
            <w:vAlign w:val="center"/>
          </w:tcPr>
          <w:p w14:paraId="341B456B"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25</w:t>
            </w:r>
          </w:p>
        </w:tc>
        <w:tc>
          <w:tcPr>
            <w:tcW w:w="2250" w:type="dxa"/>
          </w:tcPr>
          <w:p w14:paraId="1542F6A3"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19</w:t>
            </w:r>
          </w:p>
        </w:tc>
        <w:tc>
          <w:tcPr>
            <w:tcW w:w="1620" w:type="dxa"/>
          </w:tcPr>
          <w:p w14:paraId="44FC79BF"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6</w:t>
            </w:r>
          </w:p>
        </w:tc>
      </w:tr>
      <w:tr w:rsidR="00553568" w14:paraId="0E93811F" w14:textId="77777777" w:rsidTr="00F538D0">
        <w:tc>
          <w:tcPr>
            <w:tcW w:w="2808" w:type="dxa"/>
            <w:vAlign w:val="center"/>
          </w:tcPr>
          <w:p w14:paraId="7684660F"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25W T8 Premium PRS NLO</w:t>
            </w:r>
          </w:p>
        </w:tc>
        <w:tc>
          <w:tcPr>
            <w:tcW w:w="1530" w:type="dxa"/>
            <w:vAlign w:val="center"/>
          </w:tcPr>
          <w:p w14:paraId="504C4FAD" w14:textId="77777777" w:rsidR="00553568" w:rsidRPr="001B6D11" w:rsidRDefault="00553568" w:rsidP="00F538D0">
            <w:pPr>
              <w:pStyle w:val="Reminders"/>
              <w:rPr>
                <w:rFonts w:asciiTheme="minorHAnsi" w:hAnsiTheme="minorHAnsi" w:cstheme="minorHAnsi"/>
                <w:i w:val="0"/>
                <w:color w:val="auto"/>
                <w:szCs w:val="22"/>
              </w:rPr>
            </w:pPr>
            <w:r w:rsidRPr="001B6D11">
              <w:rPr>
                <w:rFonts w:asciiTheme="minorHAnsi" w:hAnsiTheme="minorHAnsi" w:cstheme="minorHAnsi"/>
                <w:color w:val="auto"/>
                <w:szCs w:val="20"/>
              </w:rPr>
              <w:t>22</w:t>
            </w:r>
          </w:p>
        </w:tc>
        <w:tc>
          <w:tcPr>
            <w:tcW w:w="2250" w:type="dxa"/>
          </w:tcPr>
          <w:p w14:paraId="1A996E00"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16</w:t>
            </w:r>
          </w:p>
        </w:tc>
        <w:tc>
          <w:tcPr>
            <w:tcW w:w="1620" w:type="dxa"/>
          </w:tcPr>
          <w:p w14:paraId="0B1DBACA" w14:textId="77777777" w:rsidR="00553568" w:rsidRDefault="00553568" w:rsidP="00F538D0">
            <w:pPr>
              <w:pStyle w:val="Reminders"/>
              <w:rPr>
                <w:rFonts w:asciiTheme="minorHAnsi" w:hAnsiTheme="minorHAnsi" w:cstheme="minorHAnsi"/>
                <w:i w:val="0"/>
                <w:color w:val="auto"/>
                <w:szCs w:val="22"/>
              </w:rPr>
            </w:pPr>
            <w:r>
              <w:rPr>
                <w:rFonts w:asciiTheme="minorHAnsi" w:hAnsiTheme="minorHAnsi" w:cstheme="minorHAnsi"/>
                <w:i w:val="0"/>
                <w:color w:val="auto"/>
                <w:szCs w:val="22"/>
              </w:rPr>
              <w:t>6</w:t>
            </w:r>
          </w:p>
        </w:tc>
      </w:tr>
    </w:tbl>
    <w:p w14:paraId="4BCD3C68" w14:textId="77777777" w:rsidR="00553568" w:rsidRDefault="00553568" w:rsidP="00553568">
      <w:pPr>
        <w:pStyle w:val="Reminders"/>
        <w:rPr>
          <w:rFonts w:asciiTheme="minorHAnsi" w:hAnsiTheme="minorHAnsi" w:cstheme="minorHAnsi"/>
          <w:i w:val="0"/>
          <w:color w:val="auto"/>
          <w:szCs w:val="22"/>
        </w:rPr>
      </w:pPr>
    </w:p>
    <w:p w14:paraId="1B9339D3" w14:textId="77777777" w:rsidR="00553568" w:rsidRDefault="00553568" w:rsidP="00553568">
      <w:pPr>
        <w:pStyle w:val="Reminders"/>
        <w:rPr>
          <w:rFonts w:asciiTheme="minorHAnsi" w:hAnsiTheme="minorHAnsi" w:cstheme="minorHAnsi"/>
          <w:i w:val="0"/>
          <w:color w:val="auto"/>
          <w:szCs w:val="22"/>
        </w:rPr>
      </w:pPr>
    </w:p>
    <w:p w14:paraId="7A1E1789" w14:textId="77777777" w:rsidR="00553568" w:rsidRDefault="00553568" w:rsidP="00553568">
      <w:pPr>
        <w:pStyle w:val="Reminders"/>
        <w:rPr>
          <w:rFonts w:asciiTheme="minorHAnsi" w:hAnsiTheme="minorHAnsi" w:cstheme="minorHAnsi"/>
          <w:i w:val="0"/>
          <w:color w:val="auto"/>
          <w:szCs w:val="22"/>
        </w:rPr>
      </w:pPr>
      <w:r>
        <w:rPr>
          <w:rFonts w:asciiTheme="minorHAnsi" w:hAnsiTheme="minorHAnsi" w:cstheme="minorHAnsi"/>
          <w:i w:val="0"/>
          <w:color w:val="auto"/>
          <w:szCs w:val="22"/>
        </w:rPr>
        <w:t>The energy savings estimates are calculated as follows:</w:t>
      </w:r>
    </w:p>
    <w:p w14:paraId="6F79D256" w14:textId="77777777" w:rsidR="00553568" w:rsidRDefault="00553568" w:rsidP="00553568">
      <w:pPr>
        <w:pStyle w:val="Reminders"/>
        <w:rPr>
          <w:rFonts w:asciiTheme="minorHAnsi" w:hAnsiTheme="minorHAnsi" w:cstheme="minorHAnsi"/>
          <w:i w:val="0"/>
          <w:color w:val="auto"/>
          <w:szCs w:val="22"/>
        </w:rPr>
      </w:pPr>
    </w:p>
    <w:p w14:paraId="2F8718EA" w14:textId="77777777" w:rsidR="00553568" w:rsidRPr="001B15C7" w:rsidRDefault="00553568" w:rsidP="00553568">
      <w:pPr>
        <w:pStyle w:val="Reminders"/>
        <w:rPr>
          <w:rFonts w:asciiTheme="minorHAnsi" w:hAnsiTheme="minorHAnsi" w:cstheme="minorHAnsi"/>
          <w:szCs w:val="22"/>
        </w:rPr>
      </w:pPr>
      <w:r w:rsidRPr="00573ACC">
        <w:rPr>
          <w:rFonts w:asciiTheme="minorHAnsi" w:hAnsiTheme="minorHAnsi" w:cstheme="minorHAnsi"/>
          <w:position w:val="-30"/>
          <w:szCs w:val="22"/>
        </w:rPr>
        <w:object w:dxaOrig="7400" w:dyaOrig="720" w14:anchorId="37900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65pt;height:36.3pt" o:ole="">
            <v:imagedata r:id="rId18" o:title=""/>
          </v:shape>
          <o:OLEObject Type="Embed" ProgID="Equation.DSMT4" ShapeID="_x0000_i1025" DrawAspect="Content" ObjectID="_1494761563" r:id="rId19"/>
        </w:object>
      </w:r>
    </w:p>
    <w:p w14:paraId="6CD3A398" w14:textId="77777777" w:rsidR="00553568" w:rsidRDefault="00553568" w:rsidP="00553568">
      <w:pPr>
        <w:pStyle w:val="Reminders"/>
        <w:rPr>
          <w:rFonts w:asciiTheme="minorHAnsi" w:hAnsiTheme="minorHAnsi" w:cstheme="minorHAnsi"/>
          <w:i w:val="0"/>
          <w:color w:val="auto"/>
          <w:szCs w:val="22"/>
        </w:rPr>
      </w:pPr>
    </w:p>
    <w:p w14:paraId="0E37EF37" w14:textId="77777777" w:rsidR="00553568" w:rsidRPr="00AF7DAA" w:rsidRDefault="00553568" w:rsidP="00553568">
      <w:pPr>
        <w:pStyle w:val="Reminders"/>
        <w:rPr>
          <w:rFonts w:asciiTheme="minorHAnsi" w:hAnsiTheme="minorHAnsi" w:cstheme="minorHAnsi"/>
          <w:i w:val="0"/>
          <w:color w:val="auto"/>
          <w:szCs w:val="22"/>
        </w:rPr>
      </w:pPr>
      <w:r w:rsidRPr="00AF7DAA">
        <w:rPr>
          <w:rFonts w:asciiTheme="minorHAnsi" w:hAnsiTheme="minorHAnsi" w:cstheme="minorHAnsi"/>
          <w:i w:val="0"/>
          <w:color w:val="auto"/>
          <w:szCs w:val="22"/>
        </w:rPr>
        <w:t xml:space="preserve">The following is a sample energy savings calculation </w:t>
      </w:r>
      <w:r>
        <w:rPr>
          <w:rFonts w:asciiTheme="minorHAnsi" w:hAnsiTheme="minorHAnsi" w:cstheme="minorHAnsi"/>
          <w:i w:val="0"/>
          <w:color w:val="auto"/>
          <w:szCs w:val="22"/>
        </w:rPr>
        <w:t>for LED T8 Lamp Replacing 32W T8 IS NLO</w:t>
      </w:r>
      <w:r w:rsidRPr="00493C26">
        <w:rPr>
          <w:rFonts w:asciiTheme="minorHAnsi" w:hAnsiTheme="minorHAnsi" w:cstheme="minorHAnsi"/>
          <w:i w:val="0"/>
          <w:color w:val="auto"/>
          <w:szCs w:val="22"/>
        </w:rPr>
        <w:t xml:space="preserve"> </w:t>
      </w:r>
      <w:r>
        <w:rPr>
          <w:rFonts w:asciiTheme="minorHAnsi" w:hAnsiTheme="minorHAnsi" w:cstheme="minorHAnsi"/>
          <w:i w:val="0"/>
          <w:color w:val="auto"/>
          <w:szCs w:val="22"/>
        </w:rPr>
        <w:t>in</w:t>
      </w:r>
      <w:r w:rsidRPr="00AF7DAA">
        <w:rPr>
          <w:rFonts w:asciiTheme="minorHAnsi" w:hAnsiTheme="minorHAnsi" w:cstheme="minorHAnsi"/>
          <w:i w:val="0"/>
          <w:color w:val="auto"/>
          <w:szCs w:val="22"/>
        </w:rPr>
        <w:t xml:space="preserve"> </w:t>
      </w:r>
      <w:r>
        <w:rPr>
          <w:rFonts w:asciiTheme="minorHAnsi" w:hAnsiTheme="minorHAnsi" w:cstheme="minorHAnsi"/>
          <w:i w:val="0"/>
          <w:color w:val="auto"/>
          <w:szCs w:val="22"/>
        </w:rPr>
        <w:t>Agricultural building type,</w:t>
      </w:r>
      <w:r w:rsidRPr="00AF7DAA">
        <w:rPr>
          <w:rFonts w:asciiTheme="minorHAnsi" w:hAnsiTheme="minorHAnsi" w:cstheme="minorHAnsi"/>
          <w:i w:val="0"/>
          <w:color w:val="auto"/>
          <w:szCs w:val="22"/>
        </w:rPr>
        <w:t xml:space="preserve"> Climate Zone 6.</w:t>
      </w:r>
    </w:p>
    <w:p w14:paraId="12E0C12A" w14:textId="77777777" w:rsidR="00553568" w:rsidRPr="00AF7DAA" w:rsidRDefault="00553568" w:rsidP="00553568">
      <w:pPr>
        <w:pStyle w:val="Reminders"/>
        <w:rPr>
          <w:rFonts w:asciiTheme="minorHAnsi" w:hAnsiTheme="minorHAnsi" w:cstheme="minorHAnsi"/>
          <w:i w:val="0"/>
          <w:color w:val="auto"/>
          <w:szCs w:val="22"/>
        </w:rPr>
      </w:pPr>
    </w:p>
    <w:p w14:paraId="535F13DD" w14:textId="77777777" w:rsidR="00553568" w:rsidRPr="0021322C" w:rsidRDefault="00553568" w:rsidP="00553568">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m:t>
          </m:r>
          <m:f>
            <m:fPr>
              <m:ctrlPr>
                <w:rPr>
                  <w:rFonts w:ascii="Cambria Math" w:hAnsi="Cambria Math" w:cstheme="minorHAnsi"/>
                  <w:i/>
                  <w:szCs w:val="22"/>
                </w:rPr>
              </m:ctrlPr>
            </m:fPr>
            <m:num>
              <m:d>
                <m:dPr>
                  <m:ctrlPr>
                    <w:rPr>
                      <w:rFonts w:ascii="Cambria Math" w:hAnsi="Cambria Math" w:cstheme="minorHAnsi"/>
                      <w:i/>
                      <w:szCs w:val="22"/>
                    </w:rPr>
                  </m:ctrlPr>
                </m:dPr>
                <m:e>
                  <m:r>
                    <w:rPr>
                      <w:rFonts w:ascii="Cambria Math" w:hAnsi="Cambria Math" w:cstheme="minorHAnsi"/>
                      <w:szCs w:val="22"/>
                    </w:rPr>
                    <m:t>29.5-18.9) ×(3264.34</m:t>
                  </m:r>
                </m:e>
              </m:d>
              <m:r>
                <w:rPr>
                  <w:rFonts w:ascii="Cambria Math" w:hAnsi="Cambria Math" w:cstheme="minorHAnsi"/>
                  <w:szCs w:val="22"/>
                </w:rPr>
                <m:t>×1.05837</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oMath>
      </m:oMathPara>
    </w:p>
    <w:p w14:paraId="0189FA8D" w14:textId="77777777" w:rsidR="00553568" w:rsidRPr="0021322C" w:rsidRDefault="00553568" w:rsidP="00553568">
      <w:pPr>
        <w:rPr>
          <w:rFonts w:cstheme="minorHAnsi"/>
          <w:szCs w:val="22"/>
        </w:rPr>
      </w:pPr>
      <m:oMathPara>
        <m:oMathParaPr>
          <m:jc m:val="left"/>
        </m:oMathParaPr>
        <m:oMath>
          <m:r>
            <w:rPr>
              <w:rFonts w:ascii="Cambria Math" w:hAnsi="Cambria Math" w:cstheme="minorHAnsi"/>
              <w:szCs w:val="22"/>
            </w:rPr>
            <m:t>EnergySavings</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kWh</m:t>
                  </m:r>
                </m:num>
                <m:den>
                  <m:r>
                    <w:rPr>
                      <w:rFonts w:ascii="Cambria Math" w:hAnsi="Cambria Math" w:cstheme="minorHAnsi"/>
                      <w:szCs w:val="22"/>
                    </w:rPr>
                    <m:t>Unit×Year</m:t>
                  </m:r>
                </m:den>
              </m:f>
            </m:e>
          </m:d>
          <m:r>
            <w:rPr>
              <w:rFonts w:ascii="Cambria Math" w:hAnsi="Cambria Math" w:cstheme="minorHAnsi"/>
              <w:szCs w:val="22"/>
            </w:rPr>
            <m:t>=36.62</m:t>
          </m:r>
        </m:oMath>
      </m:oMathPara>
    </w:p>
    <w:p w14:paraId="255DB0F7" w14:textId="77777777" w:rsidR="00553568" w:rsidRDefault="00553568" w:rsidP="00553568">
      <w:pPr>
        <w:pStyle w:val="Reminders"/>
        <w:rPr>
          <w:rFonts w:asciiTheme="minorHAnsi" w:hAnsiTheme="minorHAnsi" w:cstheme="minorHAnsi"/>
          <w:i w:val="0"/>
          <w:color w:val="auto"/>
          <w:szCs w:val="22"/>
        </w:rPr>
      </w:pPr>
    </w:p>
    <w:p w14:paraId="165AC0FC" w14:textId="77777777" w:rsidR="00553568" w:rsidRPr="0021322C" w:rsidRDefault="00553568" w:rsidP="00553568">
      <w:pPr>
        <w:pStyle w:val="Reminders"/>
        <w:rPr>
          <w:rFonts w:asciiTheme="minorHAnsi" w:hAnsiTheme="minorHAnsi" w:cstheme="minorHAnsi"/>
          <w:i w:val="0"/>
          <w:color w:val="auto"/>
          <w:szCs w:val="22"/>
        </w:rPr>
      </w:pPr>
      <w:r w:rsidRPr="0021322C">
        <w:rPr>
          <w:rFonts w:asciiTheme="minorHAnsi" w:hAnsiTheme="minorHAnsi" w:cstheme="minorHAnsi"/>
          <w:i w:val="0"/>
          <w:color w:val="auto"/>
          <w:szCs w:val="22"/>
        </w:rPr>
        <w:t>The demand reduction estimates are calculated as follows:</w:t>
      </w:r>
    </w:p>
    <w:p w14:paraId="32AA4CF1" w14:textId="77777777" w:rsidR="00553568" w:rsidRPr="0021322C" w:rsidRDefault="00553568" w:rsidP="00553568">
      <w:r w:rsidRPr="0021322C">
        <w:rPr>
          <w:rFonts w:cstheme="minorHAnsi"/>
          <w:position w:val="-54"/>
          <w:szCs w:val="22"/>
        </w:rPr>
        <w:object w:dxaOrig="7155" w:dyaOrig="1050" w14:anchorId="2C3DB2BF">
          <v:shape id="_x0000_i1026" type="#_x0000_t75" style="width:357.75pt;height:52.35pt" o:ole="">
            <v:imagedata r:id="rId20" o:title=""/>
          </v:shape>
          <o:OLEObject Type="Embed" ProgID="Equation.DSMT4" ShapeID="_x0000_i1026" DrawAspect="Content" ObjectID="_1494761564" r:id="rId21"/>
        </w:object>
      </w:r>
    </w:p>
    <w:p w14:paraId="4A567D06" w14:textId="77777777" w:rsidR="00553568" w:rsidRDefault="00553568" w:rsidP="00553568">
      <w:pPr>
        <w:pStyle w:val="Reminders"/>
        <w:rPr>
          <w:rFonts w:asciiTheme="minorHAnsi" w:hAnsiTheme="minorHAnsi" w:cstheme="minorHAnsi"/>
          <w:i w:val="0"/>
          <w:color w:val="auto"/>
          <w:szCs w:val="22"/>
        </w:rPr>
      </w:pPr>
    </w:p>
    <w:p w14:paraId="73072B9A" w14:textId="77777777" w:rsidR="00553568" w:rsidRPr="00AF7DAA" w:rsidRDefault="00553568" w:rsidP="00553568">
      <w:pPr>
        <w:pStyle w:val="Reminders"/>
        <w:rPr>
          <w:rFonts w:asciiTheme="minorHAnsi" w:hAnsiTheme="minorHAnsi" w:cstheme="minorHAnsi"/>
          <w:i w:val="0"/>
          <w:color w:val="auto"/>
          <w:szCs w:val="22"/>
        </w:rPr>
      </w:pPr>
      <w:r w:rsidRPr="00AF7DAA">
        <w:rPr>
          <w:rFonts w:asciiTheme="minorHAnsi" w:hAnsiTheme="minorHAnsi" w:cstheme="minorHAnsi"/>
          <w:i w:val="0"/>
          <w:color w:val="auto"/>
          <w:szCs w:val="22"/>
        </w:rPr>
        <w:t xml:space="preserve">The following is a sample </w:t>
      </w:r>
      <w:r>
        <w:rPr>
          <w:rFonts w:asciiTheme="minorHAnsi" w:hAnsiTheme="minorHAnsi" w:cstheme="minorHAnsi"/>
          <w:i w:val="0"/>
          <w:color w:val="auto"/>
          <w:szCs w:val="22"/>
        </w:rPr>
        <w:t>demand reduction</w:t>
      </w:r>
      <w:r w:rsidRPr="00AF7DAA">
        <w:rPr>
          <w:rFonts w:asciiTheme="minorHAnsi" w:hAnsiTheme="minorHAnsi" w:cstheme="minorHAnsi"/>
          <w:i w:val="0"/>
          <w:color w:val="auto"/>
          <w:szCs w:val="22"/>
        </w:rPr>
        <w:t xml:space="preserve"> calculation </w:t>
      </w:r>
      <w:r>
        <w:rPr>
          <w:rFonts w:asciiTheme="minorHAnsi" w:hAnsiTheme="minorHAnsi" w:cstheme="minorHAnsi"/>
          <w:i w:val="0"/>
          <w:color w:val="auto"/>
          <w:szCs w:val="22"/>
        </w:rPr>
        <w:t>for LED T8 Lamp Replacing 32W T8 IS NLO</w:t>
      </w:r>
      <w:r w:rsidRPr="00493C26">
        <w:rPr>
          <w:rFonts w:asciiTheme="minorHAnsi" w:hAnsiTheme="minorHAnsi" w:cstheme="minorHAnsi"/>
          <w:i w:val="0"/>
          <w:color w:val="auto"/>
          <w:szCs w:val="22"/>
        </w:rPr>
        <w:t xml:space="preserve"> </w:t>
      </w:r>
      <w:r>
        <w:rPr>
          <w:rFonts w:asciiTheme="minorHAnsi" w:hAnsiTheme="minorHAnsi" w:cstheme="minorHAnsi"/>
          <w:i w:val="0"/>
          <w:color w:val="auto"/>
          <w:szCs w:val="22"/>
        </w:rPr>
        <w:t>in A</w:t>
      </w:r>
      <w:r w:rsidRPr="00AF7DAA">
        <w:rPr>
          <w:rFonts w:asciiTheme="minorHAnsi" w:hAnsiTheme="minorHAnsi" w:cstheme="minorHAnsi"/>
          <w:i w:val="0"/>
          <w:color w:val="auto"/>
          <w:szCs w:val="22"/>
        </w:rPr>
        <w:t>gricultural building type in Climate Zone 6.</w:t>
      </w:r>
    </w:p>
    <w:p w14:paraId="7520A1FC" w14:textId="77777777" w:rsidR="00553568" w:rsidRPr="0021322C" w:rsidRDefault="00553568" w:rsidP="00553568">
      <w:pPr>
        <w:pStyle w:val="Reminders"/>
        <w:rPr>
          <w:rFonts w:asciiTheme="minorHAnsi" w:hAnsiTheme="minorHAnsi" w:cstheme="minorHAnsi"/>
          <w:i w:val="0"/>
          <w:color w:val="auto"/>
          <w:szCs w:val="22"/>
        </w:rPr>
      </w:pPr>
    </w:p>
    <w:p w14:paraId="33274A91" w14:textId="2BEBE77C" w:rsidR="00553568" w:rsidRPr="0021322C" w:rsidRDefault="00553568" w:rsidP="00553568">
      <w:pPr>
        <w:rPr>
          <w:rFonts w:cstheme="minorHAnsi"/>
          <w:szCs w:val="22"/>
        </w:rPr>
      </w:pPr>
      <m:oMathPara>
        <m:oMathParaPr>
          <m:jc m:val="left"/>
        </m:oMathParaPr>
        <m:oMath>
          <m:r>
            <w:rPr>
              <w:rFonts w:ascii="Cambria Math" w:hAnsi="Cambria Math" w:cstheme="minorHAnsi"/>
              <w:szCs w:val="22"/>
            </w:rPr>
            <m:t>Demand 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m:t>
          </m:r>
          <m:f>
            <m:fPr>
              <m:ctrlPr>
                <w:rPr>
                  <w:rFonts w:ascii="Cambria Math" w:hAnsi="Cambria Math" w:cstheme="minorHAnsi"/>
                  <w:i/>
                  <w:szCs w:val="22"/>
                </w:rPr>
              </m:ctrlPr>
            </m:fPr>
            <m:num>
              <m:d>
                <m:dPr>
                  <m:ctrlPr>
                    <w:rPr>
                      <w:rFonts w:ascii="Cambria Math" w:hAnsi="Cambria Math" w:cstheme="minorHAnsi"/>
                      <w:i/>
                      <w:szCs w:val="22"/>
                    </w:rPr>
                  </m:ctrlPr>
                </m:dPr>
                <m:e>
                  <m:r>
                    <w:rPr>
                      <w:rFonts w:ascii="Cambria Math" w:hAnsi="Cambria Math" w:cstheme="minorHAnsi"/>
                      <w:szCs w:val="22"/>
                    </w:rPr>
                    <m:t>25.5-18.9)×(0.790709</m:t>
                  </m:r>
                </m:e>
              </m:d>
              <m:r>
                <w:rPr>
                  <w:rFonts w:ascii="Cambria Math" w:hAnsi="Cambria Math" w:cstheme="minorHAnsi"/>
                  <w:szCs w:val="22"/>
                </w:rPr>
                <m:t>×1.1082</m:t>
              </m:r>
            </m:num>
            <m:den>
              <m:r>
                <w:rPr>
                  <w:rFonts w:ascii="Cambria Math" w:hAnsi="Cambria Math" w:cstheme="minorHAnsi"/>
                  <w:szCs w:val="22"/>
                </w:rPr>
                <m:t>1,000</m:t>
              </m:r>
              <m:d>
                <m:dPr>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Watthours</m:t>
                      </m:r>
                    </m:num>
                    <m:den>
                      <m:r>
                        <w:rPr>
                          <w:rFonts w:ascii="Cambria Math" w:hAnsi="Cambria Math" w:cstheme="minorHAnsi"/>
                          <w:szCs w:val="22"/>
                        </w:rPr>
                        <m:t>kWh</m:t>
                      </m:r>
                    </m:den>
                  </m:f>
                </m:e>
              </m:d>
            </m:den>
          </m:f>
          <m:r>
            <w:rPr>
              <w:rFonts w:ascii="Cambria Math" w:hAnsi="Cambria Math" w:cstheme="minorHAnsi"/>
              <w:szCs w:val="22"/>
            </w:rPr>
            <m:t xml:space="preserve">               Demand Reduction</m:t>
          </m:r>
          <m:d>
            <m:dPr>
              <m:begChr m:val="["/>
              <m:endChr m:val="]"/>
              <m:ctrlPr>
                <w:rPr>
                  <w:rFonts w:ascii="Cambria Math" w:hAnsi="Cambria Math" w:cstheme="minorHAnsi"/>
                  <w:i/>
                  <w:szCs w:val="22"/>
                </w:rPr>
              </m:ctrlPr>
            </m:dPr>
            <m:e>
              <m:f>
                <m:fPr>
                  <m:ctrlPr>
                    <w:rPr>
                      <w:rFonts w:ascii="Cambria Math" w:hAnsi="Cambria Math" w:cstheme="minorHAnsi"/>
                      <w:i/>
                      <w:szCs w:val="22"/>
                    </w:rPr>
                  </m:ctrlPr>
                </m:fPr>
                <m:num>
                  <m:r>
                    <w:rPr>
                      <w:rFonts w:ascii="Cambria Math" w:hAnsi="Cambria Math" w:cstheme="minorHAnsi"/>
                      <w:szCs w:val="22"/>
                    </w:rPr>
                    <m:t>kW</m:t>
                  </m:r>
                </m:num>
                <m:den>
                  <m:r>
                    <w:rPr>
                      <w:rFonts w:ascii="Cambria Math" w:hAnsi="Cambria Math" w:cstheme="minorHAnsi"/>
                      <w:szCs w:val="22"/>
                    </w:rPr>
                    <m:t>Unit</m:t>
                  </m:r>
                </m:den>
              </m:f>
            </m:e>
          </m:d>
          <m:r>
            <w:rPr>
              <w:rFonts w:ascii="Cambria Math" w:hAnsi="Cambria Math" w:cstheme="minorHAnsi"/>
              <w:szCs w:val="22"/>
            </w:rPr>
            <m:t>=0.00929</m:t>
          </m:r>
        </m:oMath>
      </m:oMathPara>
    </w:p>
    <w:p w14:paraId="5EDF4CBE" w14:textId="77777777" w:rsidR="00553568" w:rsidRPr="008E3621" w:rsidRDefault="00553568" w:rsidP="00AA4E02">
      <w:pPr>
        <w:pStyle w:val="Heading1-Abstract"/>
        <w:numPr>
          <w:ilvl w:val="0"/>
          <w:numId w:val="0"/>
        </w:numPr>
        <w:ind w:left="540" w:hanging="540"/>
        <w:sectPr w:rsidR="00553568" w:rsidRPr="008E3621">
          <w:footerReference w:type="default" r:id="rId22"/>
          <w:endnotePr>
            <w:numFmt w:val="decimal"/>
          </w:endnotePr>
          <w:pgSz w:w="15840" w:h="12240" w:orient="landscape"/>
          <w:pgMar w:top="1440" w:right="1440" w:bottom="1440" w:left="1440" w:header="720" w:footer="720" w:gutter="0"/>
          <w:pgNumType w:chapStyle="1"/>
          <w:cols w:space="720"/>
          <w:docGrid w:linePitch="360"/>
        </w:sectPr>
      </w:pPr>
    </w:p>
    <w:p w14:paraId="4537DE0A" w14:textId="77777777" w:rsidR="00100AC9" w:rsidRPr="008E3621" w:rsidRDefault="007237A6" w:rsidP="00100AC9">
      <w:pPr>
        <w:pStyle w:val="Heading1-Abstract"/>
        <w:shd w:val="clear" w:color="auto" w:fill="B8CCE4" w:themeFill="accent1" w:themeFillTint="66"/>
      </w:pPr>
      <w:r w:rsidRPr="008E3621">
        <w:lastRenderedPageBreak/>
        <w:t>Proposed</w:t>
      </w:r>
      <w:r w:rsidR="00100AC9" w:rsidRPr="008E3621">
        <w:t xml:space="preserve"> Level of Complexity</w:t>
      </w:r>
    </w:p>
    <w:p w14:paraId="0B4DF97B" w14:textId="53DB3B85" w:rsidR="00100AC9" w:rsidRPr="00E228E8" w:rsidRDefault="00E228E8" w:rsidP="00100AC9">
      <w:pPr>
        <w:rPr>
          <w:rFonts w:ascii="Calibri" w:hAnsi="Calibri"/>
          <w:szCs w:val="22"/>
        </w:rPr>
      </w:pPr>
      <w:r w:rsidRPr="00E228E8">
        <w:rPr>
          <w:rFonts w:ascii="Calibri" w:hAnsi="Calibri"/>
          <w:szCs w:val="22"/>
        </w:rPr>
        <w:t xml:space="preserve">The method to quantify savings will use DEER approved methods for lighting calculations for commercial applications. </w:t>
      </w:r>
      <w:r>
        <w:rPr>
          <w:rFonts w:ascii="Calibri" w:hAnsi="Calibri"/>
          <w:szCs w:val="22"/>
        </w:rPr>
        <w:t>Thus, the proposed level of complexity should be low.</w:t>
      </w:r>
    </w:p>
    <w:p w14:paraId="4968A0FA" w14:textId="77777777" w:rsidR="00C17AEE" w:rsidRPr="008E3621" w:rsidRDefault="00C17AEE" w:rsidP="00100AC9">
      <w:pPr>
        <w:rPr>
          <w:rFonts w:cs="Arial"/>
          <w:i/>
          <w:color w:val="FF0000"/>
        </w:rPr>
      </w:pPr>
    </w:p>
    <w:p w14:paraId="4DF460A0" w14:textId="77777777" w:rsidR="00C17AEE" w:rsidRPr="008E3621" w:rsidRDefault="00C17AEE" w:rsidP="00100AC9">
      <w:pPr>
        <w:rPr>
          <w:rFonts w:cs="Arial"/>
        </w:rPr>
      </w:pPr>
    </w:p>
    <w:p w14:paraId="332BB0BE" w14:textId="77777777" w:rsidR="003F2851" w:rsidRPr="008E3621" w:rsidRDefault="003F2851" w:rsidP="003F2851">
      <w:pPr>
        <w:pStyle w:val="Heading1-Abstract"/>
        <w:shd w:val="clear" w:color="auto" w:fill="B8CCE4" w:themeFill="accent1" w:themeFillTint="66"/>
      </w:pPr>
      <w:r w:rsidRPr="008E3621">
        <w:t>Preliminary TRC Estimates</w:t>
      </w:r>
    </w:p>
    <w:p w14:paraId="55643EB4" w14:textId="77777777" w:rsidR="003F2851" w:rsidRPr="008E3621" w:rsidRDefault="00C20A1C" w:rsidP="00C20A1C">
      <w:pPr>
        <w:pStyle w:val="Caption"/>
        <w:spacing w:after="60"/>
        <w:rPr>
          <w:rFonts w:cs="Arial"/>
        </w:rPr>
      </w:pPr>
      <w:r w:rsidRPr="008E3621">
        <w:rPr>
          <w:rFonts w:cs="Arial"/>
        </w:rPr>
        <w:t xml:space="preserve">Table </w:t>
      </w:r>
      <w:r w:rsidR="00E05C7E" w:rsidRPr="008E3621">
        <w:rPr>
          <w:rFonts w:cs="Arial"/>
        </w:rPr>
        <w:fldChar w:fldCharType="begin"/>
      </w:r>
      <w:r w:rsidRPr="008E3621">
        <w:rPr>
          <w:rFonts w:cs="Arial"/>
        </w:rPr>
        <w:instrText xml:space="preserve"> SEQ Table \* ARABIC </w:instrText>
      </w:r>
      <w:r w:rsidR="00E05C7E" w:rsidRPr="008E3621">
        <w:rPr>
          <w:rFonts w:cs="Arial"/>
        </w:rPr>
        <w:fldChar w:fldCharType="separate"/>
      </w:r>
      <w:r w:rsidR="008E3621">
        <w:rPr>
          <w:rFonts w:cs="Arial"/>
          <w:noProof/>
        </w:rPr>
        <w:t>4</w:t>
      </w:r>
      <w:r w:rsidR="00E05C7E" w:rsidRPr="008E3621">
        <w:rPr>
          <w:rFonts w:cs="Arial"/>
        </w:rPr>
        <w:fldChar w:fldCharType="end"/>
      </w:r>
      <w:r w:rsidRPr="008E3621">
        <w:rPr>
          <w:rFonts w:cs="Arial"/>
          <w:b w:val="0"/>
        </w:rPr>
        <w:t xml:space="preserve"> Preliminary TRC Estimates and Parameters</w:t>
      </w:r>
    </w:p>
    <w:tbl>
      <w:tblPr>
        <w:tblStyle w:val="TableGrid"/>
        <w:tblW w:w="93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795"/>
        <w:gridCol w:w="2245"/>
        <w:gridCol w:w="2047"/>
        <w:gridCol w:w="3263"/>
      </w:tblGrid>
      <w:tr w:rsidR="00902555" w:rsidRPr="008E3621" w14:paraId="1FF2AB01" w14:textId="77777777">
        <w:tc>
          <w:tcPr>
            <w:tcW w:w="1795" w:type="dxa"/>
            <w:shd w:val="clear" w:color="auto" w:fill="DAEEF3" w:themeFill="accent5" w:themeFillTint="33"/>
            <w:vAlign w:val="center"/>
          </w:tcPr>
          <w:p w14:paraId="01C66F7D" w14:textId="77777777" w:rsidR="00902555" w:rsidRPr="008E3621" w:rsidRDefault="00902555" w:rsidP="003B53C4">
            <w:pPr>
              <w:jc w:val="center"/>
              <w:rPr>
                <w:rFonts w:cs="Arial"/>
                <w:b/>
                <w:sz w:val="20"/>
                <w:szCs w:val="20"/>
              </w:rPr>
            </w:pPr>
            <w:r w:rsidRPr="008E3621">
              <w:rPr>
                <w:rFonts w:cs="Arial"/>
                <w:b/>
                <w:sz w:val="20"/>
                <w:szCs w:val="20"/>
              </w:rPr>
              <w:t>TRC Parameter</w:t>
            </w:r>
          </w:p>
        </w:tc>
        <w:tc>
          <w:tcPr>
            <w:tcW w:w="2245" w:type="dxa"/>
            <w:shd w:val="clear" w:color="auto" w:fill="DAEEF3" w:themeFill="accent5" w:themeFillTint="33"/>
            <w:vAlign w:val="center"/>
          </w:tcPr>
          <w:p w14:paraId="34AFB7B2" w14:textId="77777777" w:rsidR="00C17AEE" w:rsidRPr="008E3621" w:rsidRDefault="00902555" w:rsidP="003B53C4">
            <w:pPr>
              <w:jc w:val="center"/>
              <w:rPr>
                <w:rFonts w:cs="Arial"/>
                <w:b/>
                <w:sz w:val="20"/>
                <w:szCs w:val="20"/>
              </w:rPr>
            </w:pPr>
            <w:r w:rsidRPr="008E3621">
              <w:rPr>
                <w:rFonts w:cs="Arial"/>
                <w:b/>
                <w:sz w:val="20"/>
                <w:szCs w:val="20"/>
              </w:rPr>
              <w:t>Parameter Estimate</w:t>
            </w:r>
            <w:r w:rsidR="004F24C7" w:rsidRPr="008E3621">
              <w:rPr>
                <w:rFonts w:cs="Arial"/>
                <w:b/>
                <w:sz w:val="20"/>
                <w:szCs w:val="20"/>
              </w:rPr>
              <w:t xml:space="preserve"> or </w:t>
            </w:r>
          </w:p>
          <w:p w14:paraId="542704BA" w14:textId="77777777" w:rsidR="00902555" w:rsidRPr="008E3621" w:rsidRDefault="004F24C7" w:rsidP="00C17AEE">
            <w:pPr>
              <w:jc w:val="center"/>
              <w:rPr>
                <w:rFonts w:cs="Arial"/>
                <w:b/>
                <w:sz w:val="20"/>
                <w:szCs w:val="20"/>
              </w:rPr>
            </w:pPr>
            <w:r w:rsidRPr="008E3621">
              <w:rPr>
                <w:rFonts w:cs="Arial"/>
                <w:b/>
                <w:sz w:val="20"/>
                <w:szCs w:val="20"/>
              </w:rPr>
              <w:t xml:space="preserve">Required </w:t>
            </w:r>
            <w:r w:rsidR="00C17AEE" w:rsidRPr="008E3621">
              <w:rPr>
                <w:rFonts w:cs="Arial"/>
                <w:b/>
                <w:sz w:val="20"/>
                <w:szCs w:val="20"/>
              </w:rPr>
              <w:t xml:space="preserve">Parameter Value </w:t>
            </w:r>
            <w:r w:rsidRPr="008E3621">
              <w:rPr>
                <w:rFonts w:cs="Arial"/>
                <w:b/>
                <w:sz w:val="20"/>
                <w:szCs w:val="20"/>
              </w:rPr>
              <w:t xml:space="preserve">Threshold </w:t>
            </w:r>
            <w:r w:rsidRPr="008E3621">
              <w:rPr>
                <w:rFonts w:cs="Arial"/>
                <w:sz w:val="20"/>
                <w:szCs w:val="20"/>
              </w:rPr>
              <w:t>(specify</w:t>
            </w:r>
            <w:r w:rsidR="00C17AEE" w:rsidRPr="008E3621">
              <w:rPr>
                <w:rFonts w:cs="Arial"/>
                <w:sz w:val="20"/>
                <w:szCs w:val="20"/>
              </w:rPr>
              <w:t xml:space="preserve"> if estimate or threshold</w:t>
            </w:r>
            <w:r w:rsidRPr="008E3621">
              <w:rPr>
                <w:rFonts w:cs="Arial"/>
                <w:sz w:val="20"/>
                <w:szCs w:val="20"/>
              </w:rPr>
              <w:t>)</w:t>
            </w:r>
          </w:p>
        </w:tc>
        <w:tc>
          <w:tcPr>
            <w:tcW w:w="2047" w:type="dxa"/>
            <w:shd w:val="clear" w:color="auto" w:fill="DAEEF3" w:themeFill="accent5" w:themeFillTint="33"/>
            <w:vAlign w:val="center"/>
          </w:tcPr>
          <w:p w14:paraId="77ED34F9" w14:textId="77777777" w:rsidR="00902555" w:rsidRPr="008E3621" w:rsidRDefault="00902555" w:rsidP="00902555">
            <w:pPr>
              <w:jc w:val="center"/>
              <w:rPr>
                <w:rFonts w:cs="Arial"/>
                <w:b/>
                <w:sz w:val="20"/>
                <w:szCs w:val="20"/>
              </w:rPr>
            </w:pPr>
            <w:r w:rsidRPr="008E3621">
              <w:rPr>
                <w:rFonts w:cs="Arial"/>
                <w:b/>
                <w:sz w:val="20"/>
                <w:szCs w:val="20"/>
              </w:rPr>
              <w:t xml:space="preserve">Confidence Level </w:t>
            </w:r>
          </w:p>
          <w:p w14:paraId="621639C1" w14:textId="77777777" w:rsidR="00902555" w:rsidRPr="008E3621" w:rsidRDefault="00902555" w:rsidP="00902555">
            <w:pPr>
              <w:jc w:val="center"/>
              <w:rPr>
                <w:rFonts w:cs="Arial"/>
                <w:b/>
                <w:sz w:val="20"/>
                <w:szCs w:val="20"/>
              </w:rPr>
            </w:pPr>
            <w:r w:rsidRPr="008E3621">
              <w:rPr>
                <w:rFonts w:cs="Arial"/>
                <w:b/>
                <w:sz w:val="20"/>
                <w:szCs w:val="20"/>
              </w:rPr>
              <w:t>(High, Medium, Low)</w:t>
            </w:r>
          </w:p>
        </w:tc>
        <w:tc>
          <w:tcPr>
            <w:tcW w:w="3263" w:type="dxa"/>
            <w:shd w:val="clear" w:color="auto" w:fill="DAEEF3" w:themeFill="accent5" w:themeFillTint="33"/>
            <w:vAlign w:val="center"/>
          </w:tcPr>
          <w:p w14:paraId="09B2805A" w14:textId="77777777" w:rsidR="00902555" w:rsidRPr="008E3621" w:rsidRDefault="00902555" w:rsidP="003B53C4">
            <w:pPr>
              <w:jc w:val="center"/>
              <w:rPr>
                <w:rFonts w:cs="Arial"/>
                <w:b/>
                <w:sz w:val="20"/>
                <w:szCs w:val="20"/>
              </w:rPr>
            </w:pPr>
            <w:r w:rsidRPr="008E3621">
              <w:rPr>
                <w:rFonts w:cs="Arial"/>
                <w:b/>
                <w:sz w:val="20"/>
                <w:szCs w:val="20"/>
              </w:rPr>
              <w:t>Comments</w:t>
            </w:r>
          </w:p>
        </w:tc>
      </w:tr>
      <w:tr w:rsidR="00902555" w:rsidRPr="008E3621" w14:paraId="10C15559" w14:textId="77777777">
        <w:tc>
          <w:tcPr>
            <w:tcW w:w="1795" w:type="dxa"/>
            <w:vAlign w:val="center"/>
          </w:tcPr>
          <w:p w14:paraId="3B970295" w14:textId="77777777" w:rsidR="00902555" w:rsidRPr="008E3621" w:rsidRDefault="00902555" w:rsidP="003B53C4">
            <w:pPr>
              <w:jc w:val="center"/>
              <w:rPr>
                <w:rFonts w:cs="Arial"/>
                <w:sz w:val="20"/>
                <w:szCs w:val="20"/>
              </w:rPr>
            </w:pPr>
            <w:r w:rsidRPr="008E3621">
              <w:rPr>
                <w:rFonts w:cs="Arial"/>
                <w:sz w:val="20"/>
                <w:szCs w:val="20"/>
              </w:rPr>
              <w:t>UES</w:t>
            </w:r>
          </w:p>
        </w:tc>
        <w:tc>
          <w:tcPr>
            <w:tcW w:w="2245" w:type="dxa"/>
          </w:tcPr>
          <w:p w14:paraId="2B4AD0F7" w14:textId="5527D320" w:rsidR="00902555" w:rsidRPr="008E3621" w:rsidRDefault="009F7DD2" w:rsidP="003B53C4">
            <w:pPr>
              <w:jc w:val="center"/>
              <w:rPr>
                <w:rFonts w:cs="Arial"/>
                <w:sz w:val="20"/>
                <w:szCs w:val="20"/>
              </w:rPr>
            </w:pPr>
            <w:r>
              <w:rPr>
                <w:rFonts w:cs="Arial"/>
                <w:sz w:val="20"/>
                <w:szCs w:val="20"/>
              </w:rPr>
              <w:t>22-35 kWh</w:t>
            </w:r>
          </w:p>
        </w:tc>
        <w:tc>
          <w:tcPr>
            <w:tcW w:w="2047" w:type="dxa"/>
            <w:vAlign w:val="center"/>
          </w:tcPr>
          <w:p w14:paraId="703F6E77" w14:textId="0FB7FA8B" w:rsidR="00902555" w:rsidRPr="008E3621" w:rsidRDefault="009F7DD2" w:rsidP="003B53C4">
            <w:pPr>
              <w:jc w:val="center"/>
              <w:rPr>
                <w:rFonts w:cs="Arial"/>
                <w:sz w:val="20"/>
                <w:szCs w:val="20"/>
              </w:rPr>
            </w:pPr>
            <w:r>
              <w:rPr>
                <w:rFonts w:cs="Arial"/>
                <w:sz w:val="20"/>
                <w:szCs w:val="20"/>
              </w:rPr>
              <w:t>Medium</w:t>
            </w:r>
          </w:p>
        </w:tc>
        <w:tc>
          <w:tcPr>
            <w:tcW w:w="3263" w:type="dxa"/>
            <w:vAlign w:val="center"/>
          </w:tcPr>
          <w:p w14:paraId="4C7DCA29" w14:textId="20135268" w:rsidR="00902555" w:rsidRPr="008E3621" w:rsidRDefault="009F7DD2" w:rsidP="003B53C4">
            <w:pPr>
              <w:jc w:val="center"/>
              <w:rPr>
                <w:rFonts w:cs="Arial"/>
                <w:sz w:val="20"/>
                <w:szCs w:val="20"/>
              </w:rPr>
            </w:pPr>
            <w:r>
              <w:rPr>
                <w:rFonts w:cs="Arial"/>
                <w:sz w:val="20"/>
                <w:szCs w:val="20"/>
              </w:rPr>
              <w:t>Depends on CS consultants feedback on DEER and baseline assumptions</w:t>
            </w:r>
          </w:p>
        </w:tc>
      </w:tr>
      <w:tr w:rsidR="00902555" w:rsidRPr="008E3621" w14:paraId="627CD945" w14:textId="77777777">
        <w:tc>
          <w:tcPr>
            <w:tcW w:w="1795" w:type="dxa"/>
            <w:shd w:val="clear" w:color="auto" w:fill="DAEEF3" w:themeFill="accent5" w:themeFillTint="33"/>
            <w:vAlign w:val="center"/>
          </w:tcPr>
          <w:p w14:paraId="63F3F1A0" w14:textId="77777777" w:rsidR="00902555" w:rsidRPr="008E3621" w:rsidRDefault="00902555" w:rsidP="003B53C4">
            <w:pPr>
              <w:jc w:val="center"/>
              <w:rPr>
                <w:rFonts w:cs="Arial"/>
                <w:sz w:val="20"/>
                <w:szCs w:val="20"/>
              </w:rPr>
            </w:pPr>
            <w:r w:rsidRPr="008E3621">
              <w:rPr>
                <w:rFonts w:cs="Arial"/>
                <w:sz w:val="20"/>
                <w:szCs w:val="20"/>
              </w:rPr>
              <w:t>IMC</w:t>
            </w:r>
          </w:p>
        </w:tc>
        <w:tc>
          <w:tcPr>
            <w:tcW w:w="2245" w:type="dxa"/>
            <w:shd w:val="clear" w:color="auto" w:fill="DAEEF3" w:themeFill="accent5" w:themeFillTint="33"/>
          </w:tcPr>
          <w:p w14:paraId="20896D1B" w14:textId="42A359C7" w:rsidR="00902555" w:rsidRPr="008E3621" w:rsidRDefault="009F7DD2" w:rsidP="003B53C4">
            <w:pPr>
              <w:jc w:val="center"/>
              <w:rPr>
                <w:rFonts w:cs="Arial"/>
                <w:sz w:val="20"/>
                <w:szCs w:val="20"/>
              </w:rPr>
            </w:pPr>
            <w:r>
              <w:rPr>
                <w:rFonts w:cs="Arial"/>
                <w:sz w:val="20"/>
                <w:szCs w:val="20"/>
              </w:rPr>
              <w:t>$22.59-$23.45</w:t>
            </w:r>
          </w:p>
        </w:tc>
        <w:tc>
          <w:tcPr>
            <w:tcW w:w="2047" w:type="dxa"/>
            <w:shd w:val="clear" w:color="auto" w:fill="DAEEF3" w:themeFill="accent5" w:themeFillTint="33"/>
            <w:vAlign w:val="center"/>
          </w:tcPr>
          <w:p w14:paraId="532B6073" w14:textId="204D2431" w:rsidR="00902555" w:rsidRPr="008E3621" w:rsidRDefault="009F7DD2" w:rsidP="003B53C4">
            <w:pPr>
              <w:jc w:val="center"/>
              <w:rPr>
                <w:rFonts w:cs="Arial"/>
                <w:sz w:val="20"/>
                <w:szCs w:val="20"/>
              </w:rPr>
            </w:pPr>
            <w:r>
              <w:rPr>
                <w:rFonts w:cs="Arial"/>
                <w:sz w:val="20"/>
                <w:szCs w:val="20"/>
              </w:rPr>
              <w:t>High</w:t>
            </w:r>
          </w:p>
        </w:tc>
        <w:tc>
          <w:tcPr>
            <w:tcW w:w="3263" w:type="dxa"/>
            <w:shd w:val="clear" w:color="auto" w:fill="DAEEF3" w:themeFill="accent5" w:themeFillTint="33"/>
            <w:vAlign w:val="center"/>
          </w:tcPr>
          <w:p w14:paraId="42200C18" w14:textId="0F7EF9B8" w:rsidR="00902555" w:rsidRPr="008E3621" w:rsidRDefault="009F7DD2" w:rsidP="009F7DD2">
            <w:pPr>
              <w:jc w:val="center"/>
              <w:rPr>
                <w:rFonts w:cs="Arial"/>
                <w:sz w:val="20"/>
                <w:szCs w:val="20"/>
              </w:rPr>
            </w:pPr>
            <w:r>
              <w:rPr>
                <w:rFonts w:cs="Arial"/>
                <w:sz w:val="20"/>
                <w:szCs w:val="20"/>
              </w:rPr>
              <w:t>This can change if the full cost is used rather than the incremental because CS wants this measure to be ER rather than ROB.</w:t>
            </w:r>
          </w:p>
        </w:tc>
      </w:tr>
      <w:tr w:rsidR="00902555" w:rsidRPr="008E3621" w14:paraId="57E99303" w14:textId="77777777">
        <w:tc>
          <w:tcPr>
            <w:tcW w:w="1795" w:type="dxa"/>
            <w:vAlign w:val="center"/>
          </w:tcPr>
          <w:p w14:paraId="6AA82320" w14:textId="77777777" w:rsidR="00902555" w:rsidRPr="008E3621" w:rsidRDefault="00902555" w:rsidP="003B53C4">
            <w:pPr>
              <w:jc w:val="center"/>
              <w:rPr>
                <w:rFonts w:cs="Arial"/>
                <w:sz w:val="20"/>
                <w:szCs w:val="20"/>
              </w:rPr>
            </w:pPr>
            <w:r w:rsidRPr="008E3621">
              <w:rPr>
                <w:rFonts w:cs="Arial"/>
                <w:sz w:val="20"/>
                <w:szCs w:val="20"/>
              </w:rPr>
              <w:t>EUL</w:t>
            </w:r>
          </w:p>
        </w:tc>
        <w:tc>
          <w:tcPr>
            <w:tcW w:w="2245" w:type="dxa"/>
          </w:tcPr>
          <w:p w14:paraId="4F587484" w14:textId="658F93B5" w:rsidR="00902555" w:rsidRPr="008E3621" w:rsidRDefault="009F7DD2" w:rsidP="003B53C4">
            <w:pPr>
              <w:jc w:val="center"/>
              <w:rPr>
                <w:rFonts w:cs="Arial"/>
                <w:sz w:val="20"/>
                <w:szCs w:val="20"/>
              </w:rPr>
            </w:pPr>
            <w:r>
              <w:rPr>
                <w:rFonts w:cs="Arial"/>
                <w:sz w:val="20"/>
                <w:szCs w:val="20"/>
              </w:rPr>
              <w:t>5 years</w:t>
            </w:r>
          </w:p>
        </w:tc>
        <w:tc>
          <w:tcPr>
            <w:tcW w:w="2047" w:type="dxa"/>
            <w:vAlign w:val="center"/>
          </w:tcPr>
          <w:p w14:paraId="0F7AC964" w14:textId="77777777" w:rsidR="00902555" w:rsidRPr="008E3621" w:rsidRDefault="00902555" w:rsidP="003B53C4">
            <w:pPr>
              <w:jc w:val="center"/>
              <w:rPr>
                <w:rFonts w:cs="Arial"/>
                <w:sz w:val="20"/>
                <w:szCs w:val="20"/>
              </w:rPr>
            </w:pPr>
          </w:p>
        </w:tc>
        <w:tc>
          <w:tcPr>
            <w:tcW w:w="3263" w:type="dxa"/>
            <w:vAlign w:val="center"/>
          </w:tcPr>
          <w:p w14:paraId="748CC835" w14:textId="153EB6FA" w:rsidR="00902555" w:rsidRPr="008E3621" w:rsidRDefault="009F7DD2" w:rsidP="003B53C4">
            <w:pPr>
              <w:jc w:val="center"/>
              <w:rPr>
                <w:rFonts w:cs="Arial"/>
                <w:sz w:val="20"/>
                <w:szCs w:val="20"/>
              </w:rPr>
            </w:pPr>
            <w:r>
              <w:rPr>
                <w:rFonts w:cs="Arial"/>
                <w:sz w:val="20"/>
                <w:szCs w:val="20"/>
              </w:rPr>
              <w:t>Per CPUC Lighting Disposition</w:t>
            </w:r>
          </w:p>
        </w:tc>
      </w:tr>
      <w:tr w:rsidR="00902555" w:rsidRPr="008E3621" w14:paraId="041D4FBD" w14:textId="77777777">
        <w:tc>
          <w:tcPr>
            <w:tcW w:w="1795" w:type="dxa"/>
            <w:shd w:val="clear" w:color="auto" w:fill="DAEEF3" w:themeFill="accent5" w:themeFillTint="33"/>
            <w:vAlign w:val="center"/>
          </w:tcPr>
          <w:p w14:paraId="36B9BA60" w14:textId="77777777" w:rsidR="00902555" w:rsidRPr="008E3621" w:rsidRDefault="00902555" w:rsidP="003B53C4">
            <w:pPr>
              <w:jc w:val="center"/>
              <w:rPr>
                <w:rFonts w:cs="Arial"/>
                <w:sz w:val="20"/>
                <w:szCs w:val="20"/>
              </w:rPr>
            </w:pPr>
            <w:r w:rsidRPr="008E3621">
              <w:rPr>
                <w:rFonts w:cs="Arial"/>
                <w:sz w:val="20"/>
                <w:szCs w:val="20"/>
              </w:rPr>
              <w:t>NTG</w:t>
            </w:r>
          </w:p>
        </w:tc>
        <w:tc>
          <w:tcPr>
            <w:tcW w:w="2245" w:type="dxa"/>
            <w:shd w:val="clear" w:color="auto" w:fill="DAEEF3" w:themeFill="accent5" w:themeFillTint="33"/>
          </w:tcPr>
          <w:p w14:paraId="0E2FB804" w14:textId="7136FCDD" w:rsidR="00902555" w:rsidRPr="008E3621" w:rsidRDefault="009F7DD2" w:rsidP="003B53C4">
            <w:pPr>
              <w:jc w:val="center"/>
              <w:rPr>
                <w:rFonts w:cs="Arial"/>
                <w:sz w:val="20"/>
                <w:szCs w:val="20"/>
              </w:rPr>
            </w:pPr>
            <w:r>
              <w:rPr>
                <w:rFonts w:cs="Arial"/>
                <w:sz w:val="20"/>
                <w:szCs w:val="20"/>
              </w:rPr>
              <w:t>0.70 or 0.85</w:t>
            </w:r>
          </w:p>
        </w:tc>
        <w:tc>
          <w:tcPr>
            <w:tcW w:w="2047" w:type="dxa"/>
            <w:shd w:val="clear" w:color="auto" w:fill="DAEEF3" w:themeFill="accent5" w:themeFillTint="33"/>
            <w:vAlign w:val="center"/>
          </w:tcPr>
          <w:p w14:paraId="57B31B56"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0D2CA0B1" w14:textId="21FE51F7" w:rsidR="00902555" w:rsidRPr="008E3621" w:rsidRDefault="009F7DD2" w:rsidP="003B53C4">
            <w:pPr>
              <w:jc w:val="center"/>
              <w:rPr>
                <w:rFonts w:cs="Arial"/>
                <w:sz w:val="20"/>
                <w:szCs w:val="20"/>
              </w:rPr>
            </w:pPr>
            <w:r>
              <w:rPr>
                <w:rFonts w:cs="Arial"/>
                <w:sz w:val="20"/>
                <w:szCs w:val="20"/>
              </w:rPr>
              <w:t>DEER NTG tables</w:t>
            </w:r>
          </w:p>
        </w:tc>
      </w:tr>
      <w:tr w:rsidR="00902555" w:rsidRPr="008E3621" w14:paraId="4F779AD0" w14:textId="77777777">
        <w:tc>
          <w:tcPr>
            <w:tcW w:w="1795" w:type="dxa"/>
            <w:vAlign w:val="center"/>
          </w:tcPr>
          <w:p w14:paraId="7388CA4B" w14:textId="77777777" w:rsidR="00902555" w:rsidRPr="008E3621" w:rsidRDefault="00902555" w:rsidP="003B53C4">
            <w:pPr>
              <w:jc w:val="center"/>
              <w:rPr>
                <w:rFonts w:cs="Arial"/>
                <w:sz w:val="20"/>
                <w:szCs w:val="20"/>
              </w:rPr>
            </w:pPr>
            <w:r w:rsidRPr="008E3621">
              <w:rPr>
                <w:rFonts w:cs="Arial"/>
                <w:sz w:val="20"/>
                <w:szCs w:val="20"/>
              </w:rPr>
              <w:t>Incentive/unit</w:t>
            </w:r>
          </w:p>
        </w:tc>
        <w:tc>
          <w:tcPr>
            <w:tcW w:w="2245" w:type="dxa"/>
          </w:tcPr>
          <w:p w14:paraId="61C587C5" w14:textId="789B19BA" w:rsidR="00902555" w:rsidRPr="008E3621" w:rsidRDefault="009F7DD2" w:rsidP="003B53C4">
            <w:pPr>
              <w:jc w:val="center"/>
              <w:rPr>
                <w:rFonts w:cs="Arial"/>
                <w:sz w:val="20"/>
                <w:szCs w:val="20"/>
              </w:rPr>
            </w:pPr>
            <w:r>
              <w:rPr>
                <w:rFonts w:cs="Arial"/>
                <w:sz w:val="20"/>
                <w:szCs w:val="20"/>
              </w:rPr>
              <w:t>$3-$5 per lamp</w:t>
            </w:r>
          </w:p>
        </w:tc>
        <w:tc>
          <w:tcPr>
            <w:tcW w:w="2047" w:type="dxa"/>
            <w:vAlign w:val="center"/>
          </w:tcPr>
          <w:p w14:paraId="71F67963" w14:textId="77777777" w:rsidR="00902555" w:rsidRPr="008E3621" w:rsidRDefault="00902555" w:rsidP="003B53C4">
            <w:pPr>
              <w:jc w:val="center"/>
              <w:rPr>
                <w:rFonts w:cs="Arial"/>
                <w:sz w:val="20"/>
                <w:szCs w:val="20"/>
              </w:rPr>
            </w:pPr>
          </w:p>
        </w:tc>
        <w:tc>
          <w:tcPr>
            <w:tcW w:w="3263" w:type="dxa"/>
            <w:vAlign w:val="center"/>
          </w:tcPr>
          <w:p w14:paraId="179BCF97" w14:textId="349B2C99" w:rsidR="00902555" w:rsidRPr="008E3621" w:rsidRDefault="009F7DD2" w:rsidP="003B53C4">
            <w:pPr>
              <w:jc w:val="center"/>
              <w:rPr>
                <w:rFonts w:cs="Arial"/>
                <w:sz w:val="20"/>
                <w:szCs w:val="20"/>
              </w:rPr>
            </w:pPr>
            <w:r>
              <w:rPr>
                <w:rFonts w:cs="Arial"/>
                <w:sz w:val="20"/>
                <w:szCs w:val="20"/>
              </w:rPr>
              <w:t>Per initial feedback from PAs</w:t>
            </w:r>
          </w:p>
        </w:tc>
      </w:tr>
      <w:tr w:rsidR="00902555" w:rsidRPr="008E3621" w14:paraId="4F089E5F" w14:textId="77777777">
        <w:tc>
          <w:tcPr>
            <w:tcW w:w="1795" w:type="dxa"/>
            <w:shd w:val="clear" w:color="auto" w:fill="DAEEF3" w:themeFill="accent5" w:themeFillTint="33"/>
            <w:vAlign w:val="center"/>
          </w:tcPr>
          <w:p w14:paraId="3A7AF7ED" w14:textId="77777777" w:rsidR="00902555" w:rsidRPr="008E3621" w:rsidRDefault="00902555" w:rsidP="003B53C4">
            <w:pPr>
              <w:jc w:val="center"/>
              <w:rPr>
                <w:rFonts w:cs="Arial"/>
                <w:sz w:val="20"/>
                <w:szCs w:val="20"/>
              </w:rPr>
            </w:pPr>
            <w:r w:rsidRPr="008E3621">
              <w:rPr>
                <w:rFonts w:cs="Arial"/>
                <w:sz w:val="20"/>
                <w:szCs w:val="20"/>
              </w:rPr>
              <w:t>Number of units</w:t>
            </w:r>
          </w:p>
        </w:tc>
        <w:tc>
          <w:tcPr>
            <w:tcW w:w="2245" w:type="dxa"/>
            <w:shd w:val="clear" w:color="auto" w:fill="DAEEF3" w:themeFill="accent5" w:themeFillTint="33"/>
          </w:tcPr>
          <w:p w14:paraId="1A861B30" w14:textId="383C33C7" w:rsidR="00902555" w:rsidRPr="008E3621" w:rsidRDefault="009F7DD2" w:rsidP="003B53C4">
            <w:pPr>
              <w:jc w:val="center"/>
              <w:rPr>
                <w:rFonts w:cs="Arial"/>
                <w:sz w:val="20"/>
                <w:szCs w:val="20"/>
              </w:rPr>
            </w:pPr>
            <w:r>
              <w:rPr>
                <w:rFonts w:cs="Arial"/>
                <w:sz w:val="20"/>
                <w:szCs w:val="20"/>
              </w:rPr>
              <w:t>TBD</w:t>
            </w:r>
          </w:p>
        </w:tc>
        <w:tc>
          <w:tcPr>
            <w:tcW w:w="2047" w:type="dxa"/>
            <w:shd w:val="clear" w:color="auto" w:fill="DAEEF3" w:themeFill="accent5" w:themeFillTint="33"/>
            <w:vAlign w:val="center"/>
          </w:tcPr>
          <w:p w14:paraId="25CDBCFB"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60D7BA08" w14:textId="77777777" w:rsidR="00902555" w:rsidRPr="008E3621" w:rsidRDefault="00902555" w:rsidP="003B53C4">
            <w:pPr>
              <w:jc w:val="center"/>
              <w:rPr>
                <w:rFonts w:cs="Arial"/>
                <w:sz w:val="20"/>
                <w:szCs w:val="20"/>
              </w:rPr>
            </w:pPr>
          </w:p>
        </w:tc>
      </w:tr>
      <w:tr w:rsidR="00902555" w:rsidRPr="008E3621" w14:paraId="57BDE14C" w14:textId="77777777">
        <w:tc>
          <w:tcPr>
            <w:tcW w:w="1795" w:type="dxa"/>
            <w:vAlign w:val="center"/>
          </w:tcPr>
          <w:p w14:paraId="18B077B5" w14:textId="77777777" w:rsidR="00902555" w:rsidRPr="008E3621" w:rsidRDefault="00317043" w:rsidP="003B53C4">
            <w:pPr>
              <w:jc w:val="center"/>
              <w:rPr>
                <w:rFonts w:cs="Arial"/>
                <w:sz w:val="20"/>
                <w:szCs w:val="20"/>
              </w:rPr>
            </w:pPr>
            <w:r w:rsidRPr="008E3621">
              <w:rPr>
                <w:rFonts w:cs="Arial"/>
                <w:sz w:val="20"/>
                <w:szCs w:val="20"/>
              </w:rPr>
              <w:t>Installation Rate</w:t>
            </w:r>
          </w:p>
        </w:tc>
        <w:tc>
          <w:tcPr>
            <w:tcW w:w="2245" w:type="dxa"/>
          </w:tcPr>
          <w:p w14:paraId="44ED2263" w14:textId="1336CBFC" w:rsidR="00902555" w:rsidRPr="008E3621" w:rsidRDefault="009F7DD2" w:rsidP="003B53C4">
            <w:pPr>
              <w:jc w:val="center"/>
              <w:rPr>
                <w:rFonts w:cs="Arial"/>
                <w:sz w:val="20"/>
                <w:szCs w:val="20"/>
              </w:rPr>
            </w:pPr>
            <w:r>
              <w:rPr>
                <w:rFonts w:cs="Arial"/>
                <w:sz w:val="20"/>
                <w:szCs w:val="20"/>
              </w:rPr>
              <w:t>TBD</w:t>
            </w:r>
          </w:p>
        </w:tc>
        <w:tc>
          <w:tcPr>
            <w:tcW w:w="2047" w:type="dxa"/>
            <w:vAlign w:val="center"/>
          </w:tcPr>
          <w:p w14:paraId="584CFC51" w14:textId="77777777" w:rsidR="00902555" w:rsidRPr="008E3621" w:rsidRDefault="00902555" w:rsidP="003B53C4">
            <w:pPr>
              <w:jc w:val="center"/>
              <w:rPr>
                <w:rFonts w:cs="Arial"/>
                <w:sz w:val="20"/>
                <w:szCs w:val="20"/>
              </w:rPr>
            </w:pPr>
          </w:p>
        </w:tc>
        <w:tc>
          <w:tcPr>
            <w:tcW w:w="3263" w:type="dxa"/>
            <w:vAlign w:val="center"/>
          </w:tcPr>
          <w:p w14:paraId="1C788CCA" w14:textId="77777777" w:rsidR="00902555" w:rsidRPr="008E3621" w:rsidRDefault="00902555" w:rsidP="003B53C4">
            <w:pPr>
              <w:jc w:val="center"/>
              <w:rPr>
                <w:rFonts w:cs="Arial"/>
                <w:sz w:val="20"/>
                <w:szCs w:val="20"/>
              </w:rPr>
            </w:pPr>
          </w:p>
        </w:tc>
      </w:tr>
      <w:tr w:rsidR="00902555" w:rsidRPr="008E3621" w14:paraId="7C48B6E2" w14:textId="77777777">
        <w:tc>
          <w:tcPr>
            <w:tcW w:w="1795" w:type="dxa"/>
            <w:shd w:val="clear" w:color="auto" w:fill="DAEEF3" w:themeFill="accent5" w:themeFillTint="33"/>
            <w:vAlign w:val="center"/>
          </w:tcPr>
          <w:p w14:paraId="2A78F821" w14:textId="77777777" w:rsidR="00902555" w:rsidRPr="008E3621" w:rsidRDefault="00317043" w:rsidP="003B53C4">
            <w:pPr>
              <w:jc w:val="center"/>
              <w:rPr>
                <w:rFonts w:cs="Arial"/>
                <w:sz w:val="20"/>
                <w:szCs w:val="20"/>
              </w:rPr>
            </w:pPr>
            <w:r w:rsidRPr="008E3621">
              <w:rPr>
                <w:rFonts w:cs="Arial"/>
                <w:sz w:val="20"/>
                <w:szCs w:val="20"/>
              </w:rPr>
              <w:t>Gross Realization Rate</w:t>
            </w:r>
          </w:p>
        </w:tc>
        <w:tc>
          <w:tcPr>
            <w:tcW w:w="2245" w:type="dxa"/>
            <w:shd w:val="clear" w:color="auto" w:fill="DAEEF3" w:themeFill="accent5" w:themeFillTint="33"/>
          </w:tcPr>
          <w:p w14:paraId="7DD3C374" w14:textId="0DC32A34" w:rsidR="00902555" w:rsidRPr="008E3621" w:rsidRDefault="009F7DD2" w:rsidP="003B53C4">
            <w:pPr>
              <w:jc w:val="center"/>
              <w:rPr>
                <w:rFonts w:cs="Arial"/>
                <w:sz w:val="20"/>
                <w:szCs w:val="20"/>
              </w:rPr>
            </w:pPr>
            <w:r>
              <w:rPr>
                <w:rFonts w:cs="Arial"/>
                <w:sz w:val="20"/>
                <w:szCs w:val="20"/>
              </w:rPr>
              <w:t>TBD</w:t>
            </w:r>
          </w:p>
        </w:tc>
        <w:tc>
          <w:tcPr>
            <w:tcW w:w="2047" w:type="dxa"/>
            <w:shd w:val="clear" w:color="auto" w:fill="DAEEF3" w:themeFill="accent5" w:themeFillTint="33"/>
            <w:vAlign w:val="center"/>
          </w:tcPr>
          <w:p w14:paraId="3FFE458E" w14:textId="77777777" w:rsidR="00902555" w:rsidRPr="008E3621" w:rsidRDefault="00902555" w:rsidP="003B53C4">
            <w:pPr>
              <w:jc w:val="center"/>
              <w:rPr>
                <w:rFonts w:cs="Arial"/>
                <w:sz w:val="20"/>
                <w:szCs w:val="20"/>
              </w:rPr>
            </w:pPr>
          </w:p>
        </w:tc>
        <w:tc>
          <w:tcPr>
            <w:tcW w:w="3263" w:type="dxa"/>
            <w:shd w:val="clear" w:color="auto" w:fill="DAEEF3" w:themeFill="accent5" w:themeFillTint="33"/>
            <w:vAlign w:val="center"/>
          </w:tcPr>
          <w:p w14:paraId="18BF41B7" w14:textId="77777777" w:rsidR="00902555" w:rsidRPr="008E3621" w:rsidRDefault="00902555" w:rsidP="003B53C4">
            <w:pPr>
              <w:jc w:val="center"/>
              <w:rPr>
                <w:rFonts w:cs="Arial"/>
                <w:sz w:val="20"/>
                <w:szCs w:val="20"/>
              </w:rPr>
            </w:pPr>
          </w:p>
        </w:tc>
      </w:tr>
      <w:tr w:rsidR="00902555" w:rsidRPr="008E3621" w14:paraId="2A937283" w14:textId="77777777">
        <w:tc>
          <w:tcPr>
            <w:tcW w:w="1795" w:type="dxa"/>
            <w:shd w:val="clear" w:color="auto" w:fill="FFFF00"/>
            <w:vAlign w:val="center"/>
          </w:tcPr>
          <w:p w14:paraId="124FD38A" w14:textId="77777777" w:rsidR="00902555" w:rsidRPr="008E3621" w:rsidRDefault="00902555" w:rsidP="00902555">
            <w:pPr>
              <w:jc w:val="right"/>
              <w:rPr>
                <w:rFonts w:cs="Arial"/>
                <w:b/>
                <w:i/>
              </w:rPr>
            </w:pPr>
            <w:r w:rsidRPr="008E3621">
              <w:rPr>
                <w:rFonts w:cs="Arial"/>
                <w:b/>
                <w:i/>
              </w:rPr>
              <w:t xml:space="preserve">TRC Value:      </w:t>
            </w:r>
          </w:p>
        </w:tc>
        <w:tc>
          <w:tcPr>
            <w:tcW w:w="7555" w:type="dxa"/>
            <w:gridSpan w:val="3"/>
            <w:shd w:val="clear" w:color="auto" w:fill="FFFF00"/>
          </w:tcPr>
          <w:p w14:paraId="1B731FB0" w14:textId="63F6CA7E" w:rsidR="00902555" w:rsidRPr="008E3621" w:rsidRDefault="009F7DD2" w:rsidP="00902555">
            <w:pPr>
              <w:rPr>
                <w:rFonts w:cs="Arial"/>
                <w:b/>
                <w:sz w:val="20"/>
                <w:szCs w:val="20"/>
              </w:rPr>
            </w:pPr>
            <w:r>
              <w:rPr>
                <w:rFonts w:cs="Arial"/>
                <w:b/>
                <w:sz w:val="20"/>
                <w:szCs w:val="20"/>
              </w:rPr>
              <w:t>0.86</w:t>
            </w:r>
          </w:p>
        </w:tc>
      </w:tr>
    </w:tbl>
    <w:p w14:paraId="4F02E2DA" w14:textId="77777777" w:rsidR="00534D65" w:rsidRPr="008E3621" w:rsidRDefault="00534D65" w:rsidP="00534D65">
      <w:pPr>
        <w:pStyle w:val="Heading1-Abstract"/>
        <w:shd w:val="clear" w:color="auto" w:fill="B8CCE4" w:themeFill="accent1" w:themeFillTint="66"/>
      </w:pPr>
      <w:r w:rsidRPr="008E3621">
        <w:t>Literature Review</w:t>
      </w:r>
    </w:p>
    <w:p w14:paraId="5798E7CA" w14:textId="77777777" w:rsidR="001B6D11" w:rsidRPr="00553568" w:rsidRDefault="001B6D11" w:rsidP="001B6D11">
      <w:pPr>
        <w:rPr>
          <w:rFonts w:ascii="Calibri" w:hAnsi="Calibri"/>
          <w:b/>
          <w:sz w:val="26"/>
          <w:szCs w:val="26"/>
        </w:rPr>
      </w:pPr>
      <w:r w:rsidRPr="00553568">
        <w:rPr>
          <w:rFonts w:ascii="Calibri" w:hAnsi="Calibri"/>
          <w:b/>
          <w:sz w:val="26"/>
          <w:szCs w:val="26"/>
        </w:rPr>
        <w:t>VA Report</w:t>
      </w:r>
    </w:p>
    <w:p w14:paraId="200107D4" w14:textId="53AD8EEA" w:rsidR="001B6D11" w:rsidRPr="00553568" w:rsidRDefault="001B6D11" w:rsidP="001B6D11">
      <w:pPr>
        <w:pStyle w:val="ListParagraph"/>
        <w:numPr>
          <w:ilvl w:val="0"/>
          <w:numId w:val="41"/>
        </w:numPr>
        <w:rPr>
          <w:rFonts w:ascii="Calibri" w:hAnsi="Calibri"/>
          <w:sz w:val="22"/>
          <w:szCs w:val="22"/>
        </w:rPr>
      </w:pPr>
      <w:r w:rsidRPr="00553568">
        <w:rPr>
          <w:rFonts w:ascii="Calibri" w:hAnsi="Calibri"/>
          <w:sz w:val="22"/>
          <w:szCs w:val="22"/>
        </w:rPr>
        <w:t>"T8 to LED retrofits (changing lamp/ballast for LED/driver) are not recommended because the DOE CALiPER testing has shown that LED retrofits have low lumen outputs compared to the f</w:t>
      </w:r>
      <w:r>
        <w:rPr>
          <w:rFonts w:ascii="Calibri" w:hAnsi="Calibri"/>
          <w:sz w:val="22"/>
          <w:szCs w:val="22"/>
        </w:rPr>
        <w:t>luorescent lamps they replace.</w:t>
      </w:r>
      <w:r w:rsidRPr="00553568">
        <w:rPr>
          <w:rFonts w:ascii="Calibri" w:hAnsi="Calibri"/>
          <w:sz w:val="22"/>
          <w:szCs w:val="22"/>
        </w:rPr>
        <w:t xml:space="preserve"> For any LED retrofit product, it is recommended that end users refer to CALiPER product test results</w:t>
      </w:r>
      <w:r>
        <w:rPr>
          <w:rFonts w:ascii="Calibri" w:hAnsi="Calibri"/>
          <w:sz w:val="22"/>
          <w:szCs w:val="22"/>
        </w:rPr>
        <w:t>.”</w:t>
      </w:r>
    </w:p>
    <w:p w14:paraId="12CE3412" w14:textId="77777777" w:rsidR="00553568" w:rsidRPr="00553568" w:rsidRDefault="00553568" w:rsidP="00553568">
      <w:pPr>
        <w:rPr>
          <w:rFonts w:ascii="Calibri" w:hAnsi="Calibri"/>
          <w:b/>
          <w:sz w:val="26"/>
          <w:szCs w:val="26"/>
        </w:rPr>
      </w:pPr>
      <w:r w:rsidRPr="00553568">
        <w:rPr>
          <w:rFonts w:ascii="Calibri" w:hAnsi="Calibri"/>
          <w:b/>
          <w:sz w:val="26"/>
          <w:szCs w:val="26"/>
        </w:rPr>
        <w:t>CALiPER Report</w:t>
      </w:r>
    </w:p>
    <w:p w14:paraId="0BB06119" w14:textId="139763D9" w:rsidR="00553568" w:rsidRPr="00553568" w:rsidRDefault="00553568" w:rsidP="00553568">
      <w:pPr>
        <w:pStyle w:val="ListParagraph"/>
        <w:numPr>
          <w:ilvl w:val="0"/>
          <w:numId w:val="41"/>
        </w:numPr>
        <w:rPr>
          <w:rFonts w:ascii="Calibri" w:hAnsi="Calibri"/>
          <w:sz w:val="22"/>
          <w:szCs w:val="22"/>
        </w:rPr>
      </w:pPr>
      <w:r w:rsidRPr="00553568">
        <w:rPr>
          <w:rFonts w:ascii="Calibri" w:hAnsi="Calibri"/>
          <w:sz w:val="22"/>
          <w:szCs w:val="22"/>
        </w:rPr>
        <w:t xml:space="preserve">Includes product test results and specifies a </w:t>
      </w:r>
      <w:r w:rsidR="001B6D11">
        <w:rPr>
          <w:rFonts w:ascii="Calibri" w:hAnsi="Calibri"/>
          <w:sz w:val="22"/>
          <w:szCs w:val="22"/>
        </w:rPr>
        <w:t>28W LED equivalent lumen output;</w:t>
      </w:r>
    </w:p>
    <w:p w14:paraId="0889A54C" w14:textId="2B221519" w:rsidR="00553568" w:rsidRPr="00553568" w:rsidRDefault="00553568" w:rsidP="00553568">
      <w:pPr>
        <w:pStyle w:val="ListParagraph"/>
        <w:numPr>
          <w:ilvl w:val="0"/>
          <w:numId w:val="41"/>
        </w:numPr>
        <w:rPr>
          <w:rFonts w:ascii="Calibri" w:hAnsi="Calibri"/>
          <w:sz w:val="22"/>
          <w:szCs w:val="22"/>
        </w:rPr>
      </w:pPr>
      <w:r>
        <w:rPr>
          <w:rFonts w:ascii="Calibri" w:hAnsi="Calibri"/>
          <w:sz w:val="22"/>
          <w:szCs w:val="22"/>
        </w:rPr>
        <w:t xml:space="preserve">Indicates </w:t>
      </w:r>
      <w:r w:rsidR="001B6D11">
        <w:rPr>
          <w:rFonts w:ascii="Calibri" w:hAnsi="Calibri"/>
          <w:sz w:val="22"/>
          <w:szCs w:val="22"/>
        </w:rPr>
        <w:t>T8 fluorescent lamps have an efficacy of</w:t>
      </w:r>
      <w:r w:rsidRPr="00553568">
        <w:rPr>
          <w:rFonts w:ascii="Calibri" w:hAnsi="Calibri"/>
          <w:sz w:val="22"/>
          <w:szCs w:val="22"/>
        </w:rPr>
        <w:t xml:space="preserve"> 85 l</w:t>
      </w:r>
      <w:r w:rsidR="001B6D11">
        <w:rPr>
          <w:rFonts w:ascii="Calibri" w:hAnsi="Calibri"/>
          <w:sz w:val="22"/>
          <w:szCs w:val="22"/>
        </w:rPr>
        <w:t>umens</w:t>
      </w:r>
      <w:r w:rsidRPr="00553568">
        <w:rPr>
          <w:rFonts w:ascii="Calibri" w:hAnsi="Calibri"/>
          <w:sz w:val="22"/>
          <w:szCs w:val="22"/>
        </w:rPr>
        <w:t>/watt</w:t>
      </w:r>
      <w:r w:rsidR="001B6D11">
        <w:rPr>
          <w:rFonts w:ascii="Calibri" w:hAnsi="Calibri"/>
          <w:sz w:val="22"/>
          <w:szCs w:val="22"/>
        </w:rPr>
        <w:t>;</w:t>
      </w:r>
    </w:p>
    <w:p w14:paraId="23970457" w14:textId="31DE31C8" w:rsidR="00553568" w:rsidRPr="00553568" w:rsidRDefault="001B6D11" w:rsidP="00553568">
      <w:pPr>
        <w:pStyle w:val="ListParagraph"/>
        <w:numPr>
          <w:ilvl w:val="0"/>
          <w:numId w:val="41"/>
        </w:numPr>
        <w:rPr>
          <w:rFonts w:ascii="Calibri" w:hAnsi="Calibri"/>
          <w:sz w:val="22"/>
          <w:szCs w:val="22"/>
        </w:rPr>
      </w:pPr>
      <w:r>
        <w:rPr>
          <w:rFonts w:ascii="Calibri" w:hAnsi="Calibri"/>
          <w:sz w:val="22"/>
          <w:szCs w:val="22"/>
        </w:rPr>
        <w:t xml:space="preserve">Indicates  T8 </w:t>
      </w:r>
      <w:r w:rsidR="00553568" w:rsidRPr="00553568">
        <w:rPr>
          <w:rFonts w:ascii="Calibri" w:hAnsi="Calibri"/>
          <w:sz w:val="22"/>
          <w:szCs w:val="22"/>
        </w:rPr>
        <w:t xml:space="preserve">LED tubes </w:t>
      </w:r>
      <w:r>
        <w:rPr>
          <w:rFonts w:ascii="Calibri" w:hAnsi="Calibri"/>
          <w:sz w:val="22"/>
          <w:szCs w:val="22"/>
        </w:rPr>
        <w:t>have an efficacy of</w:t>
      </w:r>
      <w:r w:rsidR="00553568" w:rsidRPr="00553568">
        <w:rPr>
          <w:rFonts w:ascii="Calibri" w:hAnsi="Calibri"/>
          <w:sz w:val="22"/>
          <w:szCs w:val="22"/>
        </w:rPr>
        <w:t xml:space="preserve"> 100 lm/watt</w:t>
      </w:r>
      <w:r>
        <w:rPr>
          <w:rFonts w:ascii="Calibri" w:hAnsi="Calibri"/>
          <w:sz w:val="22"/>
          <w:szCs w:val="22"/>
        </w:rPr>
        <w:t>;</w:t>
      </w:r>
    </w:p>
    <w:p w14:paraId="738E4C21" w14:textId="036D36D7" w:rsidR="00553568" w:rsidRPr="00553568" w:rsidRDefault="00553568" w:rsidP="00553568">
      <w:pPr>
        <w:pStyle w:val="ListParagraph"/>
        <w:numPr>
          <w:ilvl w:val="0"/>
          <w:numId w:val="41"/>
        </w:numPr>
        <w:rPr>
          <w:rFonts w:ascii="Calibri" w:hAnsi="Calibri"/>
          <w:sz w:val="22"/>
          <w:szCs w:val="22"/>
        </w:rPr>
      </w:pPr>
      <w:r w:rsidRPr="00553568">
        <w:rPr>
          <w:rFonts w:ascii="Calibri" w:hAnsi="Calibri"/>
          <w:sz w:val="22"/>
          <w:szCs w:val="22"/>
        </w:rPr>
        <w:t>Provides a significant level of depth, breadt</w:t>
      </w:r>
      <w:r w:rsidR="001B6D11">
        <w:rPr>
          <w:rFonts w:ascii="Calibri" w:hAnsi="Calibri"/>
          <w:sz w:val="22"/>
          <w:szCs w:val="22"/>
        </w:rPr>
        <w:t>h and rigor relating to quality;</w:t>
      </w:r>
      <w:r w:rsidRPr="00553568">
        <w:rPr>
          <w:rFonts w:ascii="Calibri" w:hAnsi="Calibri"/>
          <w:sz w:val="22"/>
          <w:szCs w:val="22"/>
        </w:rPr>
        <w:t xml:space="preserve"> </w:t>
      </w:r>
    </w:p>
    <w:p w14:paraId="350B759D" w14:textId="77777777" w:rsidR="00553568" w:rsidRPr="00553568" w:rsidRDefault="00553568" w:rsidP="00553568">
      <w:pPr>
        <w:pStyle w:val="ListParagraph"/>
        <w:numPr>
          <w:ilvl w:val="0"/>
          <w:numId w:val="41"/>
        </w:numPr>
        <w:rPr>
          <w:rFonts w:ascii="Calibri" w:hAnsi="Calibri"/>
          <w:sz w:val="22"/>
          <w:szCs w:val="22"/>
        </w:rPr>
      </w:pPr>
      <w:r w:rsidRPr="00553568">
        <w:rPr>
          <w:rFonts w:ascii="Calibri" w:hAnsi="Calibri"/>
          <w:sz w:val="22"/>
          <w:szCs w:val="22"/>
        </w:rPr>
        <w:t xml:space="preserve">Compares to other industry established benchmarks including: </w:t>
      </w:r>
    </w:p>
    <w:p w14:paraId="13ABE9F8" w14:textId="7D48BA58" w:rsidR="00553568" w:rsidRPr="00553568" w:rsidRDefault="001B6D11" w:rsidP="00553568">
      <w:pPr>
        <w:pStyle w:val="ListParagraph"/>
        <w:numPr>
          <w:ilvl w:val="0"/>
          <w:numId w:val="41"/>
        </w:numPr>
        <w:rPr>
          <w:rFonts w:ascii="Calibri" w:hAnsi="Calibri"/>
          <w:sz w:val="22"/>
          <w:szCs w:val="22"/>
        </w:rPr>
      </w:pPr>
      <w:r>
        <w:rPr>
          <w:rFonts w:ascii="Calibri" w:hAnsi="Calibri"/>
          <w:sz w:val="22"/>
          <w:szCs w:val="22"/>
        </w:rPr>
        <w:t>Aligns with LED Lighting Facts;</w:t>
      </w:r>
    </w:p>
    <w:p w14:paraId="453B9214" w14:textId="5D1BB03C" w:rsidR="00553568" w:rsidRPr="00553568" w:rsidRDefault="001B6D11" w:rsidP="00553568">
      <w:pPr>
        <w:pStyle w:val="ListParagraph"/>
        <w:numPr>
          <w:ilvl w:val="0"/>
          <w:numId w:val="41"/>
        </w:numPr>
        <w:rPr>
          <w:rFonts w:ascii="Calibri" w:hAnsi="Calibri"/>
          <w:sz w:val="22"/>
          <w:szCs w:val="22"/>
        </w:rPr>
      </w:pPr>
      <w:r>
        <w:rPr>
          <w:rFonts w:ascii="Calibri" w:hAnsi="Calibri"/>
          <w:sz w:val="22"/>
          <w:szCs w:val="22"/>
        </w:rPr>
        <w:t xml:space="preserve">Incorporates </w:t>
      </w:r>
      <w:r w:rsidR="00553568" w:rsidRPr="00553568">
        <w:rPr>
          <w:rFonts w:ascii="Calibri" w:hAnsi="Calibri"/>
          <w:sz w:val="22"/>
          <w:szCs w:val="22"/>
        </w:rPr>
        <w:t>EN</w:t>
      </w:r>
      <w:r>
        <w:rPr>
          <w:rFonts w:ascii="Calibri" w:hAnsi="Calibri"/>
          <w:sz w:val="22"/>
          <w:szCs w:val="22"/>
        </w:rPr>
        <w:t xml:space="preserve">ERGY STAR® performance criteria; </w:t>
      </w:r>
      <w:r w:rsidR="00553568" w:rsidRPr="00553568">
        <w:rPr>
          <w:rFonts w:ascii="Calibri" w:hAnsi="Calibri"/>
          <w:sz w:val="22"/>
          <w:szCs w:val="22"/>
        </w:rPr>
        <w:t>and</w:t>
      </w:r>
    </w:p>
    <w:p w14:paraId="195FF1F1" w14:textId="0A44E0AA" w:rsidR="00553568" w:rsidRDefault="001B6D11" w:rsidP="00553568">
      <w:pPr>
        <w:pStyle w:val="ListParagraph"/>
        <w:numPr>
          <w:ilvl w:val="0"/>
          <w:numId w:val="41"/>
        </w:numPr>
        <w:rPr>
          <w:rFonts w:ascii="Calibri" w:hAnsi="Calibri"/>
          <w:sz w:val="22"/>
          <w:szCs w:val="22"/>
        </w:rPr>
      </w:pPr>
      <w:r>
        <w:rPr>
          <w:rFonts w:ascii="Calibri" w:hAnsi="Calibri"/>
          <w:sz w:val="22"/>
          <w:szCs w:val="22"/>
        </w:rPr>
        <w:t xml:space="preserve">Incorporates </w:t>
      </w:r>
      <w:r w:rsidR="00553568" w:rsidRPr="00553568">
        <w:rPr>
          <w:rFonts w:ascii="Calibri" w:hAnsi="Calibri"/>
          <w:sz w:val="22"/>
          <w:szCs w:val="22"/>
        </w:rPr>
        <w:t>DLC’s Quality Products List (QPL) technical requirements</w:t>
      </w:r>
      <w:r>
        <w:rPr>
          <w:rFonts w:ascii="Calibri" w:hAnsi="Calibri"/>
          <w:sz w:val="22"/>
          <w:szCs w:val="22"/>
        </w:rPr>
        <w:t>.</w:t>
      </w:r>
    </w:p>
    <w:p w14:paraId="523DFC9C" w14:textId="77777777" w:rsidR="003F37E0" w:rsidRPr="008E3621" w:rsidRDefault="003F37E0" w:rsidP="00F27D7E">
      <w:pPr>
        <w:pStyle w:val="Heading1-Abstract"/>
        <w:shd w:val="clear" w:color="auto" w:fill="B8CCE4" w:themeFill="accent1" w:themeFillTint="66"/>
      </w:pPr>
      <w:r w:rsidRPr="008E3621">
        <w:lastRenderedPageBreak/>
        <w:t>Additional Research Needed</w:t>
      </w:r>
    </w:p>
    <w:p w14:paraId="179A406E" w14:textId="4D03EEEA" w:rsidR="003F2851" w:rsidRPr="008E3621" w:rsidRDefault="00553568" w:rsidP="003F37E0">
      <w:pPr>
        <w:rPr>
          <w:rFonts w:cs="Arial"/>
          <w:i/>
          <w:color w:val="FF0000"/>
        </w:rPr>
      </w:pPr>
      <w:r w:rsidRPr="00553568">
        <w:rPr>
          <w:rFonts w:ascii="Calibri" w:hAnsi="Calibri"/>
          <w:szCs w:val="22"/>
        </w:rPr>
        <w:t xml:space="preserve">Based on </w:t>
      </w:r>
      <w:r>
        <w:rPr>
          <w:rFonts w:ascii="Calibri" w:hAnsi="Calibri"/>
          <w:szCs w:val="22"/>
        </w:rPr>
        <w:t>CPUC decision language</w:t>
      </w:r>
      <w:r w:rsidRPr="00553568">
        <w:rPr>
          <w:rFonts w:ascii="Calibri" w:hAnsi="Calibri"/>
          <w:szCs w:val="22"/>
        </w:rPr>
        <w:t xml:space="preserve">, PAs can consider running the deemed program and adjust the baseline once the </w:t>
      </w:r>
      <w:r>
        <w:rPr>
          <w:rFonts w:ascii="Calibri" w:hAnsi="Calibri"/>
          <w:szCs w:val="22"/>
        </w:rPr>
        <w:t xml:space="preserve">baseline </w:t>
      </w:r>
      <w:r w:rsidRPr="00553568">
        <w:rPr>
          <w:rFonts w:ascii="Calibri" w:hAnsi="Calibri"/>
          <w:szCs w:val="22"/>
        </w:rPr>
        <w:t>field trials</w:t>
      </w:r>
      <w:r>
        <w:rPr>
          <w:rFonts w:ascii="Calibri" w:hAnsi="Calibri"/>
          <w:szCs w:val="22"/>
        </w:rPr>
        <w:t xml:space="preserve"> or pilots</w:t>
      </w:r>
      <w:r w:rsidRPr="00553568">
        <w:rPr>
          <w:rFonts w:ascii="Calibri" w:hAnsi="Calibri"/>
          <w:szCs w:val="22"/>
        </w:rPr>
        <w:t xml:space="preserve"> are complete</w:t>
      </w:r>
      <w:r>
        <w:rPr>
          <w:rFonts w:ascii="Calibri" w:hAnsi="Calibri"/>
          <w:szCs w:val="22"/>
        </w:rPr>
        <w:t xml:space="preserve"> to establish an appropriate baseline. Furthermore, PAs can </w:t>
      </w:r>
      <w:r w:rsidRPr="00553568">
        <w:rPr>
          <w:rFonts w:ascii="Calibri" w:hAnsi="Calibri"/>
          <w:szCs w:val="22"/>
        </w:rPr>
        <w:t>consider direct install or custom delivery channels until a baseline study is commissioned and completed.</w:t>
      </w:r>
    </w:p>
    <w:p w14:paraId="18B0136B" w14:textId="77777777" w:rsidR="002F1B33" w:rsidRPr="008E3621" w:rsidRDefault="002F1B33" w:rsidP="00EA1964">
      <w:pPr>
        <w:pStyle w:val="Heading1-Abstract"/>
        <w:shd w:val="clear" w:color="auto" w:fill="B8CCE4" w:themeFill="accent1" w:themeFillTint="66"/>
        <w:ind w:left="720" w:hanging="720"/>
      </w:pPr>
      <w:r w:rsidRPr="008E3621">
        <w:rPr>
          <w:shd w:val="clear" w:color="auto" w:fill="B8CCE4" w:themeFill="accent1" w:themeFillTint="66"/>
        </w:rPr>
        <w:t>Questions for CPUC Staff on Applicability of DEER</w:t>
      </w:r>
      <w:r w:rsidRPr="008E3621">
        <w:t xml:space="preserve"> Values, Methods, Tools, Data, Etc.</w:t>
      </w:r>
    </w:p>
    <w:p w14:paraId="35E5B40F" w14:textId="2E8C8384" w:rsidR="002F1B33" w:rsidRPr="001B6D11" w:rsidRDefault="001B6D11" w:rsidP="002F1B33">
      <w:pPr>
        <w:ind w:left="-90"/>
        <w:rPr>
          <w:rFonts w:ascii="Calibri" w:hAnsi="Calibri"/>
          <w:szCs w:val="22"/>
        </w:rPr>
      </w:pPr>
      <w:r w:rsidRPr="001B6D11">
        <w:rPr>
          <w:rFonts w:ascii="Calibri" w:hAnsi="Calibri"/>
          <w:szCs w:val="22"/>
        </w:rPr>
        <w:t>A timeline of coordination activities and associated questions for CPUC staff and their consultants is shown below. Additionally feedback pertaining to appropriate baselines, lamp quality, measure life, and equivalent level of service will be discussed with CPUC staff on 02/25/2015.</w:t>
      </w:r>
    </w:p>
    <w:p w14:paraId="13CFAA6E" w14:textId="77777777" w:rsidR="001B6D11" w:rsidRDefault="001B6D11" w:rsidP="002F1B33">
      <w:pPr>
        <w:ind w:left="-90"/>
        <w:rPr>
          <w:rFonts w:cs="Arial"/>
          <w:i/>
          <w:color w:val="FF0000"/>
        </w:rPr>
      </w:pPr>
    </w:p>
    <w:p w14:paraId="7D4332BD" w14:textId="5929608F" w:rsidR="001B6D11" w:rsidRPr="008E3621" w:rsidRDefault="001B6D11" w:rsidP="002F1B33">
      <w:pPr>
        <w:ind w:left="-90"/>
        <w:rPr>
          <w:rFonts w:cs="Arial"/>
          <w:i/>
          <w:color w:val="FF0000"/>
        </w:rPr>
      </w:pPr>
      <w:r w:rsidRPr="001B6D11">
        <w:rPr>
          <w:rFonts w:cs="Arial"/>
          <w:i/>
          <w:noProof/>
          <w:color w:val="FF0000"/>
        </w:rPr>
        <w:drawing>
          <wp:inline distT="0" distB="0" distL="0" distR="0" wp14:anchorId="236A2EAF" wp14:editId="700E768F">
            <wp:extent cx="5943600" cy="2833370"/>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833370"/>
                    </a:xfrm>
                    <a:prstGeom prst="rect">
                      <a:avLst/>
                    </a:prstGeom>
                    <a:noFill/>
                    <a:ln>
                      <a:noFill/>
                    </a:ln>
                    <a:effectLst/>
                    <a:extLst/>
                  </pic:spPr>
                </pic:pic>
              </a:graphicData>
            </a:graphic>
          </wp:inline>
        </w:drawing>
      </w:r>
    </w:p>
    <w:p w14:paraId="4839622A" w14:textId="77777777" w:rsidR="002F1B33" w:rsidRPr="008E3621" w:rsidRDefault="002F1B33" w:rsidP="003F37E0">
      <w:pPr>
        <w:rPr>
          <w:rFonts w:cs="Arial"/>
          <w:color w:val="FF0000"/>
        </w:rPr>
      </w:pPr>
    </w:p>
    <w:p w14:paraId="5C77C05F" w14:textId="77777777" w:rsidR="00F27D7E" w:rsidRPr="008E3621" w:rsidRDefault="00F27D7E">
      <w:pPr>
        <w:rPr>
          <w:rFonts w:cs="Arial"/>
        </w:rPr>
      </w:pPr>
    </w:p>
    <w:p w14:paraId="791BD18D" w14:textId="77777777" w:rsidR="0033595B" w:rsidRPr="008E3621" w:rsidRDefault="0033595B">
      <w:pPr>
        <w:rPr>
          <w:rFonts w:cs="Arial"/>
        </w:rPr>
      </w:pPr>
    </w:p>
    <w:p w14:paraId="3B4314A5" w14:textId="77777777" w:rsidR="00F27D7E" w:rsidRPr="008E3621" w:rsidRDefault="00F27D7E">
      <w:pPr>
        <w:rPr>
          <w:rFonts w:cs="Arial"/>
        </w:rPr>
      </w:pPr>
    </w:p>
    <w:p w14:paraId="177BD2B0" w14:textId="77777777" w:rsidR="00F27D7E" w:rsidRPr="008E3621" w:rsidRDefault="00F27D7E">
      <w:pPr>
        <w:rPr>
          <w:rFonts w:cs="Arial"/>
        </w:rPr>
      </w:pPr>
    </w:p>
    <w:p w14:paraId="044E6E20" w14:textId="77777777" w:rsidR="00F27D7E" w:rsidRPr="008E3621" w:rsidRDefault="00F27D7E">
      <w:pPr>
        <w:rPr>
          <w:rFonts w:cs="Arial"/>
        </w:rPr>
      </w:pPr>
    </w:p>
    <w:p w14:paraId="4FE38057" w14:textId="77777777" w:rsidR="00F27D7E" w:rsidRPr="008E3621" w:rsidRDefault="00F27D7E">
      <w:pPr>
        <w:rPr>
          <w:rFonts w:cs="Arial"/>
        </w:rPr>
      </w:pPr>
    </w:p>
    <w:p w14:paraId="65BF64B7" w14:textId="77777777" w:rsidR="00F27D7E" w:rsidRPr="008E3621" w:rsidRDefault="00F27D7E">
      <w:pPr>
        <w:rPr>
          <w:rFonts w:cs="Arial"/>
        </w:rPr>
      </w:pPr>
    </w:p>
    <w:p w14:paraId="7A87BBE2" w14:textId="77777777" w:rsidR="00F27D7E" w:rsidRPr="008E3621" w:rsidRDefault="00F27D7E">
      <w:pPr>
        <w:rPr>
          <w:rFonts w:cs="Arial"/>
        </w:rPr>
      </w:pPr>
    </w:p>
    <w:p w14:paraId="443FD386" w14:textId="77777777" w:rsidR="00F27D7E" w:rsidRPr="008E3621" w:rsidRDefault="00F27D7E">
      <w:pPr>
        <w:rPr>
          <w:rFonts w:cs="Arial"/>
        </w:rPr>
      </w:pPr>
    </w:p>
    <w:p w14:paraId="5FA2906C" w14:textId="77777777" w:rsidR="00F27D7E" w:rsidRPr="008E3621" w:rsidRDefault="00F27D7E">
      <w:pPr>
        <w:rPr>
          <w:rFonts w:cs="Arial"/>
        </w:rPr>
      </w:pPr>
    </w:p>
    <w:p w14:paraId="7A8B69C7" w14:textId="77777777" w:rsidR="00C25604" w:rsidRPr="008E3621" w:rsidRDefault="00C25604">
      <w:pPr>
        <w:rPr>
          <w:rFonts w:cs="Arial"/>
        </w:rPr>
      </w:pPr>
    </w:p>
    <w:p w14:paraId="516602BC" w14:textId="77777777" w:rsidR="00C25604" w:rsidRPr="008E3621" w:rsidRDefault="00C25604">
      <w:pPr>
        <w:rPr>
          <w:rFonts w:cs="Arial"/>
        </w:rPr>
      </w:pPr>
    </w:p>
    <w:p w14:paraId="5183C17C" w14:textId="77777777" w:rsidR="00C25604" w:rsidRPr="008E3621" w:rsidRDefault="00C25604">
      <w:pPr>
        <w:rPr>
          <w:rFonts w:cs="Arial"/>
        </w:rPr>
      </w:pPr>
    </w:p>
    <w:p w14:paraId="46A28E0F" w14:textId="77777777" w:rsidR="00C25604" w:rsidRPr="008E3621" w:rsidRDefault="00C25604">
      <w:pPr>
        <w:rPr>
          <w:rFonts w:cs="Arial"/>
        </w:rPr>
      </w:pPr>
    </w:p>
    <w:p w14:paraId="6530B162" w14:textId="77777777" w:rsidR="00C25604" w:rsidRPr="008E3621" w:rsidRDefault="00C25604">
      <w:pPr>
        <w:rPr>
          <w:rFonts w:cs="Arial"/>
        </w:rPr>
      </w:pPr>
    </w:p>
    <w:p w14:paraId="1811F7F0" w14:textId="77777777" w:rsidR="00C25604" w:rsidRPr="008E3621" w:rsidRDefault="00C25604">
      <w:pPr>
        <w:rPr>
          <w:rFonts w:cs="Arial"/>
        </w:rPr>
      </w:pPr>
    </w:p>
    <w:p w14:paraId="25A3E5E5" w14:textId="77777777" w:rsidR="003F37E0" w:rsidRPr="008E3621" w:rsidRDefault="003F37E0" w:rsidP="00EA1964">
      <w:pPr>
        <w:pStyle w:val="Heading1-Abstract"/>
        <w:shd w:val="clear" w:color="auto" w:fill="D6E3BC" w:themeFill="accent3" w:themeFillTint="66"/>
      </w:pPr>
      <w:r w:rsidRPr="008E3621">
        <w:lastRenderedPageBreak/>
        <w:t xml:space="preserve">Cal TF Comments on Proposed Measure Parameter </w:t>
      </w:r>
      <w:r w:rsidR="00EA1964" w:rsidRPr="008E3621">
        <w:t xml:space="preserve">Values, Methodology, and </w:t>
      </w:r>
      <w:r w:rsidRPr="008E3621">
        <w:t>Data Sources</w:t>
      </w:r>
    </w:p>
    <w:p w14:paraId="1BB74ACD" w14:textId="77777777" w:rsidR="003F37E0" w:rsidRPr="008E3621" w:rsidRDefault="003F37E0" w:rsidP="003F37E0">
      <w:pPr>
        <w:ind w:left="90"/>
        <w:rPr>
          <w:rFonts w:cs="Arial"/>
          <w:i/>
          <w:color w:val="FF0000"/>
        </w:rPr>
      </w:pPr>
      <w:r w:rsidRPr="008E3621">
        <w:rPr>
          <w:rFonts w:cs="Arial"/>
          <w:i/>
          <w:color w:val="FF0000"/>
        </w:rPr>
        <w:t>Cal TF comments on proposed data and sources.  Do data represent best available data?  If not, what are alternate data/sources that should be considered?</w:t>
      </w:r>
    </w:p>
    <w:p w14:paraId="61BD4E52" w14:textId="77777777" w:rsidR="003F37E0" w:rsidRPr="008E3621" w:rsidRDefault="003F37E0" w:rsidP="003F37E0">
      <w:pPr>
        <w:rPr>
          <w:rFonts w:cs="Arial"/>
          <w:i/>
          <w:color w:val="FF0000"/>
        </w:rPr>
      </w:pPr>
    </w:p>
    <w:p w14:paraId="3672944E" w14:textId="77777777" w:rsidR="003F37E0" w:rsidRPr="008E3621" w:rsidRDefault="003F37E0" w:rsidP="003F37E0">
      <w:pPr>
        <w:rPr>
          <w:rFonts w:cs="Arial"/>
          <w:b/>
        </w:rPr>
      </w:pPr>
    </w:p>
    <w:p w14:paraId="64B0391E"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Pr>
          <w:noProof/>
        </w:rPr>
        <w:t>5</w:t>
      </w:r>
      <w:r w:rsidR="00E05C7E">
        <w:fldChar w:fldCharType="end"/>
      </w:r>
      <w:r>
        <w:t xml:space="preserve"> </w:t>
      </w:r>
      <w:r w:rsidRPr="006235E1">
        <w:rPr>
          <w:b w:val="0"/>
        </w:rPr>
        <w:t xml:space="preserve">Cal TF Comments on Measure Parameter </w:t>
      </w:r>
      <w:r w:rsidR="00637D84">
        <w:rPr>
          <w:b w:val="0"/>
        </w:rPr>
        <w:t xml:space="preserve">Methods, </w:t>
      </w:r>
      <w:r w:rsidRPr="006235E1">
        <w:rPr>
          <w:b w:val="0"/>
        </w:rPr>
        <w:t>Data</w:t>
      </w:r>
      <w:r w:rsidR="00637D84">
        <w:rPr>
          <w:b w:val="0"/>
        </w:rPr>
        <w:t>, Assumptions,</w:t>
      </w:r>
      <w:r w:rsidRPr="006235E1">
        <w:rPr>
          <w:b w:val="0"/>
        </w:rPr>
        <w:t xml:space="preserve">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637D84" w:rsidRPr="008E3621" w14:paraId="7704E180"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578C2A5C" w14:textId="77777777" w:rsidR="00637D84" w:rsidRPr="008E3621" w:rsidRDefault="00637D84" w:rsidP="00637D84">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741EBEE" w14:textId="77777777" w:rsidR="00637D84" w:rsidRPr="00637D84" w:rsidRDefault="00637D84" w:rsidP="00637D84">
            <w:pPr>
              <w:jc w:val="center"/>
              <w:rPr>
                <w:rFonts w:cs="Arial"/>
                <w:b/>
              </w:rPr>
            </w:pPr>
            <w:r w:rsidRPr="00637D84">
              <w:rPr>
                <w:rFonts w:cs="Arial"/>
                <w:b/>
              </w:rPr>
              <w:t>Cal TF Comments / Recommendations</w:t>
            </w:r>
          </w:p>
        </w:tc>
      </w:tr>
      <w:tr w:rsidR="00637D84" w:rsidRPr="008E3621" w14:paraId="485E7E7D" w14:textId="77777777">
        <w:tc>
          <w:tcPr>
            <w:tcW w:w="2022" w:type="dxa"/>
            <w:tcBorders>
              <w:top w:val="single" w:sz="24" w:space="0" w:color="4F81BD" w:themeColor="accent1"/>
            </w:tcBorders>
            <w:shd w:val="clear" w:color="auto" w:fill="auto"/>
            <w:vAlign w:val="center"/>
          </w:tcPr>
          <w:p w14:paraId="114BD5C0" w14:textId="77777777" w:rsidR="00637D84" w:rsidRPr="008E3621" w:rsidRDefault="00637D84" w:rsidP="00637D84">
            <w:pPr>
              <w:jc w:val="center"/>
              <w:rPr>
                <w:rFonts w:cs="Arial"/>
                <w:szCs w:val="22"/>
              </w:rPr>
            </w:pPr>
            <w:r w:rsidRPr="008E3621">
              <w:rPr>
                <w:rFonts w:cs="Arial"/>
                <w:szCs w:val="22"/>
              </w:rPr>
              <w:t>Baseline Energy</w:t>
            </w:r>
          </w:p>
          <w:p w14:paraId="2553F01B"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202F0EFB" w14:textId="77777777" w:rsidR="00637D84" w:rsidRPr="008E3621" w:rsidRDefault="00637D84" w:rsidP="00637D84">
            <w:pPr>
              <w:jc w:val="center"/>
              <w:rPr>
                <w:rFonts w:cs="Arial"/>
                <w:sz w:val="20"/>
                <w:szCs w:val="20"/>
              </w:rPr>
            </w:pPr>
          </w:p>
        </w:tc>
      </w:tr>
      <w:tr w:rsidR="00637D84" w:rsidRPr="008E3621" w14:paraId="6E2284E1" w14:textId="77777777">
        <w:tc>
          <w:tcPr>
            <w:tcW w:w="2022" w:type="dxa"/>
            <w:tcBorders>
              <w:bottom w:val="single" w:sz="2" w:space="0" w:color="4F81BD" w:themeColor="accent1"/>
            </w:tcBorders>
            <w:shd w:val="clear" w:color="auto" w:fill="DAEEF3" w:themeFill="accent5" w:themeFillTint="33"/>
            <w:vAlign w:val="center"/>
          </w:tcPr>
          <w:p w14:paraId="6C2749F0" w14:textId="77777777" w:rsidR="00637D84" w:rsidRPr="008E3621" w:rsidRDefault="00637D84" w:rsidP="00637D84">
            <w:pPr>
              <w:jc w:val="center"/>
              <w:rPr>
                <w:rFonts w:cs="Arial"/>
                <w:szCs w:val="22"/>
              </w:rPr>
            </w:pPr>
            <w:r w:rsidRPr="008E3621">
              <w:rPr>
                <w:rFonts w:cs="Arial"/>
                <w:szCs w:val="22"/>
              </w:rPr>
              <w:t>Measure Energy</w:t>
            </w:r>
          </w:p>
          <w:p w14:paraId="3A4C75CC"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224FE575" w14:textId="77777777" w:rsidR="00637D84" w:rsidRPr="008E3621" w:rsidRDefault="00637D84" w:rsidP="00637D84">
            <w:pPr>
              <w:jc w:val="center"/>
              <w:rPr>
                <w:rFonts w:cs="Arial"/>
                <w:sz w:val="20"/>
                <w:szCs w:val="20"/>
              </w:rPr>
            </w:pPr>
          </w:p>
        </w:tc>
      </w:tr>
      <w:tr w:rsidR="00637D84" w:rsidRPr="008E3621" w14:paraId="14F9450F"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3D50A19A" w14:textId="77777777" w:rsidR="00637D84" w:rsidRPr="008E3621" w:rsidRDefault="00637D84" w:rsidP="00637D84">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59546025" w14:textId="77777777" w:rsidR="00637D84" w:rsidRPr="008E3621" w:rsidRDefault="00637D84" w:rsidP="00637D84">
            <w:pPr>
              <w:jc w:val="center"/>
              <w:rPr>
                <w:rFonts w:cs="Arial"/>
                <w:sz w:val="20"/>
                <w:szCs w:val="20"/>
              </w:rPr>
            </w:pPr>
          </w:p>
        </w:tc>
      </w:tr>
      <w:tr w:rsidR="00637D84" w:rsidRPr="008E3621" w14:paraId="03D35060" w14:textId="77777777">
        <w:tc>
          <w:tcPr>
            <w:tcW w:w="2022" w:type="dxa"/>
            <w:tcBorders>
              <w:top w:val="single" w:sz="24" w:space="0" w:color="4F81BD" w:themeColor="accent1"/>
            </w:tcBorders>
            <w:shd w:val="clear" w:color="auto" w:fill="DAEEF3" w:themeFill="accent5" w:themeFillTint="33"/>
            <w:vAlign w:val="center"/>
          </w:tcPr>
          <w:p w14:paraId="39DB0D37" w14:textId="77777777" w:rsidR="00637D84" w:rsidRPr="008E3621" w:rsidRDefault="00637D84" w:rsidP="00637D84">
            <w:pPr>
              <w:jc w:val="center"/>
              <w:rPr>
                <w:rFonts w:cs="Arial"/>
                <w:szCs w:val="22"/>
              </w:rPr>
            </w:pPr>
            <w:r w:rsidRPr="008E3621">
              <w:rPr>
                <w:rFonts w:cs="Arial"/>
                <w:szCs w:val="22"/>
              </w:rPr>
              <w:t>Baseline Demand</w:t>
            </w:r>
          </w:p>
          <w:p w14:paraId="2396DCBC"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6D9EE565" w14:textId="77777777" w:rsidR="00637D84" w:rsidRPr="008E3621" w:rsidRDefault="00637D84" w:rsidP="00637D84">
            <w:pPr>
              <w:jc w:val="center"/>
              <w:rPr>
                <w:rFonts w:cs="Arial"/>
                <w:sz w:val="20"/>
                <w:szCs w:val="20"/>
              </w:rPr>
            </w:pPr>
          </w:p>
        </w:tc>
      </w:tr>
      <w:tr w:rsidR="00637D84" w:rsidRPr="008E3621" w14:paraId="7635654F" w14:textId="77777777">
        <w:tc>
          <w:tcPr>
            <w:tcW w:w="2022" w:type="dxa"/>
            <w:tcBorders>
              <w:bottom w:val="single" w:sz="2" w:space="0" w:color="4F81BD" w:themeColor="accent1"/>
            </w:tcBorders>
            <w:shd w:val="clear" w:color="auto" w:fill="auto"/>
            <w:vAlign w:val="center"/>
          </w:tcPr>
          <w:p w14:paraId="5CBF2FF1" w14:textId="77777777" w:rsidR="00637D84" w:rsidRPr="008E3621" w:rsidRDefault="00637D84" w:rsidP="00637D84">
            <w:pPr>
              <w:jc w:val="center"/>
              <w:rPr>
                <w:rFonts w:cs="Arial"/>
                <w:szCs w:val="22"/>
              </w:rPr>
            </w:pPr>
            <w:r w:rsidRPr="008E3621">
              <w:rPr>
                <w:rFonts w:cs="Arial"/>
                <w:szCs w:val="22"/>
              </w:rPr>
              <w:t>Measure Demand</w:t>
            </w:r>
          </w:p>
          <w:p w14:paraId="2D9F0BD1"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950D8B" w14:textId="77777777" w:rsidR="00637D84" w:rsidRPr="008E3621" w:rsidRDefault="00637D84" w:rsidP="00637D84">
            <w:pPr>
              <w:jc w:val="center"/>
              <w:rPr>
                <w:rFonts w:cs="Arial"/>
                <w:sz w:val="20"/>
                <w:szCs w:val="20"/>
              </w:rPr>
            </w:pPr>
          </w:p>
        </w:tc>
      </w:tr>
      <w:tr w:rsidR="00637D84" w:rsidRPr="008E3621" w14:paraId="38CBD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797C8367" w14:textId="77777777" w:rsidR="00637D84" w:rsidRPr="008E3621" w:rsidRDefault="00637D84"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38CA026D" w14:textId="77777777" w:rsidR="00637D84" w:rsidRPr="008E3621" w:rsidRDefault="00637D84" w:rsidP="00D8277B">
            <w:pPr>
              <w:jc w:val="center"/>
              <w:rPr>
                <w:rFonts w:cs="Arial"/>
                <w:szCs w:val="22"/>
              </w:rPr>
            </w:pPr>
          </w:p>
        </w:tc>
      </w:tr>
      <w:tr w:rsidR="00637D84" w:rsidRPr="008E3621" w14:paraId="5C97E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7F93D8B4" w14:textId="77777777" w:rsidR="00637D84" w:rsidRPr="008E3621" w:rsidRDefault="00637D84" w:rsidP="00D8277B">
            <w:pPr>
              <w:jc w:val="center"/>
              <w:rPr>
                <w:rFonts w:cs="Arial"/>
                <w:szCs w:val="22"/>
              </w:rPr>
            </w:pPr>
            <w:r w:rsidRPr="008E3621">
              <w:rPr>
                <w:rFonts w:cs="Arial"/>
                <w:szCs w:val="22"/>
              </w:rPr>
              <w:t>Baseline Energy</w:t>
            </w:r>
          </w:p>
          <w:p w14:paraId="65ED733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16AE31E" w14:textId="77777777" w:rsidR="00637D84" w:rsidRPr="008E3621" w:rsidRDefault="00637D84" w:rsidP="00D8277B">
            <w:pPr>
              <w:jc w:val="center"/>
              <w:rPr>
                <w:rFonts w:cs="Arial"/>
                <w:szCs w:val="22"/>
              </w:rPr>
            </w:pPr>
          </w:p>
        </w:tc>
      </w:tr>
      <w:tr w:rsidR="00637D84" w:rsidRPr="008E3621" w14:paraId="0C756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BAC81EC" w14:textId="77777777" w:rsidR="00637D84" w:rsidRPr="008E3621" w:rsidRDefault="00637D84" w:rsidP="00D8277B">
            <w:pPr>
              <w:jc w:val="center"/>
              <w:rPr>
                <w:rFonts w:cs="Arial"/>
                <w:szCs w:val="22"/>
              </w:rPr>
            </w:pPr>
            <w:r w:rsidRPr="008E3621">
              <w:rPr>
                <w:rFonts w:cs="Arial"/>
                <w:szCs w:val="22"/>
              </w:rPr>
              <w:t>Measure Energy</w:t>
            </w:r>
          </w:p>
          <w:p w14:paraId="3401061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26545609" w14:textId="77777777" w:rsidR="00637D84" w:rsidRPr="008E3621" w:rsidRDefault="00637D84" w:rsidP="00D8277B">
            <w:pPr>
              <w:jc w:val="center"/>
              <w:rPr>
                <w:rFonts w:cs="Arial"/>
                <w:szCs w:val="22"/>
              </w:rPr>
            </w:pPr>
          </w:p>
        </w:tc>
      </w:tr>
      <w:tr w:rsidR="00637D84" w:rsidRPr="008E3621" w14:paraId="07498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0EE60357" w14:textId="77777777" w:rsidR="00637D84" w:rsidRPr="008E3621" w:rsidRDefault="00637D84"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291AE17F" w14:textId="77777777" w:rsidR="00637D84" w:rsidRPr="008E3621" w:rsidRDefault="00637D84" w:rsidP="00D8277B">
            <w:pPr>
              <w:jc w:val="center"/>
              <w:rPr>
                <w:rFonts w:cs="Arial"/>
                <w:szCs w:val="22"/>
              </w:rPr>
            </w:pPr>
          </w:p>
        </w:tc>
      </w:tr>
      <w:tr w:rsidR="00637D84" w:rsidRPr="008E3621" w14:paraId="22267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2A5F9CCB" w14:textId="77777777" w:rsidR="00637D84" w:rsidRPr="008E3621" w:rsidRDefault="00637D84"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310EDC4F" w14:textId="77777777" w:rsidR="00637D84" w:rsidRPr="008E3621" w:rsidRDefault="00637D84" w:rsidP="00D8277B">
            <w:pPr>
              <w:jc w:val="center"/>
              <w:rPr>
                <w:rFonts w:cs="Arial"/>
                <w:szCs w:val="22"/>
              </w:rPr>
            </w:pPr>
          </w:p>
        </w:tc>
      </w:tr>
      <w:tr w:rsidR="00637D84" w:rsidRPr="008E3621" w14:paraId="640BF7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39B880B3" w14:textId="77777777" w:rsidR="00637D84" w:rsidRPr="008E3621" w:rsidRDefault="00637D84" w:rsidP="00D8277B">
            <w:pPr>
              <w:jc w:val="center"/>
              <w:rPr>
                <w:rFonts w:cs="Arial"/>
                <w:szCs w:val="22"/>
              </w:rPr>
            </w:pPr>
            <w:r w:rsidRPr="008E3621">
              <w:rPr>
                <w:rFonts w:cs="Arial"/>
                <w:szCs w:val="22"/>
              </w:rPr>
              <w:t>MC or IMC</w:t>
            </w:r>
          </w:p>
        </w:tc>
        <w:tc>
          <w:tcPr>
            <w:tcW w:w="7418" w:type="dxa"/>
            <w:shd w:val="clear" w:color="auto" w:fill="auto"/>
          </w:tcPr>
          <w:p w14:paraId="762E29F1" w14:textId="77777777" w:rsidR="00637D84" w:rsidRPr="008E3621" w:rsidRDefault="00637D84" w:rsidP="00D8277B">
            <w:pPr>
              <w:jc w:val="center"/>
              <w:rPr>
                <w:rFonts w:cs="Arial"/>
                <w:szCs w:val="22"/>
              </w:rPr>
            </w:pPr>
          </w:p>
        </w:tc>
      </w:tr>
      <w:tr w:rsidR="00637D84" w:rsidRPr="008E3621" w14:paraId="7699D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3A1D8B85" w14:textId="77777777" w:rsidR="00637D84" w:rsidRPr="008E3621" w:rsidRDefault="00637D84"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A7E33E7" w14:textId="77777777" w:rsidR="00637D84" w:rsidRPr="008E3621" w:rsidRDefault="00637D84" w:rsidP="00D8277B">
            <w:pPr>
              <w:jc w:val="center"/>
              <w:rPr>
                <w:rFonts w:cs="Arial"/>
                <w:szCs w:val="22"/>
              </w:rPr>
            </w:pPr>
          </w:p>
        </w:tc>
      </w:tr>
    </w:tbl>
    <w:p w14:paraId="07AAA562" w14:textId="77777777" w:rsidR="003F37E0" w:rsidRPr="008E3621" w:rsidRDefault="003F37E0" w:rsidP="003F37E0">
      <w:pPr>
        <w:pStyle w:val="Heading1"/>
        <w:ind w:left="630"/>
      </w:pPr>
    </w:p>
    <w:p w14:paraId="38975B45" w14:textId="77777777" w:rsidR="007237A6" w:rsidRPr="008E3621" w:rsidRDefault="007237A6" w:rsidP="007237A6">
      <w:pPr>
        <w:pStyle w:val="Heading1-Abstract"/>
        <w:shd w:val="clear" w:color="auto" w:fill="C2D69B" w:themeFill="accent3" w:themeFillTint="99"/>
      </w:pPr>
      <w:r w:rsidRPr="008E3621">
        <w:t>Cal TF Comments on Proposed Level of Complexity</w:t>
      </w:r>
    </w:p>
    <w:p w14:paraId="21954886" w14:textId="77777777" w:rsidR="007237A6" w:rsidRDefault="007237A6" w:rsidP="007237A6">
      <w:pPr>
        <w:rPr>
          <w:rFonts w:cs="Arial"/>
          <w:i/>
          <w:color w:val="FF0000"/>
        </w:rPr>
      </w:pPr>
      <w:r w:rsidRPr="008E3621">
        <w:rPr>
          <w:rFonts w:cs="Arial"/>
          <w:i/>
          <w:color w:val="FF0000"/>
        </w:rPr>
        <w:t>Cal TF comments on proposed level of complexity based on input from abstract developer and Cal TF discussion.</w:t>
      </w:r>
    </w:p>
    <w:p w14:paraId="770C0A14" w14:textId="77777777" w:rsidR="00637D84" w:rsidRDefault="00637D84" w:rsidP="007237A6">
      <w:pPr>
        <w:rPr>
          <w:rFonts w:cs="Arial"/>
          <w:i/>
          <w:color w:val="FF0000"/>
        </w:rPr>
      </w:pPr>
    </w:p>
    <w:p w14:paraId="23EB9375" w14:textId="77777777" w:rsidR="00637D84" w:rsidRPr="00637D84" w:rsidRDefault="00637D84" w:rsidP="00D8277B">
      <w:pPr>
        <w:pStyle w:val="Heading1-Abstract"/>
        <w:shd w:val="clear" w:color="auto" w:fill="C2D69B" w:themeFill="accent3" w:themeFillTint="99"/>
        <w:sectPr w:rsidR="00637D84" w:rsidRPr="00637D84">
          <w:headerReference w:type="default" r:id="rId24"/>
          <w:endnotePr>
            <w:numFmt w:val="decimal"/>
          </w:endnotePr>
          <w:pgSz w:w="12240" w:h="15840"/>
          <w:pgMar w:top="1440" w:right="1440" w:bottom="1440" w:left="1440" w:header="720" w:footer="720" w:gutter="0"/>
          <w:pgNumType w:chapStyle="1"/>
          <w:cols w:space="720"/>
          <w:docGrid w:linePitch="360"/>
        </w:sectPr>
      </w:pPr>
      <w:r>
        <w:t xml:space="preserve">Other </w:t>
      </w:r>
      <w:r w:rsidRPr="00637D84">
        <w:t xml:space="preserve">Cal TF Comments </w:t>
      </w:r>
    </w:p>
    <w:p w14:paraId="1F84C274" w14:textId="77777777" w:rsidR="003F37E0" w:rsidRPr="008E3621" w:rsidRDefault="003F37E0" w:rsidP="00C25604">
      <w:pPr>
        <w:pStyle w:val="Heading1-Abstract"/>
        <w:shd w:val="clear" w:color="auto" w:fill="C2D69B" w:themeFill="accent3" w:themeFillTint="99"/>
      </w:pPr>
      <w:r w:rsidRPr="008E3621">
        <w:lastRenderedPageBreak/>
        <w:t>Commission Staff Review and Feedback</w:t>
      </w:r>
    </w:p>
    <w:p w14:paraId="4324928A" w14:textId="77777777" w:rsidR="003F37E0" w:rsidRPr="008E3621" w:rsidRDefault="003F37E0" w:rsidP="003F37E0">
      <w:pPr>
        <w:spacing w:after="60"/>
        <w:rPr>
          <w:rFonts w:cs="Arial"/>
          <w:i/>
          <w:iCs/>
          <w:color w:val="FF0000"/>
          <w:szCs w:val="22"/>
        </w:rPr>
      </w:pPr>
      <w:r w:rsidRPr="008E3621">
        <w:rPr>
          <w:rFonts w:cs="Arial"/>
          <w:i/>
          <w:iCs/>
          <w:color w:val="FF0000"/>
          <w:szCs w:val="22"/>
        </w:rPr>
        <w:t>Commission staff should provide feedback on proposed data and sources within 10 days of request.</w:t>
      </w:r>
    </w:p>
    <w:p w14:paraId="6D168D06" w14:textId="77777777" w:rsidR="003F37E0" w:rsidRPr="008E3621" w:rsidRDefault="003F37E0" w:rsidP="003F37E0">
      <w:pPr>
        <w:spacing w:after="60"/>
        <w:rPr>
          <w:rFonts w:cs="Arial"/>
          <w:b/>
        </w:rPr>
      </w:pPr>
    </w:p>
    <w:p w14:paraId="152D17AB"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Pr>
          <w:noProof/>
        </w:rPr>
        <w:t>7</w:t>
      </w:r>
      <w:r w:rsidR="00E05C7E">
        <w:fldChar w:fldCharType="end"/>
      </w:r>
      <w:r w:rsidRPr="00F37BC2">
        <w:rPr>
          <w:b w:val="0"/>
        </w:rPr>
        <w:t xml:space="preserve"> Commission Staff Feedback on Proposed Data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57032C" w:rsidRPr="008E3621" w14:paraId="22A523C8"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7DF1B197" w14:textId="77777777" w:rsidR="0057032C" w:rsidRPr="008E3621" w:rsidRDefault="0057032C" w:rsidP="00D8277B">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C36F015" w14:textId="77777777" w:rsidR="0057032C" w:rsidRPr="00637D84" w:rsidRDefault="0057032C" w:rsidP="00D8277B">
            <w:pPr>
              <w:jc w:val="center"/>
              <w:rPr>
                <w:rFonts w:cs="Arial"/>
                <w:b/>
              </w:rPr>
            </w:pPr>
            <w:r>
              <w:rPr>
                <w:rFonts w:cs="Arial"/>
                <w:b/>
              </w:rPr>
              <w:t>Commission Staff</w:t>
            </w:r>
            <w:r w:rsidRPr="00637D84">
              <w:rPr>
                <w:rFonts w:cs="Arial"/>
                <w:b/>
              </w:rPr>
              <w:t xml:space="preserve"> Comments / Recommendations</w:t>
            </w:r>
          </w:p>
        </w:tc>
      </w:tr>
      <w:tr w:rsidR="0057032C" w:rsidRPr="008E3621" w14:paraId="40461A1B" w14:textId="77777777">
        <w:tc>
          <w:tcPr>
            <w:tcW w:w="2022" w:type="dxa"/>
            <w:tcBorders>
              <w:top w:val="single" w:sz="24" w:space="0" w:color="4F81BD" w:themeColor="accent1"/>
            </w:tcBorders>
            <w:shd w:val="clear" w:color="auto" w:fill="auto"/>
            <w:vAlign w:val="center"/>
          </w:tcPr>
          <w:p w14:paraId="345A7471" w14:textId="77777777" w:rsidR="0057032C" w:rsidRPr="008E3621" w:rsidRDefault="0057032C" w:rsidP="00D8277B">
            <w:pPr>
              <w:jc w:val="center"/>
              <w:rPr>
                <w:rFonts w:cs="Arial"/>
                <w:szCs w:val="22"/>
              </w:rPr>
            </w:pPr>
            <w:r w:rsidRPr="008E3621">
              <w:rPr>
                <w:rFonts w:cs="Arial"/>
                <w:szCs w:val="22"/>
              </w:rPr>
              <w:t>Baseline Energy</w:t>
            </w:r>
          </w:p>
          <w:p w14:paraId="0D31E327"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4DE40950" w14:textId="77777777" w:rsidR="0057032C" w:rsidRPr="008E3621" w:rsidRDefault="0057032C" w:rsidP="00D8277B">
            <w:pPr>
              <w:jc w:val="center"/>
              <w:rPr>
                <w:rFonts w:cs="Arial"/>
                <w:sz w:val="20"/>
                <w:szCs w:val="20"/>
              </w:rPr>
            </w:pPr>
          </w:p>
        </w:tc>
      </w:tr>
      <w:tr w:rsidR="0057032C" w:rsidRPr="008E3621" w14:paraId="4816D66E" w14:textId="77777777">
        <w:tc>
          <w:tcPr>
            <w:tcW w:w="2022" w:type="dxa"/>
            <w:tcBorders>
              <w:bottom w:val="single" w:sz="2" w:space="0" w:color="4F81BD" w:themeColor="accent1"/>
            </w:tcBorders>
            <w:shd w:val="clear" w:color="auto" w:fill="DAEEF3" w:themeFill="accent5" w:themeFillTint="33"/>
            <w:vAlign w:val="center"/>
          </w:tcPr>
          <w:p w14:paraId="5C6441B1" w14:textId="77777777" w:rsidR="0057032C" w:rsidRPr="008E3621" w:rsidRDefault="0057032C" w:rsidP="00D8277B">
            <w:pPr>
              <w:jc w:val="center"/>
              <w:rPr>
                <w:rFonts w:cs="Arial"/>
                <w:szCs w:val="22"/>
              </w:rPr>
            </w:pPr>
            <w:r w:rsidRPr="008E3621">
              <w:rPr>
                <w:rFonts w:cs="Arial"/>
                <w:szCs w:val="22"/>
              </w:rPr>
              <w:t>Measure Energy</w:t>
            </w:r>
          </w:p>
          <w:p w14:paraId="0D3912DF"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6195BA3E" w14:textId="77777777" w:rsidR="0057032C" w:rsidRPr="008E3621" w:rsidRDefault="0057032C" w:rsidP="00D8277B">
            <w:pPr>
              <w:jc w:val="center"/>
              <w:rPr>
                <w:rFonts w:cs="Arial"/>
                <w:sz w:val="20"/>
                <w:szCs w:val="20"/>
              </w:rPr>
            </w:pPr>
          </w:p>
        </w:tc>
      </w:tr>
      <w:tr w:rsidR="0057032C" w:rsidRPr="008E3621" w14:paraId="2B548A34"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2F2D281B" w14:textId="77777777" w:rsidR="0057032C" w:rsidRPr="008E3621" w:rsidRDefault="0057032C" w:rsidP="00D8277B">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72686E18" w14:textId="77777777" w:rsidR="0057032C" w:rsidRPr="008E3621" w:rsidRDefault="0057032C" w:rsidP="00D8277B">
            <w:pPr>
              <w:jc w:val="center"/>
              <w:rPr>
                <w:rFonts w:cs="Arial"/>
                <w:sz w:val="20"/>
                <w:szCs w:val="20"/>
              </w:rPr>
            </w:pPr>
          </w:p>
        </w:tc>
      </w:tr>
      <w:tr w:rsidR="0057032C" w:rsidRPr="008E3621" w14:paraId="57C8F11F" w14:textId="77777777">
        <w:tc>
          <w:tcPr>
            <w:tcW w:w="2022" w:type="dxa"/>
            <w:tcBorders>
              <w:top w:val="single" w:sz="24" w:space="0" w:color="4F81BD" w:themeColor="accent1"/>
            </w:tcBorders>
            <w:shd w:val="clear" w:color="auto" w:fill="DAEEF3" w:themeFill="accent5" w:themeFillTint="33"/>
            <w:vAlign w:val="center"/>
          </w:tcPr>
          <w:p w14:paraId="6546AD8D" w14:textId="77777777" w:rsidR="0057032C" w:rsidRPr="008E3621" w:rsidRDefault="0057032C" w:rsidP="00D8277B">
            <w:pPr>
              <w:jc w:val="center"/>
              <w:rPr>
                <w:rFonts w:cs="Arial"/>
                <w:szCs w:val="22"/>
              </w:rPr>
            </w:pPr>
            <w:r w:rsidRPr="008E3621">
              <w:rPr>
                <w:rFonts w:cs="Arial"/>
                <w:szCs w:val="22"/>
              </w:rPr>
              <w:t>Baseline Demand</w:t>
            </w:r>
          </w:p>
          <w:p w14:paraId="637CF10F"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4B38A96F" w14:textId="77777777" w:rsidR="0057032C" w:rsidRPr="008E3621" w:rsidRDefault="0057032C" w:rsidP="00D8277B">
            <w:pPr>
              <w:jc w:val="center"/>
              <w:rPr>
                <w:rFonts w:cs="Arial"/>
                <w:sz w:val="20"/>
                <w:szCs w:val="20"/>
              </w:rPr>
            </w:pPr>
          </w:p>
        </w:tc>
      </w:tr>
      <w:tr w:rsidR="0057032C" w:rsidRPr="008E3621" w14:paraId="4BFF3995" w14:textId="77777777">
        <w:tc>
          <w:tcPr>
            <w:tcW w:w="2022" w:type="dxa"/>
            <w:tcBorders>
              <w:bottom w:val="single" w:sz="2" w:space="0" w:color="4F81BD" w:themeColor="accent1"/>
            </w:tcBorders>
            <w:shd w:val="clear" w:color="auto" w:fill="auto"/>
            <w:vAlign w:val="center"/>
          </w:tcPr>
          <w:p w14:paraId="52D71E62" w14:textId="77777777" w:rsidR="0057032C" w:rsidRPr="008E3621" w:rsidRDefault="0057032C" w:rsidP="00D8277B">
            <w:pPr>
              <w:jc w:val="center"/>
              <w:rPr>
                <w:rFonts w:cs="Arial"/>
                <w:szCs w:val="22"/>
              </w:rPr>
            </w:pPr>
            <w:r w:rsidRPr="008E3621">
              <w:rPr>
                <w:rFonts w:cs="Arial"/>
                <w:szCs w:val="22"/>
              </w:rPr>
              <w:t>Measure Demand</w:t>
            </w:r>
          </w:p>
          <w:p w14:paraId="21B57390"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1F2C9C" w14:textId="77777777" w:rsidR="0057032C" w:rsidRPr="008E3621" w:rsidRDefault="0057032C" w:rsidP="00D8277B">
            <w:pPr>
              <w:jc w:val="center"/>
              <w:rPr>
                <w:rFonts w:cs="Arial"/>
                <w:sz w:val="20"/>
                <w:szCs w:val="20"/>
              </w:rPr>
            </w:pPr>
          </w:p>
        </w:tc>
      </w:tr>
      <w:tr w:rsidR="0057032C" w:rsidRPr="008E3621" w14:paraId="4DF17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1950EBF6" w14:textId="77777777" w:rsidR="0057032C" w:rsidRPr="008E3621" w:rsidRDefault="0057032C"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5079063F" w14:textId="77777777" w:rsidR="0057032C" w:rsidRPr="008E3621" w:rsidRDefault="0057032C" w:rsidP="00D8277B">
            <w:pPr>
              <w:jc w:val="center"/>
              <w:rPr>
                <w:rFonts w:cs="Arial"/>
                <w:szCs w:val="22"/>
              </w:rPr>
            </w:pPr>
          </w:p>
        </w:tc>
      </w:tr>
      <w:tr w:rsidR="0057032C" w:rsidRPr="008E3621" w14:paraId="19B4C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444102C7" w14:textId="77777777" w:rsidR="0057032C" w:rsidRPr="008E3621" w:rsidRDefault="0057032C" w:rsidP="00D8277B">
            <w:pPr>
              <w:jc w:val="center"/>
              <w:rPr>
                <w:rFonts w:cs="Arial"/>
                <w:szCs w:val="22"/>
              </w:rPr>
            </w:pPr>
            <w:r w:rsidRPr="008E3621">
              <w:rPr>
                <w:rFonts w:cs="Arial"/>
                <w:szCs w:val="22"/>
              </w:rPr>
              <w:t>Baseline Energy</w:t>
            </w:r>
          </w:p>
          <w:p w14:paraId="0D145773" w14:textId="77777777" w:rsidR="0057032C" w:rsidRPr="008E3621" w:rsidRDefault="0057032C"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06B915F" w14:textId="77777777" w:rsidR="0057032C" w:rsidRPr="008E3621" w:rsidRDefault="0057032C" w:rsidP="00D8277B">
            <w:pPr>
              <w:jc w:val="center"/>
              <w:rPr>
                <w:rFonts w:cs="Arial"/>
                <w:szCs w:val="22"/>
              </w:rPr>
            </w:pPr>
          </w:p>
        </w:tc>
      </w:tr>
      <w:tr w:rsidR="0057032C" w:rsidRPr="008E3621" w14:paraId="71938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6F66286" w14:textId="77777777" w:rsidR="0057032C" w:rsidRPr="008E3621" w:rsidRDefault="0057032C" w:rsidP="00D8277B">
            <w:pPr>
              <w:jc w:val="center"/>
              <w:rPr>
                <w:rFonts w:cs="Arial"/>
                <w:szCs w:val="22"/>
              </w:rPr>
            </w:pPr>
            <w:r w:rsidRPr="008E3621">
              <w:rPr>
                <w:rFonts w:cs="Arial"/>
                <w:szCs w:val="22"/>
              </w:rPr>
              <w:t>Measure Energy</w:t>
            </w:r>
          </w:p>
          <w:p w14:paraId="752E7A21" w14:textId="77777777" w:rsidR="0057032C" w:rsidRPr="008E3621" w:rsidRDefault="0057032C"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131040D2" w14:textId="77777777" w:rsidR="0057032C" w:rsidRPr="008E3621" w:rsidRDefault="0057032C" w:rsidP="00D8277B">
            <w:pPr>
              <w:jc w:val="center"/>
              <w:rPr>
                <w:rFonts w:cs="Arial"/>
                <w:szCs w:val="22"/>
              </w:rPr>
            </w:pPr>
          </w:p>
        </w:tc>
      </w:tr>
      <w:tr w:rsidR="0057032C" w:rsidRPr="008E3621" w14:paraId="4F043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43266702" w14:textId="77777777" w:rsidR="0057032C" w:rsidRPr="008E3621" w:rsidRDefault="0057032C"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334A935D" w14:textId="77777777" w:rsidR="0057032C" w:rsidRPr="008E3621" w:rsidRDefault="0057032C" w:rsidP="00D8277B">
            <w:pPr>
              <w:jc w:val="center"/>
              <w:rPr>
                <w:rFonts w:cs="Arial"/>
                <w:szCs w:val="22"/>
              </w:rPr>
            </w:pPr>
          </w:p>
        </w:tc>
      </w:tr>
      <w:tr w:rsidR="0057032C" w:rsidRPr="008E3621" w14:paraId="327AA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6FA1D218" w14:textId="77777777" w:rsidR="0057032C" w:rsidRPr="008E3621" w:rsidRDefault="0057032C"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2E05E04D" w14:textId="77777777" w:rsidR="0057032C" w:rsidRPr="008E3621" w:rsidRDefault="0057032C" w:rsidP="00D8277B">
            <w:pPr>
              <w:jc w:val="center"/>
              <w:rPr>
                <w:rFonts w:cs="Arial"/>
                <w:szCs w:val="22"/>
              </w:rPr>
            </w:pPr>
          </w:p>
        </w:tc>
      </w:tr>
      <w:tr w:rsidR="0057032C" w:rsidRPr="008E3621" w14:paraId="1CF213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276F7A00" w14:textId="77777777" w:rsidR="0057032C" w:rsidRPr="008E3621" w:rsidRDefault="0057032C" w:rsidP="00D8277B">
            <w:pPr>
              <w:jc w:val="center"/>
              <w:rPr>
                <w:rFonts w:cs="Arial"/>
                <w:szCs w:val="22"/>
              </w:rPr>
            </w:pPr>
            <w:r w:rsidRPr="008E3621">
              <w:rPr>
                <w:rFonts w:cs="Arial"/>
                <w:szCs w:val="22"/>
              </w:rPr>
              <w:t>MC or IMC</w:t>
            </w:r>
          </w:p>
        </w:tc>
        <w:tc>
          <w:tcPr>
            <w:tcW w:w="7418" w:type="dxa"/>
            <w:shd w:val="clear" w:color="auto" w:fill="auto"/>
          </w:tcPr>
          <w:p w14:paraId="7AA8131C" w14:textId="77777777" w:rsidR="0057032C" w:rsidRPr="008E3621" w:rsidRDefault="0057032C" w:rsidP="00D8277B">
            <w:pPr>
              <w:jc w:val="center"/>
              <w:rPr>
                <w:rFonts w:cs="Arial"/>
                <w:szCs w:val="22"/>
              </w:rPr>
            </w:pPr>
          </w:p>
        </w:tc>
      </w:tr>
      <w:tr w:rsidR="0057032C" w:rsidRPr="008E3621" w14:paraId="704D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0DE133C4" w14:textId="77777777" w:rsidR="0057032C" w:rsidRPr="008E3621" w:rsidRDefault="0057032C"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38BABE4" w14:textId="77777777" w:rsidR="0057032C" w:rsidRPr="008E3621" w:rsidRDefault="0057032C" w:rsidP="00D8277B">
            <w:pPr>
              <w:jc w:val="center"/>
              <w:rPr>
                <w:rFonts w:cs="Arial"/>
                <w:szCs w:val="22"/>
              </w:rPr>
            </w:pPr>
          </w:p>
        </w:tc>
      </w:tr>
    </w:tbl>
    <w:p w14:paraId="7A8E2FEB" w14:textId="77777777" w:rsidR="00D767BD" w:rsidRPr="008E3621" w:rsidRDefault="00D767BD">
      <w:pPr>
        <w:rPr>
          <w:rFonts w:cs="Arial"/>
          <w:b/>
          <w:bCs/>
          <w:kern w:val="32"/>
          <w:sz w:val="32"/>
          <w:szCs w:val="32"/>
        </w:rPr>
      </w:pPr>
    </w:p>
    <w:p w14:paraId="3BD14D45" w14:textId="77777777" w:rsidR="002F1BAF" w:rsidRPr="008E3621" w:rsidRDefault="002F1BAF" w:rsidP="00BB22C2">
      <w:pPr>
        <w:pStyle w:val="Heading1"/>
      </w:pPr>
    </w:p>
    <w:p w14:paraId="678E367E" w14:textId="77777777" w:rsidR="002F1BAF" w:rsidRPr="008E3621" w:rsidRDefault="002F1BAF" w:rsidP="002F1BAF">
      <w:pPr>
        <w:rPr>
          <w:rFonts w:cs="Arial"/>
        </w:rPr>
      </w:pPr>
    </w:p>
    <w:p w14:paraId="55CD653A" w14:textId="77777777" w:rsidR="002F1BAF" w:rsidRPr="008E3621" w:rsidRDefault="002F1BAF" w:rsidP="002F1BAF">
      <w:pPr>
        <w:rPr>
          <w:rFonts w:cs="Arial"/>
        </w:rPr>
      </w:pPr>
    </w:p>
    <w:p w14:paraId="43B139A9" w14:textId="77777777" w:rsidR="002F1BAF" w:rsidRPr="008E3621" w:rsidRDefault="002F1BAF" w:rsidP="002F1BAF">
      <w:pPr>
        <w:rPr>
          <w:rFonts w:cs="Arial"/>
        </w:rPr>
      </w:pPr>
    </w:p>
    <w:p w14:paraId="00FDEF33" w14:textId="77777777" w:rsidR="002F1BAF" w:rsidRPr="008E3621" w:rsidRDefault="002F1BAF" w:rsidP="002F1BAF">
      <w:pPr>
        <w:rPr>
          <w:rFonts w:cs="Arial"/>
        </w:rPr>
      </w:pPr>
    </w:p>
    <w:p w14:paraId="28CE3319" w14:textId="77777777" w:rsidR="002F1BAF" w:rsidRPr="008E3621" w:rsidRDefault="002F1BAF" w:rsidP="002F1BAF">
      <w:pPr>
        <w:rPr>
          <w:rFonts w:cs="Arial"/>
        </w:rPr>
      </w:pPr>
    </w:p>
    <w:p w14:paraId="098B0913" w14:textId="77777777" w:rsidR="002F1BAF" w:rsidRPr="008E3621" w:rsidRDefault="002F1BAF" w:rsidP="002F1BAF">
      <w:pPr>
        <w:rPr>
          <w:rFonts w:cs="Arial"/>
        </w:rPr>
      </w:pPr>
    </w:p>
    <w:p w14:paraId="35E7C55A" w14:textId="77777777" w:rsidR="002F1BAF" w:rsidRPr="008E3621" w:rsidRDefault="002F1BAF" w:rsidP="002F1BAF">
      <w:pPr>
        <w:rPr>
          <w:rFonts w:cs="Arial"/>
        </w:rPr>
      </w:pPr>
    </w:p>
    <w:p w14:paraId="178AECAB" w14:textId="77777777" w:rsidR="002F1BAF" w:rsidRPr="008E3621" w:rsidRDefault="002F1BAF" w:rsidP="002F1BAF">
      <w:pPr>
        <w:rPr>
          <w:rFonts w:cs="Arial"/>
        </w:rPr>
      </w:pPr>
    </w:p>
    <w:p w14:paraId="47A62B8C" w14:textId="77777777" w:rsidR="002F1BAF" w:rsidRPr="008E3621" w:rsidRDefault="002F1BAF" w:rsidP="002F1BAF">
      <w:pPr>
        <w:rPr>
          <w:rFonts w:cs="Arial"/>
        </w:rPr>
      </w:pPr>
    </w:p>
    <w:p w14:paraId="4CE16204" w14:textId="77777777" w:rsidR="002F1BAF" w:rsidRPr="008E3621" w:rsidRDefault="002F1BAF" w:rsidP="002F1BAF">
      <w:pPr>
        <w:rPr>
          <w:rFonts w:cs="Arial"/>
        </w:rPr>
      </w:pPr>
    </w:p>
    <w:p w14:paraId="7D7A0A37" w14:textId="77777777" w:rsidR="002F1BAF" w:rsidRPr="008E3621" w:rsidRDefault="002F1BAF" w:rsidP="002F1BAF">
      <w:pPr>
        <w:rPr>
          <w:rFonts w:cs="Arial"/>
        </w:rPr>
      </w:pPr>
    </w:p>
    <w:p w14:paraId="4DE6ED38" w14:textId="77777777" w:rsidR="00C25604" w:rsidRPr="008E3621" w:rsidRDefault="00C25604" w:rsidP="002F1BAF">
      <w:pPr>
        <w:tabs>
          <w:tab w:val="left" w:pos="8558"/>
        </w:tabs>
        <w:rPr>
          <w:rFonts w:cs="Arial"/>
        </w:rPr>
        <w:sectPr w:rsidR="00C25604" w:rsidRPr="008E3621">
          <w:endnotePr>
            <w:numFmt w:val="decimal"/>
          </w:endnotePr>
          <w:pgSz w:w="12240" w:h="15840"/>
          <w:pgMar w:top="1440" w:right="1440" w:bottom="1440" w:left="1440" w:header="720" w:footer="720" w:gutter="0"/>
          <w:pgNumType w:chapStyle="1"/>
          <w:cols w:space="720"/>
          <w:docGrid w:linePitch="360"/>
        </w:sectPr>
      </w:pPr>
    </w:p>
    <w:p w14:paraId="2F276652" w14:textId="77777777" w:rsidR="00C50534" w:rsidRPr="008E3621" w:rsidRDefault="00BB22C2" w:rsidP="00C25604">
      <w:pPr>
        <w:pStyle w:val="Heading1"/>
        <w:shd w:val="clear" w:color="auto" w:fill="B8CCE4" w:themeFill="accent1" w:themeFillTint="66"/>
      </w:pPr>
      <w:r w:rsidRPr="008E3621">
        <w:lastRenderedPageBreak/>
        <w:t>Appendix A – Sources</w:t>
      </w:r>
    </w:p>
    <w:p w14:paraId="158D1DA0" w14:textId="77777777" w:rsidR="00C25604" w:rsidRPr="008E3621" w:rsidRDefault="00BB22C2" w:rsidP="00BB22C2">
      <w:pPr>
        <w:rPr>
          <w:rFonts w:cs="Arial"/>
          <w:color w:val="FF0000"/>
        </w:rPr>
      </w:pPr>
      <w:r w:rsidRPr="008E3621">
        <w:rPr>
          <w:rFonts w:cs="Arial"/>
          <w:color w:val="FF0000"/>
        </w:rPr>
        <w:t>List all source links or embedded documents</w:t>
      </w:r>
      <w:r w:rsidR="0057032C">
        <w:rPr>
          <w:rFonts w:cs="Arial"/>
          <w:color w:val="FF0000"/>
        </w:rPr>
        <w:t xml:space="preserve"> (reference relevant page number as appropriate)</w:t>
      </w:r>
    </w:p>
    <w:p w14:paraId="61B641B0" w14:textId="77777777" w:rsidR="00C25604" w:rsidRPr="008E3621" w:rsidRDefault="00C25604" w:rsidP="00C25604">
      <w:pPr>
        <w:rPr>
          <w:rFonts w:cs="Arial"/>
        </w:rPr>
      </w:pPr>
    </w:p>
    <w:p w14:paraId="2802F07B" w14:textId="77777777" w:rsidR="00C25604" w:rsidRPr="008E3621" w:rsidRDefault="00C25604" w:rsidP="00C25604">
      <w:pPr>
        <w:rPr>
          <w:rFonts w:cs="Arial"/>
        </w:rPr>
      </w:pPr>
    </w:p>
    <w:p w14:paraId="13D0559C" w14:textId="77777777" w:rsidR="00BB22C2" w:rsidRPr="008E3621" w:rsidRDefault="00C25604" w:rsidP="00C25604">
      <w:pPr>
        <w:tabs>
          <w:tab w:val="left" w:pos="6860"/>
        </w:tabs>
        <w:rPr>
          <w:rFonts w:cs="Arial"/>
        </w:rPr>
      </w:pPr>
      <w:r w:rsidRPr="008E3621">
        <w:rPr>
          <w:rFonts w:cs="Arial"/>
        </w:rPr>
        <w:tab/>
      </w:r>
    </w:p>
    <w:sectPr w:rsidR="00BB22C2" w:rsidRPr="008E3621" w:rsidSect="002F1BAF">
      <w:headerReference w:type="default" r:id="rId25"/>
      <w:footerReference w:type="default" r:id="rId26"/>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38000" w14:textId="77777777" w:rsidR="00366288" w:rsidRDefault="00366288">
      <w:r>
        <w:separator/>
      </w:r>
    </w:p>
    <w:p w14:paraId="6A428B4A" w14:textId="77777777" w:rsidR="00366288" w:rsidRDefault="00366288"/>
  </w:endnote>
  <w:endnote w:type="continuationSeparator" w:id="0">
    <w:p w14:paraId="4835B164" w14:textId="77777777" w:rsidR="00366288" w:rsidRDefault="00366288">
      <w:r>
        <w:continuationSeparator/>
      </w:r>
    </w:p>
    <w:p w14:paraId="4EE32484" w14:textId="77777777" w:rsidR="00366288" w:rsidRDefault="00366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F2F2" w14:textId="77777777" w:rsidR="00E228E8" w:rsidRDefault="00E228E8"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0488" w14:textId="77777777" w:rsidR="00E228E8" w:rsidRDefault="00E22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CF68" w14:textId="34171750" w:rsidR="00E228E8" w:rsidRPr="00C50534" w:rsidRDefault="00E228E8" w:rsidP="00C25604">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t>02/24/2015</w:t>
    </w:r>
  </w:p>
  <w:p w14:paraId="346CAE29" w14:textId="52018905" w:rsidR="00E228E8" w:rsidRPr="00B845D5" w:rsidRDefault="00E228E8" w:rsidP="00C25604">
    <w:pPr>
      <w:pStyle w:val="Footer"/>
      <w:tabs>
        <w:tab w:val="clear" w:pos="4320"/>
        <w:tab w:val="clear" w:pos="8640"/>
        <w:tab w:val="left" w:pos="3478"/>
      </w:tabs>
      <w:rPr>
        <w:rFonts w:ascii="Arial Narrow" w:hAnsi="Arial Narrow"/>
        <w:b/>
        <w:color w:val="FF0000"/>
        <w:sz w:val="20"/>
        <w:szCs w:val="20"/>
      </w:rPr>
    </w:pPr>
    <w:r>
      <w:rPr>
        <w:rFonts w:ascii="Arial Narrow" w:hAnsi="Arial Narrow"/>
        <w:b/>
        <w:color w:val="FF0000"/>
        <w:sz w:val="20"/>
        <w:szCs w:val="20"/>
      </w:rPr>
      <w:t>T8 LED Tube Lamp Replacements</w:t>
    </w:r>
    <w:r w:rsidRPr="00C2560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2152D8" w:rsidRPr="002152D8">
      <w:rPr>
        <w:rFonts w:ascii="Arial Narrow" w:hAnsi="Arial Narrow"/>
        <w:b/>
        <w:noProof/>
        <w:sz w:val="20"/>
        <w:szCs w:val="20"/>
      </w:rPr>
      <w:t>3</w:t>
    </w:r>
    <w:r>
      <w:rPr>
        <w:rFonts w:ascii="Arial Narrow" w:hAnsi="Arial Narrow"/>
        <w:b/>
        <w:noProof/>
        <w:sz w:val="20"/>
        <w:szCs w:val="20"/>
      </w:rPr>
      <w:fldChar w:fldCharType="end"/>
    </w:r>
    <w:r>
      <w:rPr>
        <w:rFonts w:ascii="Arial Narrow" w:hAnsi="Arial Narrow"/>
        <w:b/>
        <w:color w:val="FF0000"/>
        <w:sz w:val="20"/>
        <w:szCs w:val="20"/>
      </w:rPr>
      <w:tab/>
    </w:r>
  </w:p>
  <w:p w14:paraId="48622B84" w14:textId="77777777" w:rsidR="00E228E8" w:rsidRPr="00C25604" w:rsidRDefault="00E228E8"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458A" w14:textId="744D0BE6" w:rsidR="00E228E8" w:rsidRDefault="00E228E8" w:rsidP="00274A7E">
    <w:pPr>
      <w:pStyle w:val="Footer"/>
      <w:jc w:val="right"/>
      <w:rPr>
        <w:rFonts w:cs="Arial"/>
        <w:b/>
        <w:sz w:val="36"/>
        <w:szCs w:val="36"/>
      </w:rPr>
    </w:pPr>
    <w:r>
      <w:rPr>
        <w:rFonts w:cs="Arial"/>
        <w:b/>
        <w:sz w:val="36"/>
        <w:szCs w:val="36"/>
      </w:rPr>
      <w:t xml:space="preserve">02/24/2015 </w:t>
    </w:r>
  </w:p>
  <w:p w14:paraId="26338558" w14:textId="5EDDA9E4" w:rsidR="00E228E8" w:rsidRPr="002E0E3F" w:rsidRDefault="00E228E8" w:rsidP="00274A7E">
    <w:pPr>
      <w:pStyle w:val="Footer"/>
      <w:jc w:val="right"/>
      <w:rPr>
        <w:rFonts w:cs="Arial"/>
        <w:b/>
        <w:sz w:val="36"/>
        <w:szCs w:val="36"/>
      </w:rPr>
    </w:pPr>
    <w:r>
      <w:rPr>
        <w:rFonts w:cs="Arial"/>
        <w:b/>
        <w:sz w:val="36"/>
        <w:szCs w:val="36"/>
      </w:rPr>
      <w:t>Template Rev. 13</w:t>
    </w:r>
  </w:p>
  <w:p w14:paraId="218F3C04" w14:textId="77777777" w:rsidR="00E228E8" w:rsidRDefault="00E228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A018" w14:textId="3ACD063F" w:rsidR="00E228E8" w:rsidRPr="00C50534" w:rsidRDefault="00E228E8" w:rsidP="00C25604">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Pr="00C50534">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1B6D11">
      <w:rPr>
        <w:rFonts w:ascii="Arial Narrow" w:hAnsi="Arial Narrow"/>
        <w:b/>
        <w:sz w:val="20"/>
        <w:szCs w:val="20"/>
      </w:rPr>
      <w:t>02/24/2015</w:t>
    </w:r>
  </w:p>
  <w:p w14:paraId="73D596FA" w14:textId="5888C7F1" w:rsidR="00E228E8" w:rsidRPr="00B845D5" w:rsidRDefault="001B6D11" w:rsidP="00C25604">
    <w:pPr>
      <w:pStyle w:val="Footer"/>
      <w:tabs>
        <w:tab w:val="clear" w:pos="4320"/>
        <w:tab w:val="clear" w:pos="8640"/>
        <w:tab w:val="left" w:pos="3478"/>
      </w:tabs>
      <w:rPr>
        <w:rFonts w:ascii="Arial Narrow" w:hAnsi="Arial Narrow"/>
        <w:b/>
        <w:color w:val="FF0000"/>
        <w:sz w:val="20"/>
        <w:szCs w:val="20"/>
      </w:rPr>
    </w:pPr>
    <w:r>
      <w:rPr>
        <w:rFonts w:ascii="Arial Narrow" w:hAnsi="Arial Narrow"/>
        <w:b/>
        <w:color w:val="FF0000"/>
        <w:sz w:val="20"/>
        <w:szCs w:val="20"/>
      </w:rPr>
      <w:t>T8 LED Tube Lamp Replacements</w:t>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t xml:space="preserve">    </w:t>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sidRPr="00C50534">
      <w:rPr>
        <w:rFonts w:ascii="Arial Narrow" w:hAnsi="Arial Narrow"/>
        <w:b/>
        <w:sz w:val="20"/>
        <w:szCs w:val="20"/>
      </w:rPr>
      <w:t xml:space="preserve">Page </w:t>
    </w:r>
    <w:r w:rsidR="00E228E8">
      <w:fldChar w:fldCharType="begin"/>
    </w:r>
    <w:r w:rsidR="00E228E8">
      <w:instrText xml:space="preserve"> PAGE  \* Arabic  \* MERGEFORMAT </w:instrText>
    </w:r>
    <w:r w:rsidR="00E228E8">
      <w:fldChar w:fldCharType="separate"/>
    </w:r>
    <w:r w:rsidR="002152D8" w:rsidRPr="002152D8">
      <w:rPr>
        <w:rFonts w:ascii="Arial Narrow" w:hAnsi="Arial Narrow"/>
        <w:b/>
        <w:noProof/>
        <w:sz w:val="20"/>
        <w:szCs w:val="20"/>
      </w:rPr>
      <w:t>9</w:t>
    </w:r>
    <w:r w:rsidR="00E228E8">
      <w:rPr>
        <w:rFonts w:ascii="Arial Narrow" w:hAnsi="Arial Narrow"/>
        <w:b/>
        <w:noProof/>
        <w:sz w:val="20"/>
        <w:szCs w:val="20"/>
      </w:rPr>
      <w:fldChar w:fldCharType="end"/>
    </w:r>
    <w:r w:rsidR="00E228E8">
      <w:rPr>
        <w:rFonts w:ascii="Arial Narrow" w:hAnsi="Arial Narrow"/>
        <w:b/>
        <w:color w:val="FF0000"/>
        <w:sz w:val="20"/>
        <w:szCs w:val="20"/>
      </w:rPr>
      <w:tab/>
    </w:r>
  </w:p>
  <w:p w14:paraId="640DE1FD" w14:textId="77777777" w:rsidR="00E228E8" w:rsidRPr="00C25604" w:rsidRDefault="00E228E8"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4712" w14:textId="5F1F100B" w:rsidR="00E228E8" w:rsidRPr="00C50534" w:rsidRDefault="00E228E8"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sidR="001B6D11">
      <w:rPr>
        <w:rFonts w:ascii="Arial Narrow" w:hAnsi="Arial Narrow"/>
        <w:b/>
        <w:color w:val="FF0000"/>
        <w:sz w:val="20"/>
        <w:szCs w:val="20"/>
      </w:rPr>
      <w:t>02/24/2015</w:t>
    </w:r>
  </w:p>
  <w:p w14:paraId="66DD43BF" w14:textId="4FF2D6EC" w:rsidR="00E228E8" w:rsidRPr="00B845D5" w:rsidRDefault="001B6D11" w:rsidP="0057032C">
    <w:pPr>
      <w:pStyle w:val="Footer"/>
      <w:tabs>
        <w:tab w:val="clear" w:pos="4320"/>
        <w:tab w:val="clear" w:pos="8640"/>
        <w:tab w:val="left" w:pos="3478"/>
      </w:tabs>
      <w:rPr>
        <w:rFonts w:ascii="Arial Narrow" w:hAnsi="Arial Narrow"/>
        <w:b/>
        <w:color w:val="FF0000"/>
        <w:sz w:val="20"/>
        <w:szCs w:val="20"/>
      </w:rPr>
    </w:pPr>
    <w:r>
      <w:rPr>
        <w:rFonts w:ascii="Arial Narrow" w:hAnsi="Arial Narrow"/>
        <w:b/>
        <w:color w:val="FF0000"/>
        <w:sz w:val="20"/>
        <w:szCs w:val="20"/>
      </w:rPr>
      <w:t>T8 LED Tube Lamp Replacements</w:t>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r>
    <w:r w:rsidR="00E228E8">
      <w:rPr>
        <w:rFonts w:ascii="Arial Narrow" w:hAnsi="Arial Narrow"/>
        <w:b/>
        <w:sz w:val="20"/>
        <w:szCs w:val="20"/>
      </w:rPr>
      <w:tab/>
      <w:t xml:space="preserve">  </w:t>
    </w:r>
    <w:r w:rsidR="00E228E8" w:rsidRPr="00C50534">
      <w:rPr>
        <w:rFonts w:ascii="Arial Narrow" w:hAnsi="Arial Narrow"/>
        <w:b/>
        <w:sz w:val="20"/>
        <w:szCs w:val="20"/>
      </w:rPr>
      <w:t xml:space="preserve">Page </w:t>
    </w:r>
    <w:r w:rsidR="00E228E8">
      <w:fldChar w:fldCharType="begin"/>
    </w:r>
    <w:r w:rsidR="00E228E8">
      <w:instrText xml:space="preserve"> PAGE  \* Arabic  \* MERGEFORMAT </w:instrText>
    </w:r>
    <w:r w:rsidR="00E228E8">
      <w:fldChar w:fldCharType="separate"/>
    </w:r>
    <w:r w:rsidR="002152D8" w:rsidRPr="002152D8">
      <w:rPr>
        <w:rFonts w:ascii="Arial Narrow" w:hAnsi="Arial Narrow"/>
        <w:b/>
        <w:noProof/>
        <w:sz w:val="20"/>
        <w:szCs w:val="20"/>
      </w:rPr>
      <w:t>10</w:t>
    </w:r>
    <w:r w:rsidR="00E228E8">
      <w:rPr>
        <w:rFonts w:ascii="Arial Narrow" w:hAnsi="Arial Narrow"/>
        <w:b/>
        <w:noProof/>
        <w:sz w:val="20"/>
        <w:szCs w:val="20"/>
      </w:rPr>
      <w:fldChar w:fldCharType="end"/>
    </w:r>
    <w:r w:rsidR="00E228E8">
      <w:rPr>
        <w:rFonts w:ascii="Arial Narrow" w:hAnsi="Arial Narrow"/>
        <w:b/>
        <w:color w:val="FF0000"/>
        <w:sz w:val="20"/>
        <w:szCs w:val="20"/>
      </w:rPr>
      <w:tab/>
    </w:r>
  </w:p>
  <w:p w14:paraId="517CD7CB" w14:textId="77777777" w:rsidR="00E228E8" w:rsidRPr="0057032C" w:rsidRDefault="00E228E8" w:rsidP="0057032C">
    <w:pPr>
      <w:pStyle w:val="Footer"/>
    </w:pPr>
    <w:r w:rsidRPr="00570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D603" w14:textId="77777777" w:rsidR="00366288" w:rsidRDefault="00366288">
      <w:r>
        <w:separator/>
      </w:r>
    </w:p>
    <w:p w14:paraId="6E360827" w14:textId="77777777" w:rsidR="00366288" w:rsidRDefault="00366288"/>
  </w:footnote>
  <w:footnote w:type="continuationSeparator" w:id="0">
    <w:p w14:paraId="21B989DD" w14:textId="77777777" w:rsidR="00366288" w:rsidRDefault="00366288">
      <w:r>
        <w:continuationSeparator/>
      </w:r>
    </w:p>
    <w:p w14:paraId="65EAAA9D" w14:textId="77777777" w:rsidR="00366288" w:rsidRDefault="00366288"/>
  </w:footnote>
  <w:footnote w:id="1">
    <w:p w14:paraId="489A981F" w14:textId="77777777" w:rsidR="00E228E8" w:rsidRDefault="00E228E8">
      <w:pPr>
        <w:pStyle w:val="FootnoteText"/>
      </w:pPr>
      <w:r>
        <w:rPr>
          <w:rStyle w:val="FootnoteReference"/>
        </w:rPr>
        <w:footnoteRef/>
      </w:r>
      <w:r>
        <w:t xml:space="preserve"> Provide a link to source or embed source in Appendix A of this document with page numbers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69D7" w14:textId="691133C7" w:rsidR="00E228E8" w:rsidRDefault="00E228E8">
    <w:pPr>
      <w:pStyle w:val="Header"/>
    </w:pPr>
    <w:r>
      <w:rPr>
        <w:noProof/>
      </w:rPr>
      <mc:AlternateContent>
        <mc:Choice Requires="wps">
          <w:drawing>
            <wp:anchor distT="0" distB="0" distL="114300" distR="114300" simplePos="0" relativeHeight="251659264" behindDoc="1" locked="0" layoutInCell="1" allowOverlap="1" wp14:anchorId="15344137" wp14:editId="6A44B644">
              <wp:simplePos x="0" y="0"/>
              <wp:positionH relativeFrom="margin">
                <wp:align>center</wp:align>
              </wp:positionH>
              <wp:positionV relativeFrom="margin">
                <wp:align>center</wp:align>
              </wp:positionV>
              <wp:extent cx="5525135" cy="22098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AB19A" w14:textId="77777777" w:rsidR="00E228E8" w:rsidRDefault="00E228E8"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44137"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14:paraId="14EAB19A" w14:textId="77777777" w:rsidR="00E228E8" w:rsidRDefault="00E228E8"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1B5" w14:textId="77777777" w:rsidR="00E228E8" w:rsidRDefault="00E228E8" w:rsidP="001A573F">
    <w:pPr>
      <w:pStyle w:val="Header"/>
      <w:jc w:val="right"/>
    </w:pPr>
  </w:p>
  <w:p w14:paraId="4AF3BA3C" w14:textId="77777777" w:rsidR="00E228E8" w:rsidRDefault="00E228E8"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DFEF" w14:textId="6341D1EA" w:rsidR="00E228E8" w:rsidRDefault="00E228E8">
    <w:pPr>
      <w:pStyle w:val="Header"/>
    </w:pPr>
    <w:r>
      <w:rPr>
        <w:noProof/>
      </w:rPr>
      <mc:AlternateContent>
        <mc:Choice Requires="wps">
          <w:drawing>
            <wp:anchor distT="0" distB="0" distL="114300" distR="114300" simplePos="0" relativeHeight="251658240" behindDoc="1" locked="0" layoutInCell="1" allowOverlap="1" wp14:anchorId="10B69C65" wp14:editId="53BF0C25">
              <wp:simplePos x="0" y="0"/>
              <wp:positionH relativeFrom="margin">
                <wp:align>center</wp:align>
              </wp:positionH>
              <wp:positionV relativeFrom="margin">
                <wp:align>center</wp:align>
              </wp:positionV>
              <wp:extent cx="5525135" cy="10604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41FAA" w14:textId="77777777" w:rsidR="00E228E8" w:rsidRDefault="00E228E8"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69C65" id="_x0000_t202" coordsize="21600,21600" o:spt="202" path="m,l,21600r21600,l21600,xe">
              <v:stroke joinstyle="miter"/>
              <v:path gradientshapeok="t" o:connecttype="rect"/>
            </v:shapetype>
            <v:shape id="WordArt 4" o:spid="_x0000_s1027" type="#_x0000_t202" style="position:absolute;margin-left:0;margin-top:0;width:435.0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" filled="f" stroked="f">
              <v:stroke joinstyle="round"/>
              <o:lock v:ext="edit" shapetype="t"/>
              <v:textbox style="mso-fit-shape-to-text:t">
                <w:txbxContent>
                  <w:p w14:paraId="09D41FAA" w14:textId="77777777" w:rsidR="00E228E8" w:rsidRDefault="00E228E8"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AB57" w14:textId="77777777" w:rsidR="00E228E8" w:rsidRPr="00F27D7E" w:rsidRDefault="00E228E8" w:rsidP="002F1BAF">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3E03F64E" w14:textId="77777777" w:rsidR="00E228E8" w:rsidRDefault="00E228E8" w:rsidP="001A573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7182" w14:textId="77777777" w:rsidR="00E228E8" w:rsidRPr="00F27D7E" w:rsidRDefault="00E228E8" w:rsidP="002F1BAF">
    <w:pPr>
      <w:pStyle w:val="Header"/>
      <w:shd w:val="clear" w:color="auto" w:fill="C2D69B" w:themeFill="accent3" w:themeFillTint="99"/>
      <w:tabs>
        <w:tab w:val="left" w:pos="516"/>
        <w:tab w:val="center" w:pos="4680"/>
        <w:tab w:val="right" w:pos="9360"/>
      </w:tabs>
      <w:rPr>
        <w:sz w:val="28"/>
        <w:szCs w:val="28"/>
      </w:rPr>
    </w:pPr>
    <w:r>
      <w:rPr>
        <w:i/>
        <w:sz w:val="28"/>
        <w:szCs w:val="28"/>
      </w:rPr>
      <w:tab/>
    </w:r>
    <w:r>
      <w:rPr>
        <w:i/>
        <w:sz w:val="28"/>
        <w:szCs w:val="28"/>
      </w:rPr>
      <w:tab/>
    </w:r>
    <w:r w:rsidRPr="00F27D7E">
      <w:rPr>
        <w:i/>
        <w:sz w:val="28"/>
        <w:szCs w:val="28"/>
      </w:rPr>
      <w:t>T</w:t>
    </w:r>
    <w:r>
      <w:rPr>
        <w:i/>
        <w:sz w:val="28"/>
        <w:szCs w:val="28"/>
      </w:rPr>
      <w:t>his page to be completed by</w:t>
    </w:r>
    <w:r w:rsidRPr="00F27D7E">
      <w:rPr>
        <w:i/>
        <w:sz w:val="28"/>
        <w:szCs w:val="28"/>
      </w:rPr>
      <w:t xml:space="preserve"> </w:t>
    </w:r>
    <w:r>
      <w:rPr>
        <w:i/>
        <w:sz w:val="28"/>
        <w:szCs w:val="28"/>
      </w:rPr>
      <w:t>Cal TF Staff</w:t>
    </w:r>
    <w:r>
      <w:rPr>
        <w:i/>
        <w:sz w:val="28"/>
        <w:szCs w:val="28"/>
      </w:rPr>
      <w:tab/>
    </w:r>
    <w:r>
      <w:rPr>
        <w:i/>
        <w:sz w:val="28"/>
        <w:szCs w:val="28"/>
      </w:rPr>
      <w:tab/>
    </w:r>
  </w:p>
  <w:p w14:paraId="58394E95" w14:textId="77777777" w:rsidR="00E228E8" w:rsidRDefault="00E228E8" w:rsidP="001A573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DA5" w14:textId="77777777" w:rsidR="00E228E8" w:rsidRPr="00F27D7E" w:rsidRDefault="00E228E8" w:rsidP="00C25604">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2A6AF937" w14:textId="77777777" w:rsidR="00E228E8" w:rsidRDefault="00E228E8" w:rsidP="001A57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0559A"/>
    <w:multiLevelType w:val="hybridMultilevel"/>
    <w:tmpl w:val="565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35707"/>
    <w:multiLevelType w:val="hybridMultilevel"/>
    <w:tmpl w:val="F0E65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2" w15:restartNumberingAfterBreak="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A2EAF"/>
    <w:multiLevelType w:val="hybridMultilevel"/>
    <w:tmpl w:val="75BE8B60"/>
    <w:lvl w:ilvl="0" w:tplc="04090001">
      <w:start w:val="1"/>
      <w:numFmt w:val="bullet"/>
      <w:lvlText w:val=""/>
      <w:lvlJc w:val="left"/>
      <w:pPr>
        <w:tabs>
          <w:tab w:val="num" w:pos="360"/>
        </w:tabs>
        <w:ind w:left="360" w:hanging="360"/>
      </w:pPr>
      <w:rPr>
        <w:rFonts w:ascii="Symbol" w:hAnsi="Symbol" w:hint="default"/>
      </w:rPr>
    </w:lvl>
    <w:lvl w:ilvl="1" w:tplc="D90AE28A">
      <w:start w:val="1"/>
      <w:numFmt w:val="bullet"/>
      <w:lvlText w:val=""/>
      <w:lvlJc w:val="left"/>
      <w:pPr>
        <w:tabs>
          <w:tab w:val="num" w:pos="1080"/>
        </w:tabs>
        <w:ind w:left="1080" w:hanging="360"/>
      </w:pPr>
      <w:rPr>
        <w:rFonts w:ascii="Wingdings" w:hAnsi="Wingdings" w:hint="default"/>
      </w:rPr>
    </w:lvl>
    <w:lvl w:ilvl="2" w:tplc="47447596">
      <w:numFmt w:val="bullet"/>
      <w:lvlText w:val=""/>
      <w:lvlJc w:val="left"/>
      <w:pPr>
        <w:tabs>
          <w:tab w:val="num" w:pos="1800"/>
        </w:tabs>
        <w:ind w:left="1800" w:hanging="360"/>
      </w:pPr>
      <w:rPr>
        <w:rFonts w:ascii="Wingdings 2" w:hAnsi="Wingdings 2" w:hint="default"/>
      </w:rPr>
    </w:lvl>
    <w:lvl w:ilvl="3" w:tplc="7D16458E">
      <w:numFmt w:val="bullet"/>
      <w:lvlText w:val=""/>
      <w:lvlJc w:val="left"/>
      <w:pPr>
        <w:tabs>
          <w:tab w:val="num" w:pos="2520"/>
        </w:tabs>
        <w:ind w:left="2520" w:hanging="360"/>
      </w:pPr>
      <w:rPr>
        <w:rFonts w:ascii="Wingdings" w:hAnsi="Wingdings" w:hint="default"/>
      </w:rPr>
    </w:lvl>
    <w:lvl w:ilvl="4" w:tplc="D480DB1A" w:tentative="1">
      <w:start w:val="1"/>
      <w:numFmt w:val="bullet"/>
      <w:lvlText w:val=""/>
      <w:lvlJc w:val="left"/>
      <w:pPr>
        <w:tabs>
          <w:tab w:val="num" w:pos="3240"/>
        </w:tabs>
        <w:ind w:left="3240" w:hanging="360"/>
      </w:pPr>
      <w:rPr>
        <w:rFonts w:ascii="Wingdings" w:hAnsi="Wingdings" w:hint="default"/>
      </w:rPr>
    </w:lvl>
    <w:lvl w:ilvl="5" w:tplc="F0F6AA60" w:tentative="1">
      <w:start w:val="1"/>
      <w:numFmt w:val="bullet"/>
      <w:lvlText w:val=""/>
      <w:lvlJc w:val="left"/>
      <w:pPr>
        <w:tabs>
          <w:tab w:val="num" w:pos="3960"/>
        </w:tabs>
        <w:ind w:left="3960" w:hanging="360"/>
      </w:pPr>
      <w:rPr>
        <w:rFonts w:ascii="Wingdings" w:hAnsi="Wingdings" w:hint="default"/>
      </w:rPr>
    </w:lvl>
    <w:lvl w:ilvl="6" w:tplc="A9D015A2" w:tentative="1">
      <w:start w:val="1"/>
      <w:numFmt w:val="bullet"/>
      <w:lvlText w:val=""/>
      <w:lvlJc w:val="left"/>
      <w:pPr>
        <w:tabs>
          <w:tab w:val="num" w:pos="4680"/>
        </w:tabs>
        <w:ind w:left="4680" w:hanging="360"/>
      </w:pPr>
      <w:rPr>
        <w:rFonts w:ascii="Wingdings" w:hAnsi="Wingdings" w:hint="default"/>
      </w:rPr>
    </w:lvl>
    <w:lvl w:ilvl="7" w:tplc="36525D7C" w:tentative="1">
      <w:start w:val="1"/>
      <w:numFmt w:val="bullet"/>
      <w:lvlText w:val=""/>
      <w:lvlJc w:val="left"/>
      <w:pPr>
        <w:tabs>
          <w:tab w:val="num" w:pos="5400"/>
        </w:tabs>
        <w:ind w:left="5400" w:hanging="360"/>
      </w:pPr>
      <w:rPr>
        <w:rFonts w:ascii="Wingdings" w:hAnsi="Wingdings" w:hint="default"/>
      </w:rPr>
    </w:lvl>
    <w:lvl w:ilvl="8" w:tplc="E4EA6D2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92672"/>
    <w:multiLevelType w:val="hybridMultilevel"/>
    <w:tmpl w:val="5AB2D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C30E50"/>
    <w:multiLevelType w:val="hybridMultilevel"/>
    <w:tmpl w:val="32FEAEC0"/>
    <w:lvl w:ilvl="0" w:tplc="83E43E90">
      <w:start w:val="1"/>
      <w:numFmt w:val="decimal"/>
      <w:pStyle w:val="Heading1-Abstrac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03C2E"/>
    <w:multiLevelType w:val="hybridMultilevel"/>
    <w:tmpl w:val="D042012A"/>
    <w:lvl w:ilvl="0" w:tplc="E61684A2">
      <w:start w:val="1"/>
      <w:numFmt w:val="bullet"/>
      <w:lvlText w:val=""/>
      <w:lvlJc w:val="left"/>
      <w:pPr>
        <w:tabs>
          <w:tab w:val="num" w:pos="720"/>
        </w:tabs>
        <w:ind w:left="720" w:hanging="360"/>
      </w:pPr>
      <w:rPr>
        <w:rFonts w:ascii="Wingdings" w:hAnsi="Wingdings" w:hint="default"/>
      </w:rPr>
    </w:lvl>
    <w:lvl w:ilvl="1" w:tplc="D90AE28A">
      <w:start w:val="1"/>
      <w:numFmt w:val="bullet"/>
      <w:lvlText w:val=""/>
      <w:lvlJc w:val="left"/>
      <w:pPr>
        <w:tabs>
          <w:tab w:val="num" w:pos="1440"/>
        </w:tabs>
        <w:ind w:left="1440" w:hanging="360"/>
      </w:pPr>
      <w:rPr>
        <w:rFonts w:ascii="Wingdings" w:hAnsi="Wingdings" w:hint="default"/>
      </w:rPr>
    </w:lvl>
    <w:lvl w:ilvl="2" w:tplc="47447596">
      <w:numFmt w:val="bullet"/>
      <w:lvlText w:val=""/>
      <w:lvlJc w:val="left"/>
      <w:pPr>
        <w:tabs>
          <w:tab w:val="num" w:pos="2160"/>
        </w:tabs>
        <w:ind w:left="2160" w:hanging="360"/>
      </w:pPr>
      <w:rPr>
        <w:rFonts w:ascii="Wingdings 2" w:hAnsi="Wingdings 2" w:hint="default"/>
      </w:rPr>
    </w:lvl>
    <w:lvl w:ilvl="3" w:tplc="7D16458E">
      <w:numFmt w:val="bullet"/>
      <w:lvlText w:val=""/>
      <w:lvlJc w:val="left"/>
      <w:pPr>
        <w:tabs>
          <w:tab w:val="num" w:pos="2880"/>
        </w:tabs>
        <w:ind w:left="2880" w:hanging="360"/>
      </w:pPr>
      <w:rPr>
        <w:rFonts w:ascii="Wingdings" w:hAnsi="Wingdings" w:hint="default"/>
      </w:rPr>
    </w:lvl>
    <w:lvl w:ilvl="4" w:tplc="D480DB1A" w:tentative="1">
      <w:start w:val="1"/>
      <w:numFmt w:val="bullet"/>
      <w:lvlText w:val=""/>
      <w:lvlJc w:val="left"/>
      <w:pPr>
        <w:tabs>
          <w:tab w:val="num" w:pos="3600"/>
        </w:tabs>
        <w:ind w:left="3600" w:hanging="360"/>
      </w:pPr>
      <w:rPr>
        <w:rFonts w:ascii="Wingdings" w:hAnsi="Wingdings" w:hint="default"/>
      </w:rPr>
    </w:lvl>
    <w:lvl w:ilvl="5" w:tplc="F0F6AA60" w:tentative="1">
      <w:start w:val="1"/>
      <w:numFmt w:val="bullet"/>
      <w:lvlText w:val=""/>
      <w:lvlJc w:val="left"/>
      <w:pPr>
        <w:tabs>
          <w:tab w:val="num" w:pos="4320"/>
        </w:tabs>
        <w:ind w:left="4320" w:hanging="360"/>
      </w:pPr>
      <w:rPr>
        <w:rFonts w:ascii="Wingdings" w:hAnsi="Wingdings" w:hint="default"/>
      </w:rPr>
    </w:lvl>
    <w:lvl w:ilvl="6" w:tplc="A9D015A2" w:tentative="1">
      <w:start w:val="1"/>
      <w:numFmt w:val="bullet"/>
      <w:lvlText w:val=""/>
      <w:lvlJc w:val="left"/>
      <w:pPr>
        <w:tabs>
          <w:tab w:val="num" w:pos="5040"/>
        </w:tabs>
        <w:ind w:left="5040" w:hanging="360"/>
      </w:pPr>
      <w:rPr>
        <w:rFonts w:ascii="Wingdings" w:hAnsi="Wingdings" w:hint="default"/>
      </w:rPr>
    </w:lvl>
    <w:lvl w:ilvl="7" w:tplc="36525D7C" w:tentative="1">
      <w:start w:val="1"/>
      <w:numFmt w:val="bullet"/>
      <w:lvlText w:val=""/>
      <w:lvlJc w:val="left"/>
      <w:pPr>
        <w:tabs>
          <w:tab w:val="num" w:pos="5760"/>
        </w:tabs>
        <w:ind w:left="5760" w:hanging="360"/>
      </w:pPr>
      <w:rPr>
        <w:rFonts w:ascii="Wingdings" w:hAnsi="Wingdings" w:hint="default"/>
      </w:rPr>
    </w:lvl>
    <w:lvl w:ilvl="8" w:tplc="E4EA6D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0C3"/>
    <w:multiLevelType w:val="hybridMultilevel"/>
    <w:tmpl w:val="C840C320"/>
    <w:lvl w:ilvl="0" w:tplc="2F2ABEEA">
      <w:start w:val="1"/>
      <w:numFmt w:val="bullet"/>
      <w:lvlText w:val=""/>
      <w:lvlJc w:val="left"/>
      <w:pPr>
        <w:tabs>
          <w:tab w:val="num" w:pos="720"/>
        </w:tabs>
        <w:ind w:left="720" w:hanging="360"/>
      </w:pPr>
      <w:rPr>
        <w:rFonts w:ascii="Wingdings" w:hAnsi="Wingdings" w:hint="default"/>
      </w:rPr>
    </w:lvl>
    <w:lvl w:ilvl="1" w:tplc="B614A076">
      <w:start w:val="1"/>
      <w:numFmt w:val="bullet"/>
      <w:lvlText w:val=""/>
      <w:lvlJc w:val="left"/>
      <w:pPr>
        <w:tabs>
          <w:tab w:val="num" w:pos="1440"/>
        </w:tabs>
        <w:ind w:left="1440" w:hanging="360"/>
      </w:pPr>
      <w:rPr>
        <w:rFonts w:ascii="Wingdings" w:hAnsi="Wingdings" w:hint="default"/>
      </w:rPr>
    </w:lvl>
    <w:lvl w:ilvl="2" w:tplc="67328190" w:tentative="1">
      <w:start w:val="1"/>
      <w:numFmt w:val="bullet"/>
      <w:lvlText w:val=""/>
      <w:lvlJc w:val="left"/>
      <w:pPr>
        <w:tabs>
          <w:tab w:val="num" w:pos="2160"/>
        </w:tabs>
        <w:ind w:left="2160" w:hanging="360"/>
      </w:pPr>
      <w:rPr>
        <w:rFonts w:ascii="Wingdings" w:hAnsi="Wingdings" w:hint="default"/>
      </w:rPr>
    </w:lvl>
    <w:lvl w:ilvl="3" w:tplc="FAD66790" w:tentative="1">
      <w:start w:val="1"/>
      <w:numFmt w:val="bullet"/>
      <w:lvlText w:val=""/>
      <w:lvlJc w:val="left"/>
      <w:pPr>
        <w:tabs>
          <w:tab w:val="num" w:pos="2880"/>
        </w:tabs>
        <w:ind w:left="2880" w:hanging="360"/>
      </w:pPr>
      <w:rPr>
        <w:rFonts w:ascii="Wingdings" w:hAnsi="Wingdings" w:hint="default"/>
      </w:rPr>
    </w:lvl>
    <w:lvl w:ilvl="4" w:tplc="86D8956A" w:tentative="1">
      <w:start w:val="1"/>
      <w:numFmt w:val="bullet"/>
      <w:lvlText w:val=""/>
      <w:lvlJc w:val="left"/>
      <w:pPr>
        <w:tabs>
          <w:tab w:val="num" w:pos="3600"/>
        </w:tabs>
        <w:ind w:left="3600" w:hanging="360"/>
      </w:pPr>
      <w:rPr>
        <w:rFonts w:ascii="Wingdings" w:hAnsi="Wingdings" w:hint="default"/>
      </w:rPr>
    </w:lvl>
    <w:lvl w:ilvl="5" w:tplc="6F50B24E" w:tentative="1">
      <w:start w:val="1"/>
      <w:numFmt w:val="bullet"/>
      <w:lvlText w:val=""/>
      <w:lvlJc w:val="left"/>
      <w:pPr>
        <w:tabs>
          <w:tab w:val="num" w:pos="4320"/>
        </w:tabs>
        <w:ind w:left="4320" w:hanging="360"/>
      </w:pPr>
      <w:rPr>
        <w:rFonts w:ascii="Wingdings" w:hAnsi="Wingdings" w:hint="default"/>
      </w:rPr>
    </w:lvl>
    <w:lvl w:ilvl="6" w:tplc="D3CA9D28" w:tentative="1">
      <w:start w:val="1"/>
      <w:numFmt w:val="bullet"/>
      <w:lvlText w:val=""/>
      <w:lvlJc w:val="left"/>
      <w:pPr>
        <w:tabs>
          <w:tab w:val="num" w:pos="5040"/>
        </w:tabs>
        <w:ind w:left="5040" w:hanging="360"/>
      </w:pPr>
      <w:rPr>
        <w:rFonts w:ascii="Wingdings" w:hAnsi="Wingdings" w:hint="default"/>
      </w:rPr>
    </w:lvl>
    <w:lvl w:ilvl="7" w:tplc="B45A8900" w:tentative="1">
      <w:start w:val="1"/>
      <w:numFmt w:val="bullet"/>
      <w:lvlText w:val=""/>
      <w:lvlJc w:val="left"/>
      <w:pPr>
        <w:tabs>
          <w:tab w:val="num" w:pos="5760"/>
        </w:tabs>
        <w:ind w:left="5760" w:hanging="360"/>
      </w:pPr>
      <w:rPr>
        <w:rFonts w:ascii="Wingdings" w:hAnsi="Wingdings" w:hint="default"/>
      </w:rPr>
    </w:lvl>
    <w:lvl w:ilvl="8" w:tplc="4D1A64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758EE"/>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E3F0A"/>
    <w:multiLevelType w:val="hybridMultilevel"/>
    <w:tmpl w:val="3C3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B04C5"/>
    <w:multiLevelType w:val="hybridMultilevel"/>
    <w:tmpl w:val="31D4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F223F"/>
    <w:multiLevelType w:val="hybridMultilevel"/>
    <w:tmpl w:val="6A942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B00BB"/>
    <w:multiLevelType w:val="hybridMultilevel"/>
    <w:tmpl w:val="736C6CE0"/>
    <w:lvl w:ilvl="0" w:tplc="2F564D3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8238F"/>
    <w:multiLevelType w:val="hybridMultilevel"/>
    <w:tmpl w:val="9AF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20856"/>
    <w:multiLevelType w:val="singleLevel"/>
    <w:tmpl w:val="6C78A414"/>
    <w:lvl w:ilvl="0">
      <w:start w:val="1"/>
      <w:numFmt w:val="decimal"/>
      <w:lvlText w:val="%1."/>
      <w:legacy w:legacy="1" w:legacySpace="0" w:legacyIndent="0"/>
      <w:lvlJc w:val="left"/>
    </w:lvl>
  </w:abstractNum>
  <w:abstractNum w:abstractNumId="37" w15:restartNumberingAfterBreak="0">
    <w:nsid w:val="77F36B3A"/>
    <w:multiLevelType w:val="hybridMultilevel"/>
    <w:tmpl w:val="BEB23FAC"/>
    <w:lvl w:ilvl="0" w:tplc="FA7C2626">
      <w:start w:val="1"/>
      <w:numFmt w:val="bullet"/>
      <w:lvlText w:val=""/>
      <w:lvlJc w:val="left"/>
      <w:pPr>
        <w:tabs>
          <w:tab w:val="num" w:pos="720"/>
        </w:tabs>
        <w:ind w:left="720" w:hanging="360"/>
      </w:pPr>
      <w:rPr>
        <w:rFonts w:ascii="Wingdings" w:hAnsi="Wingdings" w:hint="default"/>
      </w:rPr>
    </w:lvl>
    <w:lvl w:ilvl="1" w:tplc="CD3AD5E6">
      <w:start w:val="1"/>
      <w:numFmt w:val="bullet"/>
      <w:lvlText w:val=""/>
      <w:lvlJc w:val="left"/>
      <w:pPr>
        <w:tabs>
          <w:tab w:val="num" w:pos="1440"/>
        </w:tabs>
        <w:ind w:left="1440" w:hanging="360"/>
      </w:pPr>
      <w:rPr>
        <w:rFonts w:ascii="Wingdings" w:hAnsi="Wingdings" w:hint="default"/>
      </w:rPr>
    </w:lvl>
    <w:lvl w:ilvl="2" w:tplc="5148A428" w:tentative="1">
      <w:start w:val="1"/>
      <w:numFmt w:val="bullet"/>
      <w:lvlText w:val=""/>
      <w:lvlJc w:val="left"/>
      <w:pPr>
        <w:tabs>
          <w:tab w:val="num" w:pos="2160"/>
        </w:tabs>
        <w:ind w:left="2160" w:hanging="360"/>
      </w:pPr>
      <w:rPr>
        <w:rFonts w:ascii="Wingdings" w:hAnsi="Wingdings" w:hint="default"/>
      </w:rPr>
    </w:lvl>
    <w:lvl w:ilvl="3" w:tplc="0914BB1C" w:tentative="1">
      <w:start w:val="1"/>
      <w:numFmt w:val="bullet"/>
      <w:lvlText w:val=""/>
      <w:lvlJc w:val="left"/>
      <w:pPr>
        <w:tabs>
          <w:tab w:val="num" w:pos="2880"/>
        </w:tabs>
        <w:ind w:left="2880" w:hanging="360"/>
      </w:pPr>
      <w:rPr>
        <w:rFonts w:ascii="Wingdings" w:hAnsi="Wingdings" w:hint="default"/>
      </w:rPr>
    </w:lvl>
    <w:lvl w:ilvl="4" w:tplc="BAB2C58C" w:tentative="1">
      <w:start w:val="1"/>
      <w:numFmt w:val="bullet"/>
      <w:lvlText w:val=""/>
      <w:lvlJc w:val="left"/>
      <w:pPr>
        <w:tabs>
          <w:tab w:val="num" w:pos="3600"/>
        </w:tabs>
        <w:ind w:left="3600" w:hanging="360"/>
      </w:pPr>
      <w:rPr>
        <w:rFonts w:ascii="Wingdings" w:hAnsi="Wingdings" w:hint="default"/>
      </w:rPr>
    </w:lvl>
    <w:lvl w:ilvl="5" w:tplc="2DAEFA62" w:tentative="1">
      <w:start w:val="1"/>
      <w:numFmt w:val="bullet"/>
      <w:lvlText w:val=""/>
      <w:lvlJc w:val="left"/>
      <w:pPr>
        <w:tabs>
          <w:tab w:val="num" w:pos="4320"/>
        </w:tabs>
        <w:ind w:left="4320" w:hanging="360"/>
      </w:pPr>
      <w:rPr>
        <w:rFonts w:ascii="Wingdings" w:hAnsi="Wingdings" w:hint="default"/>
      </w:rPr>
    </w:lvl>
    <w:lvl w:ilvl="6" w:tplc="03227A3A" w:tentative="1">
      <w:start w:val="1"/>
      <w:numFmt w:val="bullet"/>
      <w:lvlText w:val=""/>
      <w:lvlJc w:val="left"/>
      <w:pPr>
        <w:tabs>
          <w:tab w:val="num" w:pos="5040"/>
        </w:tabs>
        <w:ind w:left="5040" w:hanging="360"/>
      </w:pPr>
      <w:rPr>
        <w:rFonts w:ascii="Wingdings" w:hAnsi="Wingdings" w:hint="default"/>
      </w:rPr>
    </w:lvl>
    <w:lvl w:ilvl="7" w:tplc="757ED8E0" w:tentative="1">
      <w:start w:val="1"/>
      <w:numFmt w:val="bullet"/>
      <w:lvlText w:val=""/>
      <w:lvlJc w:val="left"/>
      <w:pPr>
        <w:tabs>
          <w:tab w:val="num" w:pos="5760"/>
        </w:tabs>
        <w:ind w:left="5760" w:hanging="360"/>
      </w:pPr>
      <w:rPr>
        <w:rFonts w:ascii="Wingdings" w:hAnsi="Wingdings" w:hint="default"/>
      </w:rPr>
    </w:lvl>
    <w:lvl w:ilvl="8" w:tplc="AD68112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36"/>
  </w:num>
  <w:num w:numId="6">
    <w:abstractNumId w:val="11"/>
  </w:num>
  <w:num w:numId="7">
    <w:abstractNumId w:val="8"/>
  </w:num>
  <w:num w:numId="8">
    <w:abstractNumId w:val="15"/>
  </w:num>
  <w:num w:numId="9">
    <w:abstractNumId w:val="10"/>
  </w:num>
  <w:num w:numId="10">
    <w:abstractNumId w:val="1"/>
  </w:num>
  <w:num w:numId="11">
    <w:abstractNumId w:val="24"/>
  </w:num>
  <w:num w:numId="12">
    <w:abstractNumId w:val="29"/>
  </w:num>
  <w:num w:numId="13">
    <w:abstractNumId w:val="4"/>
  </w:num>
  <w:num w:numId="14">
    <w:abstractNumId w:val="39"/>
  </w:num>
  <w:num w:numId="15">
    <w:abstractNumId w:val="16"/>
  </w:num>
  <w:num w:numId="16">
    <w:abstractNumId w:val="19"/>
  </w:num>
  <w:num w:numId="17">
    <w:abstractNumId w:val="0"/>
  </w:num>
  <w:num w:numId="18">
    <w:abstractNumId w:val="38"/>
  </w:num>
  <w:num w:numId="19">
    <w:abstractNumId w:val="32"/>
  </w:num>
  <w:num w:numId="20">
    <w:abstractNumId w:val="33"/>
  </w:num>
  <w:num w:numId="21">
    <w:abstractNumId w:val="25"/>
  </w:num>
  <w:num w:numId="22">
    <w:abstractNumId w:val="35"/>
  </w:num>
  <w:num w:numId="23">
    <w:abstractNumId w:val="27"/>
  </w:num>
  <w:num w:numId="24">
    <w:abstractNumId w:val="18"/>
  </w:num>
  <w:num w:numId="25">
    <w:abstractNumId w:val="12"/>
  </w:num>
  <w:num w:numId="26">
    <w:abstractNumId w:val="30"/>
  </w:num>
  <w:num w:numId="27">
    <w:abstractNumId w:val="7"/>
  </w:num>
  <w:num w:numId="28">
    <w:abstractNumId w:val="22"/>
  </w:num>
  <w:num w:numId="29">
    <w:abstractNumId w:val="28"/>
  </w:num>
  <w:num w:numId="30">
    <w:abstractNumId w:val="18"/>
  </w:num>
  <w:num w:numId="31">
    <w:abstractNumId w:val="17"/>
  </w:num>
  <w:num w:numId="32">
    <w:abstractNumId w:val="5"/>
  </w:num>
  <w:num w:numId="33">
    <w:abstractNumId w:val="23"/>
  </w:num>
  <w:num w:numId="34">
    <w:abstractNumId w:val="26"/>
  </w:num>
  <w:num w:numId="35">
    <w:abstractNumId w:val="18"/>
  </w:num>
  <w:num w:numId="36">
    <w:abstractNumId w:val="2"/>
  </w:num>
  <w:num w:numId="37">
    <w:abstractNumId w:val="31"/>
  </w:num>
  <w:num w:numId="38">
    <w:abstractNumId w:val="21"/>
  </w:num>
  <w:num w:numId="39">
    <w:abstractNumId w:val="34"/>
  </w:num>
  <w:num w:numId="40">
    <w:abstractNumId w:val="37"/>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06CD"/>
    <w:rsid w:val="00003527"/>
    <w:rsid w:val="00005E70"/>
    <w:rsid w:val="00012F86"/>
    <w:rsid w:val="00012FC5"/>
    <w:rsid w:val="00014740"/>
    <w:rsid w:val="000170B5"/>
    <w:rsid w:val="00017488"/>
    <w:rsid w:val="00020042"/>
    <w:rsid w:val="0002129F"/>
    <w:rsid w:val="00024AA9"/>
    <w:rsid w:val="0002670C"/>
    <w:rsid w:val="00026F78"/>
    <w:rsid w:val="000272C2"/>
    <w:rsid w:val="0003064A"/>
    <w:rsid w:val="00032B63"/>
    <w:rsid w:val="000351CB"/>
    <w:rsid w:val="000374A5"/>
    <w:rsid w:val="00037D0E"/>
    <w:rsid w:val="00044124"/>
    <w:rsid w:val="00044570"/>
    <w:rsid w:val="00056348"/>
    <w:rsid w:val="000571F6"/>
    <w:rsid w:val="00057C09"/>
    <w:rsid w:val="00063FA7"/>
    <w:rsid w:val="0006490F"/>
    <w:rsid w:val="00065A01"/>
    <w:rsid w:val="00066D5B"/>
    <w:rsid w:val="000678A2"/>
    <w:rsid w:val="00067EB5"/>
    <w:rsid w:val="000701EB"/>
    <w:rsid w:val="000719AA"/>
    <w:rsid w:val="000749EA"/>
    <w:rsid w:val="0007589E"/>
    <w:rsid w:val="00076069"/>
    <w:rsid w:val="00077161"/>
    <w:rsid w:val="000814B9"/>
    <w:rsid w:val="000842B9"/>
    <w:rsid w:val="00085DF5"/>
    <w:rsid w:val="00086424"/>
    <w:rsid w:val="00086594"/>
    <w:rsid w:val="00086F2F"/>
    <w:rsid w:val="00087378"/>
    <w:rsid w:val="00094D57"/>
    <w:rsid w:val="00095361"/>
    <w:rsid w:val="00095610"/>
    <w:rsid w:val="000966CC"/>
    <w:rsid w:val="00096BDF"/>
    <w:rsid w:val="000A17BE"/>
    <w:rsid w:val="000A2ABA"/>
    <w:rsid w:val="000A2FB3"/>
    <w:rsid w:val="000A48F2"/>
    <w:rsid w:val="000A4BCA"/>
    <w:rsid w:val="000A5741"/>
    <w:rsid w:val="000B043F"/>
    <w:rsid w:val="000B0B1E"/>
    <w:rsid w:val="000B7D19"/>
    <w:rsid w:val="000C0FD3"/>
    <w:rsid w:val="000C5B2D"/>
    <w:rsid w:val="000C6D7B"/>
    <w:rsid w:val="000C7F39"/>
    <w:rsid w:val="000D17B9"/>
    <w:rsid w:val="000D4BA1"/>
    <w:rsid w:val="000D5482"/>
    <w:rsid w:val="000E132D"/>
    <w:rsid w:val="000E22C9"/>
    <w:rsid w:val="000E31B5"/>
    <w:rsid w:val="000F0069"/>
    <w:rsid w:val="000F11DD"/>
    <w:rsid w:val="000F12A4"/>
    <w:rsid w:val="000F53E6"/>
    <w:rsid w:val="00100AC9"/>
    <w:rsid w:val="001032F2"/>
    <w:rsid w:val="001065EB"/>
    <w:rsid w:val="00113464"/>
    <w:rsid w:val="00115EB1"/>
    <w:rsid w:val="001178BE"/>
    <w:rsid w:val="0012176A"/>
    <w:rsid w:val="00121A22"/>
    <w:rsid w:val="00121D95"/>
    <w:rsid w:val="00122F79"/>
    <w:rsid w:val="001248A3"/>
    <w:rsid w:val="00124F32"/>
    <w:rsid w:val="00126483"/>
    <w:rsid w:val="00126A4E"/>
    <w:rsid w:val="00127CC8"/>
    <w:rsid w:val="0013046A"/>
    <w:rsid w:val="0013080C"/>
    <w:rsid w:val="0013087E"/>
    <w:rsid w:val="00133198"/>
    <w:rsid w:val="00133C60"/>
    <w:rsid w:val="00136D56"/>
    <w:rsid w:val="00140BEF"/>
    <w:rsid w:val="00146434"/>
    <w:rsid w:val="001465B1"/>
    <w:rsid w:val="00150E0C"/>
    <w:rsid w:val="00150EC7"/>
    <w:rsid w:val="00151FD9"/>
    <w:rsid w:val="00155EF5"/>
    <w:rsid w:val="00167F2B"/>
    <w:rsid w:val="0017179F"/>
    <w:rsid w:val="001719B8"/>
    <w:rsid w:val="00172149"/>
    <w:rsid w:val="00175673"/>
    <w:rsid w:val="00176431"/>
    <w:rsid w:val="00183C8E"/>
    <w:rsid w:val="00187CF8"/>
    <w:rsid w:val="00192B77"/>
    <w:rsid w:val="001946B1"/>
    <w:rsid w:val="00194E14"/>
    <w:rsid w:val="0019648A"/>
    <w:rsid w:val="001965AF"/>
    <w:rsid w:val="00196D7C"/>
    <w:rsid w:val="00197A23"/>
    <w:rsid w:val="001A3026"/>
    <w:rsid w:val="001A4516"/>
    <w:rsid w:val="001A550C"/>
    <w:rsid w:val="001A573F"/>
    <w:rsid w:val="001A64C6"/>
    <w:rsid w:val="001A7081"/>
    <w:rsid w:val="001A70AD"/>
    <w:rsid w:val="001A73E3"/>
    <w:rsid w:val="001B238D"/>
    <w:rsid w:val="001B242B"/>
    <w:rsid w:val="001B3E74"/>
    <w:rsid w:val="001B4ACB"/>
    <w:rsid w:val="001B5E15"/>
    <w:rsid w:val="001B6D11"/>
    <w:rsid w:val="001B75E6"/>
    <w:rsid w:val="001B792D"/>
    <w:rsid w:val="001C0219"/>
    <w:rsid w:val="001C0CB0"/>
    <w:rsid w:val="001C2942"/>
    <w:rsid w:val="001C30D5"/>
    <w:rsid w:val="001C63A2"/>
    <w:rsid w:val="001D0B16"/>
    <w:rsid w:val="001D11CE"/>
    <w:rsid w:val="001D16C2"/>
    <w:rsid w:val="001D2C8F"/>
    <w:rsid w:val="001D3F48"/>
    <w:rsid w:val="001D483C"/>
    <w:rsid w:val="001E4C31"/>
    <w:rsid w:val="001E7CA0"/>
    <w:rsid w:val="001F4083"/>
    <w:rsid w:val="001F60D5"/>
    <w:rsid w:val="001F627F"/>
    <w:rsid w:val="001F7023"/>
    <w:rsid w:val="00200174"/>
    <w:rsid w:val="0020604B"/>
    <w:rsid w:val="00211BAC"/>
    <w:rsid w:val="002152D8"/>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28B9"/>
    <w:rsid w:val="00264B03"/>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2C2E"/>
    <w:rsid w:val="002A4B6C"/>
    <w:rsid w:val="002A669E"/>
    <w:rsid w:val="002A6912"/>
    <w:rsid w:val="002A750B"/>
    <w:rsid w:val="002B0ECF"/>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1B33"/>
    <w:rsid w:val="002F1BAF"/>
    <w:rsid w:val="002F2D19"/>
    <w:rsid w:val="002F341A"/>
    <w:rsid w:val="002F3610"/>
    <w:rsid w:val="002F3FE5"/>
    <w:rsid w:val="002F4E8C"/>
    <w:rsid w:val="0030080B"/>
    <w:rsid w:val="0030114D"/>
    <w:rsid w:val="00302B74"/>
    <w:rsid w:val="003032B7"/>
    <w:rsid w:val="0030550A"/>
    <w:rsid w:val="003129E8"/>
    <w:rsid w:val="00313CF3"/>
    <w:rsid w:val="00314FE6"/>
    <w:rsid w:val="0031542A"/>
    <w:rsid w:val="00315AB7"/>
    <w:rsid w:val="00316F6C"/>
    <w:rsid w:val="00317043"/>
    <w:rsid w:val="003216E6"/>
    <w:rsid w:val="00322F50"/>
    <w:rsid w:val="00324AFE"/>
    <w:rsid w:val="00324D0F"/>
    <w:rsid w:val="003259CD"/>
    <w:rsid w:val="0032657A"/>
    <w:rsid w:val="00333489"/>
    <w:rsid w:val="00333E01"/>
    <w:rsid w:val="00335017"/>
    <w:rsid w:val="0033595B"/>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9B7"/>
    <w:rsid w:val="00366288"/>
    <w:rsid w:val="003743E3"/>
    <w:rsid w:val="00374640"/>
    <w:rsid w:val="00377407"/>
    <w:rsid w:val="0038391A"/>
    <w:rsid w:val="003872C4"/>
    <w:rsid w:val="00390A78"/>
    <w:rsid w:val="003928AE"/>
    <w:rsid w:val="00392B5E"/>
    <w:rsid w:val="00392C05"/>
    <w:rsid w:val="00393618"/>
    <w:rsid w:val="00393D41"/>
    <w:rsid w:val="003941B5"/>
    <w:rsid w:val="00395845"/>
    <w:rsid w:val="003A1B51"/>
    <w:rsid w:val="003A648E"/>
    <w:rsid w:val="003A66D0"/>
    <w:rsid w:val="003A7230"/>
    <w:rsid w:val="003B384E"/>
    <w:rsid w:val="003B51DE"/>
    <w:rsid w:val="003B53C4"/>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F9"/>
    <w:rsid w:val="003E7D3D"/>
    <w:rsid w:val="003E7E0A"/>
    <w:rsid w:val="003F0CBE"/>
    <w:rsid w:val="003F2851"/>
    <w:rsid w:val="003F3179"/>
    <w:rsid w:val="003F37E0"/>
    <w:rsid w:val="003F3DED"/>
    <w:rsid w:val="003F4A0E"/>
    <w:rsid w:val="003F57BD"/>
    <w:rsid w:val="003F5B70"/>
    <w:rsid w:val="004018B3"/>
    <w:rsid w:val="0040323C"/>
    <w:rsid w:val="004039A9"/>
    <w:rsid w:val="00403B19"/>
    <w:rsid w:val="00403FBE"/>
    <w:rsid w:val="00406EDD"/>
    <w:rsid w:val="004078BB"/>
    <w:rsid w:val="004107F8"/>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03AD"/>
    <w:rsid w:val="00474025"/>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3C5F"/>
    <w:rsid w:val="004959B4"/>
    <w:rsid w:val="004967A2"/>
    <w:rsid w:val="00497CD3"/>
    <w:rsid w:val="004A19C7"/>
    <w:rsid w:val="004A249F"/>
    <w:rsid w:val="004A2D46"/>
    <w:rsid w:val="004A3A35"/>
    <w:rsid w:val="004A4716"/>
    <w:rsid w:val="004A6FCA"/>
    <w:rsid w:val="004B0F48"/>
    <w:rsid w:val="004B2CFB"/>
    <w:rsid w:val="004B4489"/>
    <w:rsid w:val="004C2E63"/>
    <w:rsid w:val="004C4E2A"/>
    <w:rsid w:val="004C56D1"/>
    <w:rsid w:val="004D2C76"/>
    <w:rsid w:val="004D58D5"/>
    <w:rsid w:val="004D71AF"/>
    <w:rsid w:val="004D7301"/>
    <w:rsid w:val="004E275B"/>
    <w:rsid w:val="004E2777"/>
    <w:rsid w:val="004F1DB8"/>
    <w:rsid w:val="004F21BC"/>
    <w:rsid w:val="004F24C7"/>
    <w:rsid w:val="004F3EDB"/>
    <w:rsid w:val="004F55EC"/>
    <w:rsid w:val="004F61DD"/>
    <w:rsid w:val="00502569"/>
    <w:rsid w:val="0050293B"/>
    <w:rsid w:val="00506204"/>
    <w:rsid w:val="00506E05"/>
    <w:rsid w:val="00511171"/>
    <w:rsid w:val="005136CC"/>
    <w:rsid w:val="00513858"/>
    <w:rsid w:val="00514B37"/>
    <w:rsid w:val="00514EEC"/>
    <w:rsid w:val="00515FEB"/>
    <w:rsid w:val="00517432"/>
    <w:rsid w:val="00520400"/>
    <w:rsid w:val="00521874"/>
    <w:rsid w:val="00521920"/>
    <w:rsid w:val="005246B1"/>
    <w:rsid w:val="00530B04"/>
    <w:rsid w:val="00533BD0"/>
    <w:rsid w:val="00534386"/>
    <w:rsid w:val="00534D65"/>
    <w:rsid w:val="0053683E"/>
    <w:rsid w:val="00537B0D"/>
    <w:rsid w:val="005403E8"/>
    <w:rsid w:val="00540CF1"/>
    <w:rsid w:val="00540D0B"/>
    <w:rsid w:val="00542990"/>
    <w:rsid w:val="00542A98"/>
    <w:rsid w:val="00544873"/>
    <w:rsid w:val="005453C5"/>
    <w:rsid w:val="0054599C"/>
    <w:rsid w:val="00545A84"/>
    <w:rsid w:val="00545AEF"/>
    <w:rsid w:val="00551EF3"/>
    <w:rsid w:val="00553568"/>
    <w:rsid w:val="00554084"/>
    <w:rsid w:val="00557E24"/>
    <w:rsid w:val="00560593"/>
    <w:rsid w:val="00560E6F"/>
    <w:rsid w:val="0056163A"/>
    <w:rsid w:val="00562217"/>
    <w:rsid w:val="00563BE5"/>
    <w:rsid w:val="00567397"/>
    <w:rsid w:val="0057032C"/>
    <w:rsid w:val="0057221C"/>
    <w:rsid w:val="00573FE5"/>
    <w:rsid w:val="00574FBD"/>
    <w:rsid w:val="00576106"/>
    <w:rsid w:val="005773BB"/>
    <w:rsid w:val="005834A4"/>
    <w:rsid w:val="00585C83"/>
    <w:rsid w:val="00586604"/>
    <w:rsid w:val="00587DDD"/>
    <w:rsid w:val="00591FDD"/>
    <w:rsid w:val="0059281F"/>
    <w:rsid w:val="00594795"/>
    <w:rsid w:val="005A1F9D"/>
    <w:rsid w:val="005A269A"/>
    <w:rsid w:val="005A3798"/>
    <w:rsid w:val="005A67E5"/>
    <w:rsid w:val="005A7302"/>
    <w:rsid w:val="005B00A6"/>
    <w:rsid w:val="005C03C5"/>
    <w:rsid w:val="005C14FF"/>
    <w:rsid w:val="005C2844"/>
    <w:rsid w:val="005C7F3F"/>
    <w:rsid w:val="005D1877"/>
    <w:rsid w:val="005D6266"/>
    <w:rsid w:val="005E2187"/>
    <w:rsid w:val="005E4D49"/>
    <w:rsid w:val="005E4FE9"/>
    <w:rsid w:val="005F19E0"/>
    <w:rsid w:val="005F3E96"/>
    <w:rsid w:val="005F57B5"/>
    <w:rsid w:val="005F7AA1"/>
    <w:rsid w:val="00604FAE"/>
    <w:rsid w:val="00607605"/>
    <w:rsid w:val="0061001E"/>
    <w:rsid w:val="00610B3C"/>
    <w:rsid w:val="00610FC6"/>
    <w:rsid w:val="00620916"/>
    <w:rsid w:val="00622319"/>
    <w:rsid w:val="00622683"/>
    <w:rsid w:val="00623394"/>
    <w:rsid w:val="00623A38"/>
    <w:rsid w:val="00623BA1"/>
    <w:rsid w:val="00623C70"/>
    <w:rsid w:val="0062416A"/>
    <w:rsid w:val="00625FB3"/>
    <w:rsid w:val="00626129"/>
    <w:rsid w:val="00632825"/>
    <w:rsid w:val="00632A52"/>
    <w:rsid w:val="00633A9C"/>
    <w:rsid w:val="00634414"/>
    <w:rsid w:val="00636012"/>
    <w:rsid w:val="00636987"/>
    <w:rsid w:val="00637D84"/>
    <w:rsid w:val="00640BB6"/>
    <w:rsid w:val="0064211E"/>
    <w:rsid w:val="00642FCD"/>
    <w:rsid w:val="006433B2"/>
    <w:rsid w:val="00644D17"/>
    <w:rsid w:val="00645027"/>
    <w:rsid w:val="0064609B"/>
    <w:rsid w:val="00652DD9"/>
    <w:rsid w:val="006559C8"/>
    <w:rsid w:val="00657058"/>
    <w:rsid w:val="00657405"/>
    <w:rsid w:val="006574FE"/>
    <w:rsid w:val="006605C2"/>
    <w:rsid w:val="00661864"/>
    <w:rsid w:val="00663A00"/>
    <w:rsid w:val="00664FA6"/>
    <w:rsid w:val="00665965"/>
    <w:rsid w:val="0066632E"/>
    <w:rsid w:val="0067178A"/>
    <w:rsid w:val="00671943"/>
    <w:rsid w:val="00673682"/>
    <w:rsid w:val="00674939"/>
    <w:rsid w:val="006832A4"/>
    <w:rsid w:val="006846E9"/>
    <w:rsid w:val="0068481A"/>
    <w:rsid w:val="00686FF1"/>
    <w:rsid w:val="006872DB"/>
    <w:rsid w:val="0069304B"/>
    <w:rsid w:val="006951CF"/>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44B4"/>
    <w:rsid w:val="006D0365"/>
    <w:rsid w:val="006D0A00"/>
    <w:rsid w:val="006D2068"/>
    <w:rsid w:val="006D3725"/>
    <w:rsid w:val="006D4AE1"/>
    <w:rsid w:val="006D52D8"/>
    <w:rsid w:val="006D5AAB"/>
    <w:rsid w:val="006D78DC"/>
    <w:rsid w:val="006E0111"/>
    <w:rsid w:val="006E173A"/>
    <w:rsid w:val="006E3C13"/>
    <w:rsid w:val="006E5CB6"/>
    <w:rsid w:val="006F0139"/>
    <w:rsid w:val="006F214B"/>
    <w:rsid w:val="006F28C7"/>
    <w:rsid w:val="006F6281"/>
    <w:rsid w:val="007001DD"/>
    <w:rsid w:val="00701F47"/>
    <w:rsid w:val="0070443C"/>
    <w:rsid w:val="00706517"/>
    <w:rsid w:val="00712407"/>
    <w:rsid w:val="00712477"/>
    <w:rsid w:val="00717AE6"/>
    <w:rsid w:val="00717D1D"/>
    <w:rsid w:val="00721A54"/>
    <w:rsid w:val="00721C75"/>
    <w:rsid w:val="007228DB"/>
    <w:rsid w:val="007237A6"/>
    <w:rsid w:val="00723862"/>
    <w:rsid w:val="00724226"/>
    <w:rsid w:val="00730F7C"/>
    <w:rsid w:val="00731859"/>
    <w:rsid w:val="00732CF5"/>
    <w:rsid w:val="00733275"/>
    <w:rsid w:val="00735A4C"/>
    <w:rsid w:val="00735CB1"/>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3C63"/>
    <w:rsid w:val="0077416A"/>
    <w:rsid w:val="00774BF4"/>
    <w:rsid w:val="00775C7E"/>
    <w:rsid w:val="0077706D"/>
    <w:rsid w:val="00777C1F"/>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6564"/>
    <w:rsid w:val="007B7574"/>
    <w:rsid w:val="007C0E38"/>
    <w:rsid w:val="007C18E3"/>
    <w:rsid w:val="007C4E08"/>
    <w:rsid w:val="007D0411"/>
    <w:rsid w:val="007D2F4C"/>
    <w:rsid w:val="007D3DFF"/>
    <w:rsid w:val="007D3F38"/>
    <w:rsid w:val="007D4DB8"/>
    <w:rsid w:val="007D5456"/>
    <w:rsid w:val="007D7677"/>
    <w:rsid w:val="007E2197"/>
    <w:rsid w:val="007E3304"/>
    <w:rsid w:val="007E6C79"/>
    <w:rsid w:val="007F121B"/>
    <w:rsid w:val="007F12ED"/>
    <w:rsid w:val="007F1E48"/>
    <w:rsid w:val="007F2147"/>
    <w:rsid w:val="007F36E9"/>
    <w:rsid w:val="007F4605"/>
    <w:rsid w:val="007F6C7D"/>
    <w:rsid w:val="0080261B"/>
    <w:rsid w:val="008026F6"/>
    <w:rsid w:val="00802C18"/>
    <w:rsid w:val="00803F84"/>
    <w:rsid w:val="008056EC"/>
    <w:rsid w:val="00806070"/>
    <w:rsid w:val="00806EE8"/>
    <w:rsid w:val="00811D89"/>
    <w:rsid w:val="00814500"/>
    <w:rsid w:val="00822081"/>
    <w:rsid w:val="00822F77"/>
    <w:rsid w:val="00826F22"/>
    <w:rsid w:val="00833AF7"/>
    <w:rsid w:val="00834023"/>
    <w:rsid w:val="00835579"/>
    <w:rsid w:val="00836F9B"/>
    <w:rsid w:val="00844106"/>
    <w:rsid w:val="00844B27"/>
    <w:rsid w:val="00844D29"/>
    <w:rsid w:val="00846195"/>
    <w:rsid w:val="00846FA0"/>
    <w:rsid w:val="008479B6"/>
    <w:rsid w:val="0085197D"/>
    <w:rsid w:val="00851ABA"/>
    <w:rsid w:val="00852E52"/>
    <w:rsid w:val="00853B76"/>
    <w:rsid w:val="0086002F"/>
    <w:rsid w:val="00863F9D"/>
    <w:rsid w:val="008645F9"/>
    <w:rsid w:val="0086628A"/>
    <w:rsid w:val="00870D31"/>
    <w:rsid w:val="00871279"/>
    <w:rsid w:val="00872913"/>
    <w:rsid w:val="00873F82"/>
    <w:rsid w:val="0087599D"/>
    <w:rsid w:val="00880CA5"/>
    <w:rsid w:val="008817B1"/>
    <w:rsid w:val="00881C6D"/>
    <w:rsid w:val="008834BB"/>
    <w:rsid w:val="008840FA"/>
    <w:rsid w:val="008846D2"/>
    <w:rsid w:val="00890F95"/>
    <w:rsid w:val="0089311A"/>
    <w:rsid w:val="008946C3"/>
    <w:rsid w:val="008948E0"/>
    <w:rsid w:val="0089528C"/>
    <w:rsid w:val="008A1884"/>
    <w:rsid w:val="008A6467"/>
    <w:rsid w:val="008A6631"/>
    <w:rsid w:val="008B034D"/>
    <w:rsid w:val="008B0BBC"/>
    <w:rsid w:val="008B4153"/>
    <w:rsid w:val="008B5356"/>
    <w:rsid w:val="008B7927"/>
    <w:rsid w:val="008C5AF3"/>
    <w:rsid w:val="008C6AD1"/>
    <w:rsid w:val="008C71B5"/>
    <w:rsid w:val="008C7FA2"/>
    <w:rsid w:val="008D39A9"/>
    <w:rsid w:val="008D3AF4"/>
    <w:rsid w:val="008E3621"/>
    <w:rsid w:val="008E431F"/>
    <w:rsid w:val="008E5E12"/>
    <w:rsid w:val="008F0181"/>
    <w:rsid w:val="008F0D2A"/>
    <w:rsid w:val="008F12D4"/>
    <w:rsid w:val="008F17A0"/>
    <w:rsid w:val="008F23EF"/>
    <w:rsid w:val="008F305A"/>
    <w:rsid w:val="008F386F"/>
    <w:rsid w:val="008F48E1"/>
    <w:rsid w:val="008F50A7"/>
    <w:rsid w:val="008F5BD0"/>
    <w:rsid w:val="009003FE"/>
    <w:rsid w:val="00902555"/>
    <w:rsid w:val="00903C95"/>
    <w:rsid w:val="009046D4"/>
    <w:rsid w:val="0091058D"/>
    <w:rsid w:val="00910FA5"/>
    <w:rsid w:val="00911502"/>
    <w:rsid w:val="00913858"/>
    <w:rsid w:val="00913A0F"/>
    <w:rsid w:val="00914959"/>
    <w:rsid w:val="00915CE6"/>
    <w:rsid w:val="00915E98"/>
    <w:rsid w:val="00916468"/>
    <w:rsid w:val="009168A1"/>
    <w:rsid w:val="00924681"/>
    <w:rsid w:val="009253CB"/>
    <w:rsid w:val="0092622E"/>
    <w:rsid w:val="0092664A"/>
    <w:rsid w:val="0092768E"/>
    <w:rsid w:val="00927B09"/>
    <w:rsid w:val="00930877"/>
    <w:rsid w:val="00943046"/>
    <w:rsid w:val="00944503"/>
    <w:rsid w:val="00945CB0"/>
    <w:rsid w:val="00951188"/>
    <w:rsid w:val="00951E98"/>
    <w:rsid w:val="00955732"/>
    <w:rsid w:val="00955CBA"/>
    <w:rsid w:val="00957FEC"/>
    <w:rsid w:val="00960F2F"/>
    <w:rsid w:val="009634F6"/>
    <w:rsid w:val="00963B5E"/>
    <w:rsid w:val="00963FA0"/>
    <w:rsid w:val="0096491F"/>
    <w:rsid w:val="0096787E"/>
    <w:rsid w:val="00974AFC"/>
    <w:rsid w:val="00974E95"/>
    <w:rsid w:val="00975F2D"/>
    <w:rsid w:val="00977BF5"/>
    <w:rsid w:val="0098302D"/>
    <w:rsid w:val="009833EF"/>
    <w:rsid w:val="00987608"/>
    <w:rsid w:val="0099360B"/>
    <w:rsid w:val="0099361C"/>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D18"/>
    <w:rsid w:val="009E7DCD"/>
    <w:rsid w:val="009F16DE"/>
    <w:rsid w:val="009F2336"/>
    <w:rsid w:val="009F55F9"/>
    <w:rsid w:val="009F5CC0"/>
    <w:rsid w:val="009F6F8B"/>
    <w:rsid w:val="009F7164"/>
    <w:rsid w:val="009F7DD2"/>
    <w:rsid w:val="00A01631"/>
    <w:rsid w:val="00A02F0A"/>
    <w:rsid w:val="00A037B0"/>
    <w:rsid w:val="00A1074D"/>
    <w:rsid w:val="00A1096F"/>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EA8"/>
    <w:rsid w:val="00A549C3"/>
    <w:rsid w:val="00A553A8"/>
    <w:rsid w:val="00A55DD1"/>
    <w:rsid w:val="00A561A8"/>
    <w:rsid w:val="00A562A6"/>
    <w:rsid w:val="00A6093A"/>
    <w:rsid w:val="00A614C3"/>
    <w:rsid w:val="00A62ADB"/>
    <w:rsid w:val="00A646B3"/>
    <w:rsid w:val="00A7007B"/>
    <w:rsid w:val="00A71623"/>
    <w:rsid w:val="00A71F50"/>
    <w:rsid w:val="00A75703"/>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4E02"/>
    <w:rsid w:val="00AA5CE1"/>
    <w:rsid w:val="00AA60C5"/>
    <w:rsid w:val="00AB2137"/>
    <w:rsid w:val="00AB2D9E"/>
    <w:rsid w:val="00AB4404"/>
    <w:rsid w:val="00AB68E3"/>
    <w:rsid w:val="00AB723D"/>
    <w:rsid w:val="00AC21EE"/>
    <w:rsid w:val="00AC2BFC"/>
    <w:rsid w:val="00AC3B22"/>
    <w:rsid w:val="00AC4101"/>
    <w:rsid w:val="00AC5597"/>
    <w:rsid w:val="00AC6C3F"/>
    <w:rsid w:val="00AD0116"/>
    <w:rsid w:val="00AD1B42"/>
    <w:rsid w:val="00AD2324"/>
    <w:rsid w:val="00AD2548"/>
    <w:rsid w:val="00AD4177"/>
    <w:rsid w:val="00AD4698"/>
    <w:rsid w:val="00AD4B84"/>
    <w:rsid w:val="00AE23BE"/>
    <w:rsid w:val="00AE5772"/>
    <w:rsid w:val="00AF0AC0"/>
    <w:rsid w:val="00AF1807"/>
    <w:rsid w:val="00AF4CA9"/>
    <w:rsid w:val="00AF5B52"/>
    <w:rsid w:val="00B008BF"/>
    <w:rsid w:val="00B04CAF"/>
    <w:rsid w:val="00B06EFB"/>
    <w:rsid w:val="00B07460"/>
    <w:rsid w:val="00B10F5F"/>
    <w:rsid w:val="00B13646"/>
    <w:rsid w:val="00B155D6"/>
    <w:rsid w:val="00B16978"/>
    <w:rsid w:val="00B16BE4"/>
    <w:rsid w:val="00B17EBB"/>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6418"/>
    <w:rsid w:val="00BA7263"/>
    <w:rsid w:val="00BA7D18"/>
    <w:rsid w:val="00BB1122"/>
    <w:rsid w:val="00BB22C2"/>
    <w:rsid w:val="00BB3A8F"/>
    <w:rsid w:val="00BC19F6"/>
    <w:rsid w:val="00BC2A83"/>
    <w:rsid w:val="00BD02D0"/>
    <w:rsid w:val="00BD0D15"/>
    <w:rsid w:val="00BD4EF8"/>
    <w:rsid w:val="00BD5425"/>
    <w:rsid w:val="00BE2CAB"/>
    <w:rsid w:val="00BE5E74"/>
    <w:rsid w:val="00BF0332"/>
    <w:rsid w:val="00BF5FCC"/>
    <w:rsid w:val="00BF6CF0"/>
    <w:rsid w:val="00C00FA2"/>
    <w:rsid w:val="00C01FCC"/>
    <w:rsid w:val="00C069A2"/>
    <w:rsid w:val="00C069EC"/>
    <w:rsid w:val="00C10950"/>
    <w:rsid w:val="00C14729"/>
    <w:rsid w:val="00C17416"/>
    <w:rsid w:val="00C1748F"/>
    <w:rsid w:val="00C17AEE"/>
    <w:rsid w:val="00C20A1C"/>
    <w:rsid w:val="00C221D5"/>
    <w:rsid w:val="00C2280A"/>
    <w:rsid w:val="00C25604"/>
    <w:rsid w:val="00C2652B"/>
    <w:rsid w:val="00C274E0"/>
    <w:rsid w:val="00C30598"/>
    <w:rsid w:val="00C346C7"/>
    <w:rsid w:val="00C352B9"/>
    <w:rsid w:val="00C373FB"/>
    <w:rsid w:val="00C41E61"/>
    <w:rsid w:val="00C45C85"/>
    <w:rsid w:val="00C50534"/>
    <w:rsid w:val="00C515CA"/>
    <w:rsid w:val="00C533E6"/>
    <w:rsid w:val="00C56730"/>
    <w:rsid w:val="00C6024F"/>
    <w:rsid w:val="00C60CE3"/>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CF9"/>
    <w:rsid w:val="00CA0EE2"/>
    <w:rsid w:val="00CA5466"/>
    <w:rsid w:val="00CA591D"/>
    <w:rsid w:val="00CA734B"/>
    <w:rsid w:val="00CB0475"/>
    <w:rsid w:val="00CB2C4F"/>
    <w:rsid w:val="00CB3583"/>
    <w:rsid w:val="00CB6A8C"/>
    <w:rsid w:val="00CC34FF"/>
    <w:rsid w:val="00CC44F0"/>
    <w:rsid w:val="00CD0E5B"/>
    <w:rsid w:val="00CD0FE9"/>
    <w:rsid w:val="00CD396E"/>
    <w:rsid w:val="00CD5104"/>
    <w:rsid w:val="00CD6046"/>
    <w:rsid w:val="00CE06A5"/>
    <w:rsid w:val="00CE202E"/>
    <w:rsid w:val="00CE2229"/>
    <w:rsid w:val="00CE374E"/>
    <w:rsid w:val="00CF0215"/>
    <w:rsid w:val="00CF0534"/>
    <w:rsid w:val="00CF3FF0"/>
    <w:rsid w:val="00CF41AF"/>
    <w:rsid w:val="00CF4567"/>
    <w:rsid w:val="00CF53AB"/>
    <w:rsid w:val="00CF6815"/>
    <w:rsid w:val="00D04562"/>
    <w:rsid w:val="00D04D3D"/>
    <w:rsid w:val="00D11B02"/>
    <w:rsid w:val="00D1202C"/>
    <w:rsid w:val="00D12617"/>
    <w:rsid w:val="00D13798"/>
    <w:rsid w:val="00D15241"/>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5FD1"/>
    <w:rsid w:val="00D56F77"/>
    <w:rsid w:val="00D61E9F"/>
    <w:rsid w:val="00D62CC8"/>
    <w:rsid w:val="00D6402F"/>
    <w:rsid w:val="00D648BC"/>
    <w:rsid w:val="00D7047A"/>
    <w:rsid w:val="00D719E9"/>
    <w:rsid w:val="00D72225"/>
    <w:rsid w:val="00D73550"/>
    <w:rsid w:val="00D73D51"/>
    <w:rsid w:val="00D74D47"/>
    <w:rsid w:val="00D767BD"/>
    <w:rsid w:val="00D8028A"/>
    <w:rsid w:val="00D8277B"/>
    <w:rsid w:val="00D838F7"/>
    <w:rsid w:val="00D8479E"/>
    <w:rsid w:val="00D868F1"/>
    <w:rsid w:val="00D87EFF"/>
    <w:rsid w:val="00D91AE6"/>
    <w:rsid w:val="00D941A2"/>
    <w:rsid w:val="00D941E0"/>
    <w:rsid w:val="00D943D0"/>
    <w:rsid w:val="00D95840"/>
    <w:rsid w:val="00DA21BA"/>
    <w:rsid w:val="00DA554C"/>
    <w:rsid w:val="00DA5F07"/>
    <w:rsid w:val="00DB2EA8"/>
    <w:rsid w:val="00DB42FB"/>
    <w:rsid w:val="00DB44B1"/>
    <w:rsid w:val="00DB7AEE"/>
    <w:rsid w:val="00DC10BC"/>
    <w:rsid w:val="00DC2EFE"/>
    <w:rsid w:val="00DC39C4"/>
    <w:rsid w:val="00DC4019"/>
    <w:rsid w:val="00DC4568"/>
    <w:rsid w:val="00DC470E"/>
    <w:rsid w:val="00DC7087"/>
    <w:rsid w:val="00DD0941"/>
    <w:rsid w:val="00DD1C47"/>
    <w:rsid w:val="00DD6B5E"/>
    <w:rsid w:val="00DD6C69"/>
    <w:rsid w:val="00DE21B1"/>
    <w:rsid w:val="00DE4BF6"/>
    <w:rsid w:val="00DE69D0"/>
    <w:rsid w:val="00DE7070"/>
    <w:rsid w:val="00DE77A3"/>
    <w:rsid w:val="00DF02F6"/>
    <w:rsid w:val="00DF21B8"/>
    <w:rsid w:val="00DF31EE"/>
    <w:rsid w:val="00DF3395"/>
    <w:rsid w:val="00DF5635"/>
    <w:rsid w:val="00DF7681"/>
    <w:rsid w:val="00E01C69"/>
    <w:rsid w:val="00E02D36"/>
    <w:rsid w:val="00E03431"/>
    <w:rsid w:val="00E04E43"/>
    <w:rsid w:val="00E05C7E"/>
    <w:rsid w:val="00E05E74"/>
    <w:rsid w:val="00E079A3"/>
    <w:rsid w:val="00E111F1"/>
    <w:rsid w:val="00E149CE"/>
    <w:rsid w:val="00E15A06"/>
    <w:rsid w:val="00E16AC4"/>
    <w:rsid w:val="00E17C58"/>
    <w:rsid w:val="00E2178D"/>
    <w:rsid w:val="00E228E8"/>
    <w:rsid w:val="00E23958"/>
    <w:rsid w:val="00E23AD4"/>
    <w:rsid w:val="00E23BEC"/>
    <w:rsid w:val="00E23EC3"/>
    <w:rsid w:val="00E24E4D"/>
    <w:rsid w:val="00E2618B"/>
    <w:rsid w:val="00E262A5"/>
    <w:rsid w:val="00E267F1"/>
    <w:rsid w:val="00E3023D"/>
    <w:rsid w:val="00E34E73"/>
    <w:rsid w:val="00E375C8"/>
    <w:rsid w:val="00E4302B"/>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04D"/>
    <w:rsid w:val="00E76686"/>
    <w:rsid w:val="00E76876"/>
    <w:rsid w:val="00E80520"/>
    <w:rsid w:val="00E81BD0"/>
    <w:rsid w:val="00E83C98"/>
    <w:rsid w:val="00E840FE"/>
    <w:rsid w:val="00E84DBD"/>
    <w:rsid w:val="00E85031"/>
    <w:rsid w:val="00E879C6"/>
    <w:rsid w:val="00E9128A"/>
    <w:rsid w:val="00E91C15"/>
    <w:rsid w:val="00E943E8"/>
    <w:rsid w:val="00E945CE"/>
    <w:rsid w:val="00E94FAF"/>
    <w:rsid w:val="00E9724F"/>
    <w:rsid w:val="00EA0528"/>
    <w:rsid w:val="00EA1964"/>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2F5C"/>
    <w:rsid w:val="00EF3A92"/>
    <w:rsid w:val="00EF7590"/>
    <w:rsid w:val="00F024CA"/>
    <w:rsid w:val="00F0354F"/>
    <w:rsid w:val="00F1013F"/>
    <w:rsid w:val="00F10A99"/>
    <w:rsid w:val="00F11785"/>
    <w:rsid w:val="00F138A2"/>
    <w:rsid w:val="00F154EB"/>
    <w:rsid w:val="00F20632"/>
    <w:rsid w:val="00F231C6"/>
    <w:rsid w:val="00F23738"/>
    <w:rsid w:val="00F2392E"/>
    <w:rsid w:val="00F23E6E"/>
    <w:rsid w:val="00F27D7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651A"/>
    <w:rsid w:val="00FC0CB3"/>
    <w:rsid w:val="00FC2999"/>
    <w:rsid w:val="00FC765F"/>
    <w:rsid w:val="00FC781D"/>
    <w:rsid w:val="00FD1861"/>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720B"/>
  <w15:docId w15:val="{9BC04348-11DB-4D1A-9EE1-917BD77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uiPriority w:val="59"/>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link w:val="CommentTextChar"/>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1-Abstract">
    <w:name w:val="Heading 1 - Abstract"/>
    <w:basedOn w:val="Heading1"/>
    <w:qFormat/>
    <w:rsid w:val="004107F8"/>
    <w:pPr>
      <w:numPr>
        <w:numId w:val="24"/>
      </w:numPr>
      <w:spacing w:before="300" w:after="200"/>
      <w:ind w:left="360" w:right="360"/>
    </w:pPr>
  </w:style>
  <w:style w:type="character" w:customStyle="1" w:styleId="CommentTextChar">
    <w:name w:val="Comment Text Char"/>
    <w:basedOn w:val="DefaultParagraphFont"/>
    <w:link w:val="CommentText"/>
    <w:semiHidden/>
    <w:rsid w:val="00BB11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837765228">
      <w:bodyDiv w:val="1"/>
      <w:marLeft w:val="0"/>
      <w:marRight w:val="0"/>
      <w:marTop w:val="0"/>
      <w:marBottom w:val="0"/>
      <w:divBdr>
        <w:top w:val="none" w:sz="0" w:space="0" w:color="auto"/>
        <w:left w:val="none" w:sz="0" w:space="0" w:color="auto"/>
        <w:bottom w:val="none" w:sz="0" w:space="0" w:color="auto"/>
        <w:right w:val="none" w:sz="0" w:space="0" w:color="auto"/>
      </w:divBdr>
      <w:divsChild>
        <w:div w:id="1895699817">
          <w:marLeft w:val="864"/>
          <w:marRight w:val="0"/>
          <w:marTop w:val="58"/>
          <w:marBottom w:val="0"/>
          <w:divBdr>
            <w:top w:val="none" w:sz="0" w:space="0" w:color="auto"/>
            <w:left w:val="none" w:sz="0" w:space="0" w:color="auto"/>
            <w:bottom w:val="none" w:sz="0" w:space="0" w:color="auto"/>
            <w:right w:val="none" w:sz="0" w:space="0" w:color="auto"/>
          </w:divBdr>
        </w:div>
        <w:div w:id="893738061">
          <w:marLeft w:val="1296"/>
          <w:marRight w:val="0"/>
          <w:marTop w:val="53"/>
          <w:marBottom w:val="0"/>
          <w:divBdr>
            <w:top w:val="none" w:sz="0" w:space="0" w:color="auto"/>
            <w:left w:val="none" w:sz="0" w:space="0" w:color="auto"/>
            <w:bottom w:val="none" w:sz="0" w:space="0" w:color="auto"/>
            <w:right w:val="none" w:sz="0" w:space="0" w:color="auto"/>
          </w:divBdr>
        </w:div>
        <w:div w:id="1135636011">
          <w:marLeft w:val="1296"/>
          <w:marRight w:val="0"/>
          <w:marTop w:val="53"/>
          <w:marBottom w:val="0"/>
          <w:divBdr>
            <w:top w:val="none" w:sz="0" w:space="0" w:color="auto"/>
            <w:left w:val="none" w:sz="0" w:space="0" w:color="auto"/>
            <w:bottom w:val="none" w:sz="0" w:space="0" w:color="auto"/>
            <w:right w:val="none" w:sz="0" w:space="0" w:color="auto"/>
          </w:divBdr>
        </w:div>
        <w:div w:id="985010158">
          <w:marLeft w:val="1296"/>
          <w:marRight w:val="0"/>
          <w:marTop w:val="53"/>
          <w:marBottom w:val="0"/>
          <w:divBdr>
            <w:top w:val="none" w:sz="0" w:space="0" w:color="auto"/>
            <w:left w:val="none" w:sz="0" w:space="0" w:color="auto"/>
            <w:bottom w:val="none" w:sz="0" w:space="0" w:color="auto"/>
            <w:right w:val="none" w:sz="0" w:space="0" w:color="auto"/>
          </w:divBdr>
        </w:div>
      </w:divsChild>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085615715">
      <w:bodyDiv w:val="1"/>
      <w:marLeft w:val="0"/>
      <w:marRight w:val="0"/>
      <w:marTop w:val="0"/>
      <w:marBottom w:val="0"/>
      <w:divBdr>
        <w:top w:val="none" w:sz="0" w:space="0" w:color="auto"/>
        <w:left w:val="none" w:sz="0" w:space="0" w:color="auto"/>
        <w:bottom w:val="none" w:sz="0" w:space="0" w:color="auto"/>
        <w:right w:val="none" w:sz="0" w:space="0" w:color="auto"/>
      </w:divBdr>
      <w:divsChild>
        <w:div w:id="750585811">
          <w:marLeft w:val="864"/>
          <w:marRight w:val="0"/>
          <w:marTop w:val="58"/>
          <w:marBottom w:val="0"/>
          <w:divBdr>
            <w:top w:val="none" w:sz="0" w:space="0" w:color="auto"/>
            <w:left w:val="none" w:sz="0" w:space="0" w:color="auto"/>
            <w:bottom w:val="none" w:sz="0" w:space="0" w:color="auto"/>
            <w:right w:val="none" w:sz="0" w:space="0" w:color="auto"/>
          </w:divBdr>
        </w:div>
      </w:divsChild>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17621441">
      <w:bodyDiv w:val="1"/>
      <w:marLeft w:val="0"/>
      <w:marRight w:val="0"/>
      <w:marTop w:val="0"/>
      <w:marBottom w:val="0"/>
      <w:divBdr>
        <w:top w:val="none" w:sz="0" w:space="0" w:color="auto"/>
        <w:left w:val="none" w:sz="0" w:space="0" w:color="auto"/>
        <w:bottom w:val="none" w:sz="0" w:space="0" w:color="auto"/>
        <w:right w:val="none" w:sz="0" w:space="0" w:color="auto"/>
      </w:divBdr>
      <w:divsChild>
        <w:div w:id="21905603">
          <w:marLeft w:val="864"/>
          <w:marRight w:val="0"/>
          <w:marTop w:val="82"/>
          <w:marBottom w:val="0"/>
          <w:divBdr>
            <w:top w:val="none" w:sz="0" w:space="0" w:color="auto"/>
            <w:left w:val="none" w:sz="0" w:space="0" w:color="auto"/>
            <w:bottom w:val="none" w:sz="0" w:space="0" w:color="auto"/>
            <w:right w:val="none" w:sz="0" w:space="0" w:color="auto"/>
          </w:divBdr>
        </w:div>
        <w:div w:id="1374692454">
          <w:marLeft w:val="1296"/>
          <w:marRight w:val="0"/>
          <w:marTop w:val="77"/>
          <w:marBottom w:val="0"/>
          <w:divBdr>
            <w:top w:val="none" w:sz="0" w:space="0" w:color="auto"/>
            <w:left w:val="none" w:sz="0" w:space="0" w:color="auto"/>
            <w:bottom w:val="none" w:sz="0" w:space="0" w:color="auto"/>
            <w:right w:val="none" w:sz="0" w:space="0" w:color="auto"/>
          </w:divBdr>
        </w:div>
        <w:div w:id="2061325322">
          <w:marLeft w:val="1296"/>
          <w:marRight w:val="0"/>
          <w:marTop w:val="77"/>
          <w:marBottom w:val="0"/>
          <w:divBdr>
            <w:top w:val="none" w:sz="0" w:space="0" w:color="auto"/>
            <w:left w:val="none" w:sz="0" w:space="0" w:color="auto"/>
            <w:bottom w:val="none" w:sz="0" w:space="0" w:color="auto"/>
            <w:right w:val="none" w:sz="0" w:space="0" w:color="auto"/>
          </w:divBdr>
        </w:div>
        <w:div w:id="817571298">
          <w:marLeft w:val="864"/>
          <w:marRight w:val="0"/>
          <w:marTop w:val="82"/>
          <w:marBottom w:val="0"/>
          <w:divBdr>
            <w:top w:val="none" w:sz="0" w:space="0" w:color="auto"/>
            <w:left w:val="none" w:sz="0" w:space="0" w:color="auto"/>
            <w:bottom w:val="none" w:sz="0" w:space="0" w:color="auto"/>
            <w:right w:val="none" w:sz="0" w:space="0" w:color="auto"/>
          </w:divBdr>
        </w:div>
        <w:div w:id="1306399514">
          <w:marLeft w:val="1296"/>
          <w:marRight w:val="0"/>
          <w:marTop w:val="77"/>
          <w:marBottom w:val="0"/>
          <w:divBdr>
            <w:top w:val="none" w:sz="0" w:space="0" w:color="auto"/>
            <w:left w:val="none" w:sz="0" w:space="0" w:color="auto"/>
            <w:bottom w:val="none" w:sz="0" w:space="0" w:color="auto"/>
            <w:right w:val="none" w:sz="0" w:space="0" w:color="auto"/>
          </w:divBdr>
        </w:div>
        <w:div w:id="1033841526">
          <w:marLeft w:val="1728"/>
          <w:marRight w:val="0"/>
          <w:marTop w:val="77"/>
          <w:marBottom w:val="0"/>
          <w:divBdr>
            <w:top w:val="none" w:sz="0" w:space="0" w:color="auto"/>
            <w:left w:val="none" w:sz="0" w:space="0" w:color="auto"/>
            <w:bottom w:val="none" w:sz="0" w:space="0" w:color="auto"/>
            <w:right w:val="none" w:sz="0" w:space="0" w:color="auto"/>
          </w:divBdr>
        </w:div>
        <w:div w:id="707146272">
          <w:marLeft w:val="1728"/>
          <w:marRight w:val="0"/>
          <w:marTop w:val="77"/>
          <w:marBottom w:val="0"/>
          <w:divBdr>
            <w:top w:val="none" w:sz="0" w:space="0" w:color="auto"/>
            <w:left w:val="none" w:sz="0" w:space="0" w:color="auto"/>
            <w:bottom w:val="none" w:sz="0" w:space="0" w:color="auto"/>
            <w:right w:val="none" w:sz="0" w:space="0" w:color="auto"/>
          </w:divBdr>
        </w:div>
        <w:div w:id="220484490">
          <w:marLeft w:val="1296"/>
          <w:marRight w:val="0"/>
          <w:marTop w:val="77"/>
          <w:marBottom w:val="0"/>
          <w:divBdr>
            <w:top w:val="none" w:sz="0" w:space="0" w:color="auto"/>
            <w:left w:val="none" w:sz="0" w:space="0" w:color="auto"/>
            <w:bottom w:val="none" w:sz="0" w:space="0" w:color="auto"/>
            <w:right w:val="none" w:sz="0" w:space="0" w:color="auto"/>
          </w:divBdr>
        </w:div>
        <w:div w:id="968362580">
          <w:marLeft w:val="1296"/>
          <w:marRight w:val="0"/>
          <w:marTop w:val="77"/>
          <w:marBottom w:val="0"/>
          <w:divBdr>
            <w:top w:val="none" w:sz="0" w:space="0" w:color="auto"/>
            <w:left w:val="none" w:sz="0" w:space="0" w:color="auto"/>
            <w:bottom w:val="none" w:sz="0" w:space="0" w:color="auto"/>
            <w:right w:val="none" w:sz="0" w:space="0" w:color="auto"/>
          </w:divBdr>
        </w:div>
        <w:div w:id="82142934">
          <w:marLeft w:val="1728"/>
          <w:marRight w:val="0"/>
          <w:marTop w:val="77"/>
          <w:marBottom w:val="0"/>
          <w:divBdr>
            <w:top w:val="none" w:sz="0" w:space="0" w:color="auto"/>
            <w:left w:val="none" w:sz="0" w:space="0" w:color="auto"/>
            <w:bottom w:val="none" w:sz="0" w:space="0" w:color="auto"/>
            <w:right w:val="none" w:sz="0" w:space="0" w:color="auto"/>
          </w:divBdr>
        </w:div>
        <w:div w:id="1677807937">
          <w:marLeft w:val="1728"/>
          <w:marRight w:val="0"/>
          <w:marTop w:val="77"/>
          <w:marBottom w:val="0"/>
          <w:divBdr>
            <w:top w:val="none" w:sz="0" w:space="0" w:color="auto"/>
            <w:left w:val="none" w:sz="0" w:space="0" w:color="auto"/>
            <w:bottom w:val="none" w:sz="0" w:space="0" w:color="auto"/>
            <w:right w:val="none" w:sz="0" w:space="0" w:color="auto"/>
          </w:divBdr>
        </w:div>
        <w:div w:id="1694072629">
          <w:marLeft w:val="1728"/>
          <w:marRight w:val="0"/>
          <w:marTop w:val="77"/>
          <w:marBottom w:val="0"/>
          <w:divBdr>
            <w:top w:val="none" w:sz="0" w:space="0" w:color="auto"/>
            <w:left w:val="none" w:sz="0" w:space="0" w:color="auto"/>
            <w:bottom w:val="none" w:sz="0" w:space="0" w:color="auto"/>
            <w:right w:val="none" w:sz="0" w:space="0" w:color="auto"/>
          </w:divBdr>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38140189">
      <w:bodyDiv w:val="1"/>
      <w:marLeft w:val="0"/>
      <w:marRight w:val="0"/>
      <w:marTop w:val="0"/>
      <w:marBottom w:val="0"/>
      <w:divBdr>
        <w:top w:val="none" w:sz="0" w:space="0" w:color="auto"/>
        <w:left w:val="none" w:sz="0" w:space="0" w:color="auto"/>
        <w:bottom w:val="none" w:sz="0" w:space="0" w:color="auto"/>
        <w:right w:val="none" w:sz="0" w:space="0" w:color="auto"/>
      </w:divBdr>
      <w:divsChild>
        <w:div w:id="851803520">
          <w:marLeft w:val="864"/>
          <w:marRight w:val="0"/>
          <w:marTop w:val="67"/>
          <w:marBottom w:val="0"/>
          <w:divBdr>
            <w:top w:val="none" w:sz="0" w:space="0" w:color="auto"/>
            <w:left w:val="none" w:sz="0" w:space="0" w:color="auto"/>
            <w:bottom w:val="none" w:sz="0" w:space="0" w:color="auto"/>
            <w:right w:val="none" w:sz="0" w:space="0" w:color="auto"/>
          </w:divBdr>
        </w:div>
      </w:divsChild>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4.xml><?xml version="1.0" encoding="utf-8"?>
<ds:datastoreItem xmlns:ds="http://schemas.openxmlformats.org/officeDocument/2006/customXml" ds:itemID="{A60EB0AD-E144-4E88-95F9-1D6A1AEE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0</TotalTime>
  <Pages>1</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12743</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subject/>
  <dc:creator>Steven Blanc</dc:creator>
  <cp:keywords/>
  <dc:description/>
  <cp:lastModifiedBy>Jenny</cp:lastModifiedBy>
  <cp:revision>3</cp:revision>
  <cp:lastPrinted>2014-04-11T17:48:00Z</cp:lastPrinted>
  <dcterms:created xsi:type="dcterms:W3CDTF">2015-06-02T21:46:00Z</dcterms:created>
  <dcterms:modified xsi:type="dcterms:W3CDTF">2015-06-02T21:46:00Z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